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AEAE4" w14:textId="77777777" w:rsidR="009D751F" w:rsidRDefault="009D751F" w:rsidP="00154ADE">
      <w:pPr>
        <w:suppressAutoHyphens/>
        <w:jc w:val="center"/>
        <w:rPr>
          <w:rFonts w:cs="Times New Roman"/>
          <w:b/>
          <w:bCs/>
          <w:caps/>
          <w:sz w:val="26"/>
          <w:szCs w:val="26"/>
        </w:rPr>
      </w:pPr>
    </w:p>
    <w:sdt>
      <w:sdtPr>
        <w:rPr>
          <w:rFonts w:cs="Times New Roman"/>
          <w:b/>
          <w:bCs/>
          <w:caps/>
          <w:sz w:val="26"/>
          <w:szCs w:val="26"/>
        </w:rPr>
        <w:id w:val="-145980814"/>
        <w:docPartObj>
          <w:docPartGallery w:val="Cover Pages"/>
          <w:docPartUnique/>
        </w:docPartObj>
      </w:sdtPr>
      <w:sdtEndPr>
        <w:rPr>
          <w:bCs w:val="0"/>
          <w:caps w:val="0"/>
        </w:rPr>
      </w:sdtEndPr>
      <w:sdtContent>
        <w:p w14:paraId="31B6452E" w14:textId="77777777" w:rsidR="00154ADE" w:rsidRPr="008B17CE" w:rsidRDefault="00154ADE" w:rsidP="00154ADE">
          <w:pPr>
            <w:suppressAutoHyphens/>
            <w:jc w:val="center"/>
            <w:rPr>
              <w:rFonts w:ascii="Calibri" w:eastAsia="Calibri" w:hAnsi="Calibri" w:cs="Calibri"/>
            </w:rPr>
          </w:pPr>
          <w:r w:rsidRPr="008B17CE">
            <w:rPr>
              <w:noProof/>
              <w:lang w:eastAsia="es-CL"/>
            </w:rPr>
            <w:drawing>
              <wp:anchor distT="0" distB="0" distL="114300" distR="114300" simplePos="0" relativeHeight="251762176" behindDoc="0" locked="0" layoutInCell="1" allowOverlap="1" wp14:anchorId="293FF485" wp14:editId="15945993">
                <wp:simplePos x="0" y="0"/>
                <wp:positionH relativeFrom="margin">
                  <wp:posOffset>1231900</wp:posOffset>
                </wp:positionH>
                <wp:positionV relativeFrom="margin">
                  <wp:posOffset>45085</wp:posOffset>
                </wp:positionV>
                <wp:extent cx="2785110" cy="1779905"/>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5110" cy="1779905"/>
                        </a:xfrm>
                        <a:prstGeom prst="rect">
                          <a:avLst/>
                        </a:prstGeom>
                      </pic:spPr>
                    </pic:pic>
                  </a:graphicData>
                </a:graphic>
                <wp14:sizeRelH relativeFrom="margin">
                  <wp14:pctWidth>0</wp14:pctWidth>
                </wp14:sizeRelH>
                <wp14:sizeRelV relativeFrom="margin">
                  <wp14:pctHeight>0</wp14:pctHeight>
                </wp14:sizeRelV>
              </wp:anchor>
            </w:drawing>
          </w:r>
          <w:r w:rsidRPr="008B17CE">
            <w:rPr>
              <w:rFonts w:cs="Times New Roman"/>
              <w:b/>
              <w:bCs/>
              <w:caps/>
              <w:sz w:val="26"/>
              <w:szCs w:val="26"/>
            </w:rPr>
            <w:t xml:space="preserve">       </w:t>
          </w:r>
        </w:p>
        <w:p w14:paraId="3888B387" w14:textId="77777777" w:rsidR="00154ADE" w:rsidRPr="008B17CE" w:rsidRDefault="00154ADE" w:rsidP="00154ADE">
          <w:pPr>
            <w:pStyle w:val="SubtituloPortada"/>
            <w:suppressAutoHyphens/>
            <w:rPr>
              <w:sz w:val="28"/>
            </w:rPr>
          </w:pPr>
          <w:bookmarkStart w:id="0" w:name="_Toc350847214"/>
          <w:bookmarkStart w:id="1" w:name="_Toc350928658"/>
          <w:bookmarkStart w:id="2" w:name="_Toc350937995"/>
          <w:bookmarkStart w:id="3" w:name="_Toc351623557"/>
        </w:p>
        <w:p w14:paraId="6F5C1643" w14:textId="77777777" w:rsidR="00154ADE" w:rsidRPr="008B17CE" w:rsidRDefault="00154ADE" w:rsidP="00154ADE">
          <w:pPr>
            <w:pStyle w:val="SubtituloPortada"/>
            <w:suppressAutoHyphens/>
            <w:rPr>
              <w:sz w:val="28"/>
            </w:rPr>
          </w:pPr>
        </w:p>
        <w:p w14:paraId="3ACEE879" w14:textId="77777777" w:rsidR="00154ADE" w:rsidRPr="008B17CE" w:rsidRDefault="00154ADE" w:rsidP="00154ADE">
          <w:pPr>
            <w:pStyle w:val="SubtituloPortada"/>
            <w:suppressAutoHyphens/>
            <w:rPr>
              <w:sz w:val="28"/>
            </w:rPr>
          </w:pPr>
        </w:p>
        <w:p w14:paraId="2EB94599" w14:textId="77777777" w:rsidR="00154ADE" w:rsidRPr="008B17CE" w:rsidRDefault="00154ADE" w:rsidP="00154ADE">
          <w:pPr>
            <w:pStyle w:val="SubtituloPortada"/>
            <w:suppressAutoHyphens/>
            <w:rPr>
              <w:sz w:val="28"/>
            </w:rPr>
          </w:pPr>
        </w:p>
        <w:p w14:paraId="14AFB7AE" w14:textId="77777777" w:rsidR="00154ADE" w:rsidRPr="008B17CE" w:rsidRDefault="00154ADE" w:rsidP="00154ADE">
          <w:pPr>
            <w:pStyle w:val="SubtituloPortada"/>
            <w:suppressAutoHyphens/>
            <w:rPr>
              <w:sz w:val="28"/>
            </w:rPr>
          </w:pPr>
        </w:p>
        <w:p w14:paraId="3426516C" w14:textId="77777777" w:rsidR="00154ADE" w:rsidRPr="008B17CE" w:rsidRDefault="00154ADE" w:rsidP="00154ADE">
          <w:pPr>
            <w:pStyle w:val="SubtituloPortada"/>
            <w:suppressAutoHyphens/>
            <w:rPr>
              <w:sz w:val="28"/>
            </w:rPr>
          </w:pPr>
        </w:p>
        <w:p w14:paraId="3D0E7374" w14:textId="77777777" w:rsidR="00154ADE" w:rsidRPr="008B17CE" w:rsidRDefault="00154ADE" w:rsidP="00154ADE">
          <w:pPr>
            <w:pStyle w:val="SubtituloPortada"/>
            <w:suppressAutoHyphens/>
            <w:rPr>
              <w:sz w:val="28"/>
            </w:rPr>
          </w:pPr>
        </w:p>
        <w:p w14:paraId="6E6FED19" w14:textId="77777777" w:rsidR="00154ADE" w:rsidRPr="008B17CE" w:rsidRDefault="00154ADE" w:rsidP="00154ADE">
          <w:pPr>
            <w:pStyle w:val="SubtituloPortada"/>
            <w:suppressAutoHyphens/>
            <w:rPr>
              <w:sz w:val="28"/>
            </w:rPr>
          </w:pPr>
        </w:p>
        <w:p w14:paraId="56E7CE9E" w14:textId="77777777" w:rsidR="00154ADE" w:rsidRPr="008B17CE" w:rsidRDefault="00154ADE" w:rsidP="00154ADE">
          <w:pPr>
            <w:pStyle w:val="SubtituloPortada"/>
            <w:suppressAutoHyphens/>
            <w:rPr>
              <w:sz w:val="28"/>
            </w:rPr>
          </w:pPr>
          <w:r w:rsidRPr="008B17CE">
            <w:rPr>
              <w:sz w:val="28"/>
            </w:rPr>
            <w:t>INFORME TÉCNICO DE</w:t>
          </w:r>
        </w:p>
        <w:p w14:paraId="15EE6B07" w14:textId="77777777" w:rsidR="00154ADE" w:rsidRPr="008B17CE" w:rsidRDefault="00154ADE" w:rsidP="00154ADE">
          <w:pPr>
            <w:pStyle w:val="SubtituloPortada"/>
            <w:suppressAutoHyphens/>
            <w:rPr>
              <w:sz w:val="28"/>
            </w:rPr>
          </w:pPr>
          <w:r w:rsidRPr="008B17CE">
            <w:rPr>
              <w:sz w:val="28"/>
            </w:rPr>
            <w:t>cumplimiento de NORMAs DE CALIDAD DEL AGUA</w:t>
          </w:r>
        </w:p>
        <w:p w14:paraId="768CA708" w14:textId="77777777" w:rsidR="00154ADE" w:rsidRPr="008B17CE" w:rsidRDefault="00154ADE" w:rsidP="00154ADE">
          <w:pPr>
            <w:pStyle w:val="SubtituloPortada"/>
            <w:suppressAutoHyphens/>
            <w:rPr>
              <w:sz w:val="20"/>
              <w:szCs w:val="20"/>
            </w:rPr>
          </w:pPr>
        </w:p>
        <w:p w14:paraId="0CF0E6A7" w14:textId="77777777" w:rsidR="00154ADE" w:rsidRPr="008B17CE" w:rsidRDefault="00154ADE" w:rsidP="00154ADE">
          <w:pPr>
            <w:pStyle w:val="SubtituloPortada"/>
            <w:suppressAutoHyphens/>
            <w:rPr>
              <w:sz w:val="20"/>
              <w:szCs w:val="20"/>
            </w:rPr>
          </w:pPr>
        </w:p>
        <w:p w14:paraId="1435B7AB" w14:textId="77777777" w:rsidR="00C06620" w:rsidRDefault="00C06620" w:rsidP="00C06620">
          <w:pPr>
            <w:spacing w:after="0"/>
            <w:jc w:val="center"/>
            <w:rPr>
              <w:rFonts w:ascii="Calibri" w:eastAsia="Calibri" w:hAnsi="Calibri" w:cs="Calibri"/>
              <w:b/>
              <w:caps/>
              <w:sz w:val="28"/>
              <w:szCs w:val="32"/>
            </w:rPr>
          </w:pPr>
          <w:r w:rsidRPr="00781C18">
            <w:rPr>
              <w:rFonts w:ascii="Calibri" w:eastAsia="Calibri" w:hAnsi="Calibri" w:cs="Calibri"/>
              <w:b/>
              <w:caps/>
              <w:sz w:val="28"/>
              <w:szCs w:val="32"/>
            </w:rPr>
            <w:t>NORMA SECUNDARIA DE CALIDAD AMBIENTAL PARA LA PROTECCIÓN DE</w:t>
          </w:r>
          <w:r>
            <w:rPr>
              <w:rFonts w:ascii="Calibri" w:eastAsia="Calibri" w:hAnsi="Calibri" w:cs="Calibri"/>
              <w:b/>
              <w:caps/>
              <w:sz w:val="28"/>
              <w:szCs w:val="32"/>
            </w:rPr>
            <w:t xml:space="preserve"> </w:t>
          </w:r>
          <w:r w:rsidRPr="00781C18">
            <w:rPr>
              <w:rFonts w:ascii="Calibri" w:eastAsia="Calibri" w:hAnsi="Calibri" w:cs="Calibri"/>
              <w:b/>
              <w:caps/>
              <w:sz w:val="28"/>
              <w:szCs w:val="32"/>
            </w:rPr>
            <w:t xml:space="preserve">LAS AGUAS </w:t>
          </w:r>
          <w:r>
            <w:rPr>
              <w:rFonts w:ascii="Calibri" w:eastAsia="Calibri" w:hAnsi="Calibri" w:cs="Calibri"/>
              <w:b/>
              <w:caps/>
              <w:sz w:val="28"/>
              <w:szCs w:val="32"/>
            </w:rPr>
            <w:t xml:space="preserve">superficiales de la cuenca </w:t>
          </w:r>
          <w:r w:rsidRPr="00781C18">
            <w:rPr>
              <w:rFonts w:ascii="Calibri" w:eastAsia="Calibri" w:hAnsi="Calibri" w:cs="Calibri"/>
              <w:b/>
              <w:caps/>
              <w:sz w:val="28"/>
              <w:szCs w:val="32"/>
            </w:rPr>
            <w:t xml:space="preserve">DEL RÍO </w:t>
          </w:r>
          <w:r>
            <w:rPr>
              <w:rFonts w:ascii="Calibri" w:eastAsia="Calibri" w:hAnsi="Calibri" w:cs="Calibri"/>
              <w:b/>
              <w:caps/>
              <w:sz w:val="28"/>
              <w:szCs w:val="32"/>
            </w:rPr>
            <w:t>SERRANO</w:t>
          </w:r>
        </w:p>
        <w:p w14:paraId="312FA444" w14:textId="77777777" w:rsidR="00154ADE" w:rsidRPr="008B17CE" w:rsidRDefault="00154ADE" w:rsidP="00154ADE">
          <w:pPr>
            <w:suppressAutoHyphens/>
            <w:spacing w:after="0"/>
            <w:jc w:val="center"/>
            <w:rPr>
              <w:sz w:val="28"/>
            </w:rPr>
          </w:pPr>
        </w:p>
        <w:bookmarkEnd w:id="0"/>
        <w:bookmarkEnd w:id="1"/>
        <w:bookmarkEnd w:id="2"/>
        <w:bookmarkEnd w:id="3"/>
        <w:p w14:paraId="0BBD9328" w14:textId="5A169DB1" w:rsidR="00154ADE" w:rsidRPr="008B17CE" w:rsidRDefault="00B504D1" w:rsidP="00154ADE">
          <w:pPr>
            <w:suppressAutoHyphens/>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t>Sección de Recursos Hídricos</w:t>
          </w:r>
        </w:p>
        <w:p w14:paraId="02C31FD4" w14:textId="77777777" w:rsidR="00154ADE" w:rsidRPr="008B17CE" w:rsidRDefault="00154ADE" w:rsidP="00154ADE">
          <w:pPr>
            <w:suppressAutoHyphens/>
            <w:spacing w:after="0" w:line="240" w:lineRule="auto"/>
            <w:jc w:val="center"/>
            <w:rPr>
              <w:rFonts w:ascii="Calibri" w:eastAsia="Calibri" w:hAnsi="Calibri" w:cs="Times New Roman"/>
              <w:b/>
              <w:sz w:val="28"/>
              <w:szCs w:val="28"/>
            </w:rPr>
          </w:pPr>
          <w:r w:rsidRPr="008B17CE">
            <w:rPr>
              <w:rFonts w:ascii="Calibri" w:eastAsia="Calibri" w:hAnsi="Calibri" w:cs="Times New Roman"/>
              <w:b/>
              <w:sz w:val="28"/>
              <w:szCs w:val="28"/>
            </w:rPr>
            <w:t>División de Fiscalización</w:t>
          </w:r>
        </w:p>
        <w:p w14:paraId="12A8C7A2" w14:textId="77777777" w:rsidR="00154ADE" w:rsidRPr="008B17CE" w:rsidRDefault="00154ADE" w:rsidP="00154ADE">
          <w:pPr>
            <w:suppressAutoHyphens/>
            <w:spacing w:after="0" w:line="240" w:lineRule="auto"/>
            <w:jc w:val="center"/>
            <w:rPr>
              <w:rFonts w:ascii="Calibri" w:eastAsia="Calibri" w:hAnsi="Calibri" w:cs="Times New Roman"/>
              <w:b/>
              <w:sz w:val="28"/>
              <w:szCs w:val="28"/>
            </w:rPr>
          </w:pPr>
        </w:p>
        <w:p w14:paraId="6FFF4D7F" w14:textId="3D902EA1" w:rsidR="00154ADE" w:rsidRPr="00066B8D" w:rsidRDefault="00154ADE" w:rsidP="00154ADE">
          <w:pPr>
            <w:suppressAutoHyphens/>
            <w:ind w:left="708" w:hanging="708"/>
            <w:jc w:val="center"/>
            <w:rPr>
              <w:b/>
              <w:bCs/>
              <w:color w:val="000000"/>
            </w:rPr>
          </w:pPr>
          <w:r w:rsidRPr="00066B8D">
            <w:rPr>
              <w:b/>
              <w:bCs/>
              <w:color w:val="000000"/>
            </w:rPr>
            <w:t>DFZ-20</w:t>
          </w:r>
          <w:r w:rsidR="00346B25" w:rsidRPr="00066B8D">
            <w:rPr>
              <w:b/>
              <w:bCs/>
              <w:color w:val="000000"/>
            </w:rPr>
            <w:t>2</w:t>
          </w:r>
          <w:r w:rsidR="00066B8D" w:rsidRPr="00066B8D">
            <w:rPr>
              <w:b/>
              <w:bCs/>
              <w:color w:val="000000"/>
            </w:rPr>
            <w:t>3</w:t>
          </w:r>
          <w:r w:rsidRPr="00066B8D">
            <w:rPr>
              <w:b/>
              <w:bCs/>
              <w:color w:val="000000"/>
            </w:rPr>
            <w:t>-</w:t>
          </w:r>
          <w:r w:rsidR="00066B8D" w:rsidRPr="00066B8D">
            <w:rPr>
              <w:b/>
              <w:bCs/>
              <w:color w:val="000000"/>
            </w:rPr>
            <w:t>3092</w:t>
          </w:r>
          <w:r w:rsidRPr="00066B8D">
            <w:rPr>
              <w:b/>
              <w:bCs/>
              <w:color w:val="000000"/>
            </w:rPr>
            <w:t>-</w:t>
          </w:r>
          <w:r w:rsidR="004E602A" w:rsidRPr="00066B8D">
            <w:rPr>
              <w:b/>
              <w:bCs/>
              <w:color w:val="000000"/>
            </w:rPr>
            <w:t>XII</w:t>
          </w:r>
          <w:r w:rsidRPr="00066B8D">
            <w:rPr>
              <w:b/>
              <w:bCs/>
              <w:color w:val="000000"/>
            </w:rPr>
            <w:t>-NC</w:t>
          </w:r>
        </w:p>
        <w:p w14:paraId="304CE218" w14:textId="348F3A80" w:rsidR="00154ADE" w:rsidRPr="008B17CE" w:rsidRDefault="00066B8D" w:rsidP="00154ADE">
          <w:pPr>
            <w:suppressAutoHyphens/>
            <w:ind w:left="708" w:hanging="708"/>
            <w:jc w:val="center"/>
            <w:rPr>
              <w:b/>
              <w:bCs/>
              <w:color w:val="000000"/>
            </w:rPr>
          </w:pPr>
          <w:r w:rsidRPr="00066B8D">
            <w:rPr>
              <w:b/>
              <w:bCs/>
              <w:color w:val="000000"/>
            </w:rPr>
            <w:t>Septiembre</w:t>
          </w:r>
          <w:r w:rsidR="00346B25" w:rsidRPr="00066B8D">
            <w:rPr>
              <w:b/>
              <w:bCs/>
              <w:color w:val="000000"/>
            </w:rPr>
            <w:t xml:space="preserve"> </w:t>
          </w:r>
          <w:r w:rsidR="00154ADE" w:rsidRPr="00066B8D">
            <w:rPr>
              <w:b/>
              <w:bCs/>
              <w:color w:val="000000"/>
            </w:rPr>
            <w:t>20</w:t>
          </w:r>
          <w:r w:rsidR="00C13132" w:rsidRPr="00066B8D">
            <w:rPr>
              <w:b/>
              <w:bCs/>
              <w:color w:val="000000"/>
            </w:rPr>
            <w:t>2</w:t>
          </w:r>
          <w:r w:rsidR="00346B25" w:rsidRPr="00066B8D">
            <w:rPr>
              <w:b/>
              <w:bCs/>
              <w:color w:val="000000"/>
            </w:rPr>
            <w:t>4</w:t>
          </w:r>
        </w:p>
        <w:tbl>
          <w:tblPr>
            <w:tblW w:w="7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3082"/>
            <w:gridCol w:w="3083"/>
          </w:tblGrid>
          <w:tr w:rsidR="00154ADE" w:rsidRPr="008B17CE" w14:paraId="43B63742" w14:textId="77777777" w:rsidTr="007C7809">
            <w:trPr>
              <w:trHeight w:val="607"/>
              <w:jc w:val="center"/>
            </w:trPr>
            <w:tc>
              <w:tcPr>
                <w:tcW w:w="1182" w:type="dxa"/>
                <w:shd w:val="clear" w:color="auto" w:fill="D9D9D9" w:themeFill="background1" w:themeFillShade="D9"/>
                <w:vAlign w:val="center"/>
              </w:tcPr>
              <w:p w14:paraId="108A8E5C" w14:textId="77777777" w:rsidR="00154ADE" w:rsidRPr="008B17CE" w:rsidRDefault="00154ADE" w:rsidP="00A47330">
                <w:pPr>
                  <w:suppressAutoHyphens/>
                  <w:spacing w:after="0"/>
                  <w:jc w:val="center"/>
                  <w:rPr>
                    <w:rFonts w:ascii="Calibri" w:eastAsia="Calibri" w:hAnsi="Calibri" w:cs="Calibri"/>
                    <w:b/>
                    <w:sz w:val="18"/>
                    <w:szCs w:val="18"/>
                  </w:rPr>
                </w:pPr>
                <w:bookmarkStart w:id="4" w:name="_Toc205640089"/>
              </w:p>
            </w:tc>
            <w:tc>
              <w:tcPr>
                <w:tcW w:w="3082" w:type="dxa"/>
                <w:shd w:val="clear" w:color="auto" w:fill="D9D9D9" w:themeFill="background1" w:themeFillShade="D9"/>
                <w:vAlign w:val="center"/>
              </w:tcPr>
              <w:p w14:paraId="2E841885" w14:textId="77777777" w:rsidR="00154ADE" w:rsidRPr="008B17CE" w:rsidRDefault="00154ADE" w:rsidP="00A47330">
                <w:pPr>
                  <w:suppressAutoHyphens/>
                  <w:spacing w:after="0"/>
                  <w:jc w:val="center"/>
                  <w:rPr>
                    <w:rFonts w:ascii="Calibri" w:eastAsia="Calibri" w:hAnsi="Calibri" w:cs="Calibri"/>
                    <w:b/>
                    <w:sz w:val="18"/>
                    <w:szCs w:val="18"/>
                  </w:rPr>
                </w:pPr>
                <w:r w:rsidRPr="008B17CE">
                  <w:rPr>
                    <w:rFonts w:ascii="Calibri" w:eastAsia="Calibri" w:hAnsi="Calibri" w:cs="Calibri"/>
                    <w:b/>
                    <w:sz w:val="18"/>
                    <w:szCs w:val="18"/>
                  </w:rPr>
                  <w:t>Nombre</w:t>
                </w:r>
              </w:p>
            </w:tc>
            <w:tc>
              <w:tcPr>
                <w:tcW w:w="3083" w:type="dxa"/>
                <w:shd w:val="clear" w:color="auto" w:fill="D9D9D9" w:themeFill="background1" w:themeFillShade="D9"/>
                <w:vAlign w:val="center"/>
              </w:tcPr>
              <w:p w14:paraId="1CAD6988" w14:textId="77777777" w:rsidR="00154ADE" w:rsidRPr="008B17CE" w:rsidRDefault="00154ADE" w:rsidP="00A47330">
                <w:pPr>
                  <w:suppressAutoHyphens/>
                  <w:spacing w:after="0"/>
                  <w:jc w:val="center"/>
                  <w:rPr>
                    <w:rFonts w:ascii="Calibri" w:eastAsia="Calibri" w:hAnsi="Calibri" w:cs="Calibri"/>
                    <w:b/>
                    <w:sz w:val="18"/>
                    <w:szCs w:val="18"/>
                  </w:rPr>
                </w:pPr>
                <w:r w:rsidRPr="008B17CE">
                  <w:rPr>
                    <w:rFonts w:ascii="Calibri" w:eastAsia="Calibri" w:hAnsi="Calibri" w:cs="Calibri"/>
                    <w:b/>
                    <w:sz w:val="18"/>
                    <w:szCs w:val="18"/>
                  </w:rPr>
                  <w:t>Firma</w:t>
                </w:r>
              </w:p>
            </w:tc>
          </w:tr>
          <w:tr w:rsidR="00F01275" w:rsidRPr="008B17CE" w14:paraId="6D5A70A1" w14:textId="77777777" w:rsidTr="007C7809">
            <w:trPr>
              <w:trHeight w:val="1023"/>
              <w:jc w:val="center"/>
            </w:trPr>
            <w:tc>
              <w:tcPr>
                <w:tcW w:w="1182" w:type="dxa"/>
                <w:tcBorders>
                  <w:top w:val="single" w:sz="4" w:space="0" w:color="auto"/>
                  <w:left w:val="single" w:sz="4" w:space="0" w:color="auto"/>
                  <w:bottom w:val="single" w:sz="4" w:space="0" w:color="auto"/>
                  <w:right w:val="single" w:sz="4" w:space="0" w:color="auto"/>
                </w:tcBorders>
                <w:vAlign w:val="center"/>
              </w:tcPr>
              <w:p w14:paraId="33325D82" w14:textId="4B69394D" w:rsidR="00F01275" w:rsidRPr="008B17CE" w:rsidRDefault="001C7D28" w:rsidP="00F01275">
                <w:pPr>
                  <w:suppressAutoHyphens/>
                  <w:spacing w:after="0"/>
                  <w:jc w:val="center"/>
                  <w:rPr>
                    <w:rFonts w:ascii="Calibri" w:eastAsia="Calibri" w:hAnsi="Calibri" w:cs="Calibri"/>
                    <w:sz w:val="18"/>
                    <w:szCs w:val="18"/>
                  </w:rPr>
                </w:pPr>
                <w:r w:rsidRPr="008B17CE">
                  <w:rPr>
                    <w:rFonts w:ascii="Calibri" w:eastAsia="Calibri" w:hAnsi="Calibri" w:cs="Calibri"/>
                    <w:sz w:val="18"/>
                    <w:szCs w:val="18"/>
                  </w:rPr>
                  <w:t>Aprobado</w:t>
                </w:r>
              </w:p>
            </w:tc>
            <w:tc>
              <w:tcPr>
                <w:tcW w:w="3082" w:type="dxa"/>
                <w:tcBorders>
                  <w:top w:val="single" w:sz="4" w:space="0" w:color="auto"/>
                  <w:left w:val="single" w:sz="4" w:space="0" w:color="auto"/>
                  <w:bottom w:val="single" w:sz="4" w:space="0" w:color="auto"/>
                  <w:right w:val="single" w:sz="4" w:space="0" w:color="auto"/>
                </w:tcBorders>
                <w:vAlign w:val="center"/>
              </w:tcPr>
              <w:p w14:paraId="2E3A09E9" w14:textId="77777777" w:rsidR="00F01275" w:rsidRPr="008B17CE" w:rsidRDefault="00F01275" w:rsidP="00F01275">
                <w:pPr>
                  <w:suppressAutoHyphens/>
                  <w:spacing w:after="0"/>
                  <w:jc w:val="center"/>
                  <w:rPr>
                    <w:rFonts w:ascii="Calibri" w:eastAsia="Calibri" w:hAnsi="Calibri" w:cs="Calibri"/>
                    <w:b/>
                    <w:sz w:val="20"/>
                    <w:szCs w:val="18"/>
                  </w:rPr>
                </w:pPr>
                <w:r w:rsidRPr="008B17CE">
                  <w:rPr>
                    <w:rFonts w:ascii="Calibri" w:eastAsia="Calibri" w:hAnsi="Calibri" w:cs="Calibri"/>
                    <w:b/>
                    <w:sz w:val="20"/>
                    <w:szCs w:val="18"/>
                  </w:rPr>
                  <w:t>Verónica González D.</w:t>
                </w:r>
              </w:p>
            </w:tc>
            <w:tc>
              <w:tcPr>
                <w:tcW w:w="3083" w:type="dxa"/>
                <w:tcBorders>
                  <w:top w:val="single" w:sz="4" w:space="0" w:color="auto"/>
                  <w:left w:val="single" w:sz="4" w:space="0" w:color="auto"/>
                  <w:bottom w:val="single" w:sz="4" w:space="0" w:color="auto"/>
                  <w:right w:val="single" w:sz="4" w:space="0" w:color="auto"/>
                </w:tcBorders>
                <w:vAlign w:val="center"/>
              </w:tcPr>
              <w:p w14:paraId="039B06A4" w14:textId="69C60432" w:rsidR="00F01275" w:rsidRPr="008B17CE" w:rsidRDefault="00F01275" w:rsidP="00F01275">
                <w:pPr>
                  <w:suppressAutoHyphens/>
                  <w:spacing w:after="0"/>
                  <w:jc w:val="center"/>
                  <w:rPr>
                    <w:rFonts w:ascii="Calibri" w:eastAsia="Calibri" w:hAnsi="Calibri" w:cs="Calibri"/>
                    <w:sz w:val="18"/>
                    <w:szCs w:val="18"/>
                  </w:rPr>
                </w:pPr>
              </w:p>
            </w:tc>
          </w:tr>
          <w:tr w:rsidR="00786C22" w:rsidRPr="008B17CE" w14:paraId="56AB3098" w14:textId="77777777" w:rsidTr="007C7809">
            <w:trPr>
              <w:trHeight w:val="1023"/>
              <w:jc w:val="center"/>
            </w:trPr>
            <w:tc>
              <w:tcPr>
                <w:tcW w:w="1182" w:type="dxa"/>
                <w:tcBorders>
                  <w:top w:val="single" w:sz="4" w:space="0" w:color="auto"/>
                  <w:left w:val="single" w:sz="4" w:space="0" w:color="auto"/>
                  <w:bottom w:val="single" w:sz="4" w:space="0" w:color="auto"/>
                  <w:right w:val="single" w:sz="4" w:space="0" w:color="auto"/>
                </w:tcBorders>
                <w:vAlign w:val="center"/>
              </w:tcPr>
              <w:p w14:paraId="49BBEE8B" w14:textId="26F073C9" w:rsidR="00786C22" w:rsidRPr="008B17CE" w:rsidRDefault="00786C22" w:rsidP="00F01275">
                <w:pPr>
                  <w:suppressAutoHyphens/>
                  <w:spacing w:after="0"/>
                  <w:jc w:val="center"/>
                  <w:rPr>
                    <w:rFonts w:ascii="Calibri" w:eastAsia="Calibri" w:hAnsi="Calibri" w:cs="Calibri"/>
                    <w:sz w:val="18"/>
                    <w:szCs w:val="18"/>
                  </w:rPr>
                </w:pPr>
                <w:r w:rsidRPr="008B17CE">
                  <w:rPr>
                    <w:rFonts w:ascii="Calibri" w:eastAsia="Calibri" w:hAnsi="Calibri" w:cs="Calibri"/>
                    <w:sz w:val="18"/>
                    <w:szCs w:val="18"/>
                  </w:rPr>
                  <w:t>Elaborado</w:t>
                </w:r>
              </w:p>
            </w:tc>
            <w:tc>
              <w:tcPr>
                <w:tcW w:w="3082" w:type="dxa"/>
                <w:tcBorders>
                  <w:top w:val="single" w:sz="4" w:space="0" w:color="auto"/>
                  <w:left w:val="single" w:sz="4" w:space="0" w:color="auto"/>
                  <w:bottom w:val="single" w:sz="4" w:space="0" w:color="auto"/>
                  <w:right w:val="single" w:sz="4" w:space="0" w:color="auto"/>
                </w:tcBorders>
                <w:vAlign w:val="center"/>
              </w:tcPr>
              <w:p w14:paraId="49BB3605" w14:textId="5AD85D8C" w:rsidR="002A32A5" w:rsidRPr="008B17CE" w:rsidRDefault="002A32A5" w:rsidP="002A32A5">
                <w:pPr>
                  <w:suppressAutoHyphens/>
                  <w:spacing w:after="0"/>
                  <w:jc w:val="center"/>
                  <w:rPr>
                    <w:rFonts w:ascii="Calibri" w:eastAsia="Calibri" w:hAnsi="Calibri" w:cs="Calibri"/>
                    <w:b/>
                    <w:sz w:val="20"/>
                    <w:szCs w:val="18"/>
                  </w:rPr>
                </w:pPr>
                <w:r>
                  <w:rPr>
                    <w:rFonts w:ascii="Calibri" w:eastAsia="Calibri" w:hAnsi="Calibri" w:cs="Calibri"/>
                    <w:b/>
                    <w:sz w:val="20"/>
                    <w:szCs w:val="18"/>
                  </w:rPr>
                  <w:t>Elizabeth Sepúlveda E.</w:t>
                </w:r>
              </w:p>
            </w:tc>
            <w:tc>
              <w:tcPr>
                <w:tcW w:w="3083" w:type="dxa"/>
                <w:tcBorders>
                  <w:top w:val="single" w:sz="4" w:space="0" w:color="auto"/>
                  <w:left w:val="single" w:sz="4" w:space="0" w:color="auto"/>
                  <w:bottom w:val="single" w:sz="4" w:space="0" w:color="auto"/>
                  <w:right w:val="single" w:sz="4" w:space="0" w:color="auto"/>
                </w:tcBorders>
                <w:vAlign w:val="center"/>
              </w:tcPr>
              <w:p w14:paraId="2E142A65" w14:textId="6C9BDFA2" w:rsidR="00786C22" w:rsidRPr="008B17CE" w:rsidRDefault="00786C22" w:rsidP="00F01275">
                <w:pPr>
                  <w:suppressAutoHyphens/>
                  <w:spacing w:after="0"/>
                  <w:jc w:val="center"/>
                  <w:rPr>
                    <w:rFonts w:ascii="Calibri" w:eastAsia="Calibri" w:hAnsi="Calibri" w:cs="Calibri"/>
                    <w:sz w:val="18"/>
                    <w:szCs w:val="18"/>
                  </w:rPr>
                </w:pPr>
              </w:p>
            </w:tc>
          </w:tr>
          <w:bookmarkEnd w:id="4"/>
        </w:tbl>
        <w:p w14:paraId="76C8C942" w14:textId="32C772C0" w:rsidR="00995A21" w:rsidRPr="008B17CE" w:rsidRDefault="00995A21" w:rsidP="00154ADE">
          <w:pPr>
            <w:suppressAutoHyphens/>
            <w:rPr>
              <w:b/>
            </w:rPr>
          </w:pPr>
        </w:p>
        <w:p w14:paraId="093892A1" w14:textId="77777777" w:rsidR="00F01275" w:rsidRDefault="00F01275" w:rsidP="00154ADE">
          <w:pPr>
            <w:suppressAutoHyphens/>
            <w:rPr>
              <w:b/>
            </w:rPr>
          </w:pPr>
        </w:p>
        <w:p w14:paraId="3793D603" w14:textId="77777777" w:rsidR="001C7D28" w:rsidRDefault="001C7D28" w:rsidP="00154ADE">
          <w:pPr>
            <w:suppressAutoHyphens/>
            <w:rPr>
              <w:b/>
            </w:rPr>
          </w:pPr>
        </w:p>
        <w:p w14:paraId="7EDCA4AD" w14:textId="77777777" w:rsidR="001C7D28" w:rsidRPr="008B17CE" w:rsidRDefault="001C7D28" w:rsidP="00154ADE">
          <w:pPr>
            <w:suppressAutoHyphens/>
            <w:rPr>
              <w:b/>
            </w:rPr>
          </w:pPr>
        </w:p>
        <w:sdt>
          <w:sdtPr>
            <w:rPr>
              <w:rFonts w:ascii="Cambria" w:eastAsia="Calibri" w:hAnsi="Cambria" w:cs="Calibri"/>
              <w:b/>
              <w:color w:val="365F91"/>
              <w:sz w:val="24"/>
              <w:szCs w:val="20"/>
              <w:lang w:val="es-ES" w:eastAsia="es-CL"/>
            </w:rPr>
            <w:id w:val="-1724749095"/>
            <w:docPartObj>
              <w:docPartGallery w:val="Table of Contents"/>
              <w:docPartUnique/>
            </w:docPartObj>
          </w:sdtPr>
          <w:sdtEndPr>
            <w:rPr>
              <w:rFonts w:asciiTheme="minorHAnsi" w:eastAsiaTheme="minorHAnsi" w:hAnsiTheme="minorHAnsi" w:cstheme="minorBidi"/>
              <w:bCs/>
              <w:color w:val="auto"/>
              <w:sz w:val="22"/>
              <w:szCs w:val="22"/>
              <w:lang w:eastAsia="en-US"/>
            </w:rPr>
          </w:sdtEndPr>
          <w:sdtContent>
            <w:p w14:paraId="483EDC42" w14:textId="77777777" w:rsidR="00154ADE" w:rsidRPr="008B17CE" w:rsidRDefault="00154ADE" w:rsidP="00154ADE">
              <w:pPr>
                <w:keepLines/>
                <w:suppressAutoHyphens/>
                <w:spacing w:before="480" w:after="0" w:line="240" w:lineRule="auto"/>
                <w:ind w:left="574" w:hanging="432"/>
                <w:contextualSpacing/>
                <w:jc w:val="center"/>
                <w:rPr>
                  <w:rFonts w:eastAsia="Calibri" w:cs="Calibri"/>
                  <w:b/>
                  <w:sz w:val="28"/>
                  <w:szCs w:val="28"/>
                  <w:lang w:val="es-ES" w:eastAsia="es-CL"/>
                </w:rPr>
              </w:pPr>
              <w:r w:rsidRPr="008B17CE">
                <w:rPr>
                  <w:rFonts w:eastAsia="Calibri" w:cs="Calibri"/>
                  <w:b/>
                  <w:sz w:val="28"/>
                  <w:szCs w:val="28"/>
                  <w:lang w:val="es-ES" w:eastAsia="es-CL"/>
                </w:rPr>
                <w:t>CONTENIDO</w:t>
              </w:r>
            </w:p>
            <w:p w14:paraId="2E94A339" w14:textId="77777777" w:rsidR="00154ADE" w:rsidRPr="008B17CE" w:rsidRDefault="00154ADE" w:rsidP="00154ADE">
              <w:pPr>
                <w:keepLines/>
                <w:suppressAutoHyphens/>
                <w:spacing w:after="0" w:line="240" w:lineRule="auto"/>
                <w:ind w:left="574" w:hanging="432"/>
                <w:contextualSpacing/>
                <w:rPr>
                  <w:rFonts w:ascii="Calibri" w:eastAsia="Calibri" w:hAnsi="Calibri" w:cs="Times New Roman"/>
                  <w:b/>
                  <w:sz w:val="24"/>
                  <w:szCs w:val="20"/>
                  <w:lang w:eastAsia="es-CL"/>
                </w:rPr>
              </w:pPr>
            </w:p>
            <w:p w14:paraId="665365BF" w14:textId="77777777" w:rsidR="00B8232C" w:rsidRDefault="00154ADE">
              <w:pPr>
                <w:pStyle w:val="TDC1"/>
                <w:rPr>
                  <w:rFonts w:eastAsiaTheme="minorEastAsia"/>
                  <w:noProof/>
                  <w:lang w:eastAsia="es-CL"/>
                </w:rPr>
              </w:pPr>
              <w:r w:rsidRPr="008B17CE">
                <w:rPr>
                  <w:rFonts w:eastAsia="Calibri" w:cs="Times New Roman"/>
                  <w:b/>
                  <w:bCs/>
                  <w:caps/>
                  <w:sz w:val="20"/>
                  <w:szCs w:val="20"/>
                </w:rPr>
                <w:fldChar w:fldCharType="begin"/>
              </w:r>
              <w:r w:rsidRPr="008B17CE">
                <w:rPr>
                  <w:rFonts w:eastAsia="Calibri" w:cs="Times New Roman"/>
                  <w:b/>
                  <w:bCs/>
                  <w:caps/>
                  <w:sz w:val="20"/>
                  <w:szCs w:val="20"/>
                </w:rPr>
                <w:instrText xml:space="preserve"> TOC \o "1-3" \h \z \u </w:instrText>
              </w:r>
              <w:r w:rsidRPr="008B17CE">
                <w:rPr>
                  <w:rFonts w:eastAsia="Calibri" w:cs="Times New Roman"/>
                  <w:b/>
                  <w:bCs/>
                  <w:caps/>
                  <w:sz w:val="20"/>
                  <w:szCs w:val="20"/>
                </w:rPr>
                <w:fldChar w:fldCharType="separate"/>
              </w:r>
              <w:hyperlink w:anchor="_Toc59012291" w:history="1">
                <w:r w:rsidR="00B8232C" w:rsidRPr="004C2035">
                  <w:rPr>
                    <w:rStyle w:val="Hipervnculo"/>
                    <w:noProof/>
                  </w:rPr>
                  <w:t>1.</w:t>
                </w:r>
                <w:r w:rsidR="00B8232C">
                  <w:rPr>
                    <w:rFonts w:eastAsiaTheme="minorEastAsia"/>
                    <w:noProof/>
                    <w:lang w:eastAsia="es-CL"/>
                  </w:rPr>
                  <w:tab/>
                </w:r>
                <w:r w:rsidR="00B8232C" w:rsidRPr="004C2035">
                  <w:rPr>
                    <w:rStyle w:val="Hipervnculo"/>
                    <w:noProof/>
                  </w:rPr>
                  <w:t>RESUMEN EJECUTIVO</w:t>
                </w:r>
                <w:r w:rsidR="00B8232C">
                  <w:rPr>
                    <w:noProof/>
                    <w:webHidden/>
                  </w:rPr>
                  <w:tab/>
                </w:r>
                <w:r w:rsidR="00B8232C">
                  <w:rPr>
                    <w:noProof/>
                    <w:webHidden/>
                  </w:rPr>
                  <w:fldChar w:fldCharType="begin"/>
                </w:r>
                <w:r w:rsidR="00B8232C">
                  <w:rPr>
                    <w:noProof/>
                    <w:webHidden/>
                  </w:rPr>
                  <w:instrText xml:space="preserve"> PAGEREF _Toc59012291 \h </w:instrText>
                </w:r>
                <w:r w:rsidR="00B8232C">
                  <w:rPr>
                    <w:noProof/>
                    <w:webHidden/>
                  </w:rPr>
                </w:r>
                <w:r w:rsidR="00B8232C">
                  <w:rPr>
                    <w:noProof/>
                    <w:webHidden/>
                  </w:rPr>
                  <w:fldChar w:fldCharType="separate"/>
                </w:r>
                <w:r w:rsidR="0006518E">
                  <w:rPr>
                    <w:noProof/>
                    <w:webHidden/>
                  </w:rPr>
                  <w:t>3</w:t>
                </w:r>
                <w:r w:rsidR="00B8232C">
                  <w:rPr>
                    <w:noProof/>
                    <w:webHidden/>
                  </w:rPr>
                  <w:fldChar w:fldCharType="end"/>
                </w:r>
              </w:hyperlink>
            </w:p>
            <w:p w14:paraId="28733EFC" w14:textId="77777777" w:rsidR="00B8232C" w:rsidRDefault="00000000">
              <w:pPr>
                <w:pStyle w:val="TDC1"/>
                <w:rPr>
                  <w:rFonts w:eastAsiaTheme="minorEastAsia"/>
                  <w:noProof/>
                  <w:lang w:eastAsia="es-CL"/>
                </w:rPr>
              </w:pPr>
              <w:hyperlink w:anchor="_Toc59012292" w:history="1">
                <w:r w:rsidR="00B8232C" w:rsidRPr="004C2035">
                  <w:rPr>
                    <w:rStyle w:val="Hipervnculo"/>
                    <w:noProof/>
                  </w:rPr>
                  <w:t>2.</w:t>
                </w:r>
                <w:r w:rsidR="00B8232C">
                  <w:rPr>
                    <w:rFonts w:eastAsiaTheme="minorEastAsia"/>
                    <w:noProof/>
                    <w:lang w:eastAsia="es-CL"/>
                  </w:rPr>
                  <w:tab/>
                </w:r>
                <w:r w:rsidR="00B8232C" w:rsidRPr="004C2035">
                  <w:rPr>
                    <w:rStyle w:val="Hipervnculo"/>
                    <w:noProof/>
                  </w:rPr>
                  <w:t>INTRODUCCIÓN</w:t>
                </w:r>
                <w:r w:rsidR="00B8232C">
                  <w:rPr>
                    <w:noProof/>
                    <w:webHidden/>
                  </w:rPr>
                  <w:tab/>
                </w:r>
                <w:r w:rsidR="00B8232C">
                  <w:rPr>
                    <w:noProof/>
                    <w:webHidden/>
                  </w:rPr>
                  <w:fldChar w:fldCharType="begin"/>
                </w:r>
                <w:r w:rsidR="00B8232C">
                  <w:rPr>
                    <w:noProof/>
                    <w:webHidden/>
                  </w:rPr>
                  <w:instrText xml:space="preserve"> PAGEREF _Toc59012292 \h </w:instrText>
                </w:r>
                <w:r w:rsidR="00B8232C">
                  <w:rPr>
                    <w:noProof/>
                    <w:webHidden/>
                  </w:rPr>
                </w:r>
                <w:r w:rsidR="00B8232C">
                  <w:rPr>
                    <w:noProof/>
                    <w:webHidden/>
                  </w:rPr>
                  <w:fldChar w:fldCharType="separate"/>
                </w:r>
                <w:r w:rsidR="0006518E">
                  <w:rPr>
                    <w:noProof/>
                    <w:webHidden/>
                  </w:rPr>
                  <w:t>5</w:t>
                </w:r>
                <w:r w:rsidR="00B8232C">
                  <w:rPr>
                    <w:noProof/>
                    <w:webHidden/>
                  </w:rPr>
                  <w:fldChar w:fldCharType="end"/>
                </w:r>
              </w:hyperlink>
            </w:p>
            <w:p w14:paraId="684400EB" w14:textId="77777777" w:rsidR="00B8232C" w:rsidRDefault="00000000">
              <w:pPr>
                <w:pStyle w:val="TDC1"/>
                <w:rPr>
                  <w:rFonts w:eastAsiaTheme="minorEastAsia"/>
                  <w:noProof/>
                  <w:lang w:eastAsia="es-CL"/>
                </w:rPr>
              </w:pPr>
              <w:hyperlink w:anchor="_Toc59012293" w:history="1">
                <w:r w:rsidR="00B8232C" w:rsidRPr="004C2035">
                  <w:rPr>
                    <w:rStyle w:val="Hipervnculo"/>
                    <w:noProof/>
                  </w:rPr>
                  <w:t>3.</w:t>
                </w:r>
                <w:r w:rsidR="00B8232C">
                  <w:rPr>
                    <w:rFonts w:eastAsiaTheme="minorEastAsia"/>
                    <w:noProof/>
                    <w:lang w:eastAsia="es-CL"/>
                  </w:rPr>
                  <w:tab/>
                </w:r>
                <w:r w:rsidR="00B8232C" w:rsidRPr="004C2035">
                  <w:rPr>
                    <w:rStyle w:val="Hipervnculo"/>
                    <w:noProof/>
                  </w:rPr>
                  <w:t>OBJETIVO</w:t>
                </w:r>
                <w:r w:rsidR="00B8232C">
                  <w:rPr>
                    <w:noProof/>
                    <w:webHidden/>
                  </w:rPr>
                  <w:tab/>
                </w:r>
                <w:r w:rsidR="00B8232C">
                  <w:rPr>
                    <w:noProof/>
                    <w:webHidden/>
                  </w:rPr>
                  <w:fldChar w:fldCharType="begin"/>
                </w:r>
                <w:r w:rsidR="00B8232C">
                  <w:rPr>
                    <w:noProof/>
                    <w:webHidden/>
                  </w:rPr>
                  <w:instrText xml:space="preserve"> PAGEREF _Toc59012293 \h </w:instrText>
                </w:r>
                <w:r w:rsidR="00B8232C">
                  <w:rPr>
                    <w:noProof/>
                    <w:webHidden/>
                  </w:rPr>
                </w:r>
                <w:r w:rsidR="00B8232C">
                  <w:rPr>
                    <w:noProof/>
                    <w:webHidden/>
                  </w:rPr>
                  <w:fldChar w:fldCharType="separate"/>
                </w:r>
                <w:r w:rsidR="0006518E">
                  <w:rPr>
                    <w:noProof/>
                    <w:webHidden/>
                  </w:rPr>
                  <w:t>6</w:t>
                </w:r>
                <w:r w:rsidR="00B8232C">
                  <w:rPr>
                    <w:noProof/>
                    <w:webHidden/>
                  </w:rPr>
                  <w:fldChar w:fldCharType="end"/>
                </w:r>
              </w:hyperlink>
            </w:p>
            <w:p w14:paraId="13E41A21" w14:textId="77777777" w:rsidR="00B8232C" w:rsidRDefault="00000000">
              <w:pPr>
                <w:pStyle w:val="TDC1"/>
                <w:rPr>
                  <w:rFonts w:eastAsiaTheme="minorEastAsia"/>
                  <w:noProof/>
                  <w:lang w:eastAsia="es-CL"/>
                </w:rPr>
              </w:pPr>
              <w:hyperlink w:anchor="_Toc59012294" w:history="1">
                <w:r w:rsidR="00B8232C" w:rsidRPr="004C2035">
                  <w:rPr>
                    <w:rStyle w:val="Hipervnculo"/>
                    <w:noProof/>
                  </w:rPr>
                  <w:t>4.</w:t>
                </w:r>
                <w:r w:rsidR="00B8232C">
                  <w:rPr>
                    <w:rFonts w:eastAsiaTheme="minorEastAsia"/>
                    <w:noProof/>
                    <w:lang w:eastAsia="es-CL"/>
                  </w:rPr>
                  <w:tab/>
                </w:r>
                <w:r w:rsidR="00B8232C" w:rsidRPr="004C2035">
                  <w:rPr>
                    <w:rStyle w:val="Hipervnculo"/>
                    <w:noProof/>
                  </w:rPr>
                  <w:t>ALCANCE</w:t>
                </w:r>
                <w:r w:rsidR="00B8232C">
                  <w:rPr>
                    <w:noProof/>
                    <w:webHidden/>
                  </w:rPr>
                  <w:tab/>
                </w:r>
                <w:r w:rsidR="00B8232C">
                  <w:rPr>
                    <w:noProof/>
                    <w:webHidden/>
                  </w:rPr>
                  <w:fldChar w:fldCharType="begin"/>
                </w:r>
                <w:r w:rsidR="00B8232C">
                  <w:rPr>
                    <w:noProof/>
                    <w:webHidden/>
                  </w:rPr>
                  <w:instrText xml:space="preserve"> PAGEREF _Toc59012294 \h </w:instrText>
                </w:r>
                <w:r w:rsidR="00B8232C">
                  <w:rPr>
                    <w:noProof/>
                    <w:webHidden/>
                  </w:rPr>
                </w:r>
                <w:r w:rsidR="00B8232C">
                  <w:rPr>
                    <w:noProof/>
                    <w:webHidden/>
                  </w:rPr>
                  <w:fldChar w:fldCharType="separate"/>
                </w:r>
                <w:r w:rsidR="0006518E">
                  <w:rPr>
                    <w:noProof/>
                    <w:webHidden/>
                  </w:rPr>
                  <w:t>6</w:t>
                </w:r>
                <w:r w:rsidR="00B8232C">
                  <w:rPr>
                    <w:noProof/>
                    <w:webHidden/>
                  </w:rPr>
                  <w:fldChar w:fldCharType="end"/>
                </w:r>
              </w:hyperlink>
            </w:p>
            <w:p w14:paraId="30CB26E7" w14:textId="77777777" w:rsidR="00B8232C" w:rsidRDefault="00000000">
              <w:pPr>
                <w:pStyle w:val="TDC1"/>
                <w:rPr>
                  <w:rFonts w:eastAsiaTheme="minorEastAsia"/>
                  <w:noProof/>
                  <w:lang w:eastAsia="es-CL"/>
                </w:rPr>
              </w:pPr>
              <w:hyperlink w:anchor="_Toc59012295" w:history="1">
                <w:r w:rsidR="00B8232C" w:rsidRPr="004C2035">
                  <w:rPr>
                    <w:rStyle w:val="Hipervnculo"/>
                    <w:noProof/>
                  </w:rPr>
                  <w:t>5.</w:t>
                </w:r>
                <w:r w:rsidR="00B8232C">
                  <w:rPr>
                    <w:rFonts w:eastAsiaTheme="minorEastAsia"/>
                    <w:noProof/>
                    <w:lang w:eastAsia="es-CL"/>
                  </w:rPr>
                  <w:tab/>
                </w:r>
                <w:r w:rsidR="00B8232C" w:rsidRPr="004C2035">
                  <w:rPr>
                    <w:rStyle w:val="Hipervnculo"/>
                    <w:noProof/>
                  </w:rPr>
                  <w:t>VALIDEZ DE LOS DATOS RED DE CONTROL</w:t>
                </w:r>
                <w:r w:rsidR="00B8232C">
                  <w:rPr>
                    <w:noProof/>
                    <w:webHidden/>
                  </w:rPr>
                  <w:tab/>
                </w:r>
                <w:r w:rsidR="00B8232C">
                  <w:rPr>
                    <w:noProof/>
                    <w:webHidden/>
                  </w:rPr>
                  <w:fldChar w:fldCharType="begin"/>
                </w:r>
                <w:r w:rsidR="00B8232C">
                  <w:rPr>
                    <w:noProof/>
                    <w:webHidden/>
                  </w:rPr>
                  <w:instrText xml:space="preserve"> PAGEREF _Toc59012295 \h </w:instrText>
                </w:r>
                <w:r w:rsidR="00B8232C">
                  <w:rPr>
                    <w:noProof/>
                    <w:webHidden/>
                  </w:rPr>
                </w:r>
                <w:r w:rsidR="00B8232C">
                  <w:rPr>
                    <w:noProof/>
                    <w:webHidden/>
                  </w:rPr>
                  <w:fldChar w:fldCharType="separate"/>
                </w:r>
                <w:r w:rsidR="0006518E">
                  <w:rPr>
                    <w:noProof/>
                    <w:webHidden/>
                  </w:rPr>
                  <w:t>7</w:t>
                </w:r>
                <w:r w:rsidR="00B8232C">
                  <w:rPr>
                    <w:noProof/>
                    <w:webHidden/>
                  </w:rPr>
                  <w:fldChar w:fldCharType="end"/>
                </w:r>
              </w:hyperlink>
            </w:p>
            <w:p w14:paraId="7CA02742" w14:textId="77777777" w:rsidR="00B8232C" w:rsidRDefault="00000000">
              <w:pPr>
                <w:pStyle w:val="TDC2"/>
                <w:rPr>
                  <w:rFonts w:eastAsiaTheme="minorEastAsia"/>
                  <w:noProof/>
                  <w:lang w:eastAsia="es-CL"/>
                </w:rPr>
              </w:pPr>
              <w:hyperlink w:anchor="_Toc59012296" w:history="1">
                <w:r w:rsidR="00B8232C" w:rsidRPr="004C2035">
                  <w:rPr>
                    <w:rStyle w:val="Hipervnculo"/>
                    <w:noProof/>
                  </w:rPr>
                  <w:t>5.1.</w:t>
                </w:r>
                <w:r w:rsidR="00B8232C">
                  <w:rPr>
                    <w:rFonts w:eastAsiaTheme="minorEastAsia"/>
                    <w:noProof/>
                    <w:lang w:eastAsia="es-CL"/>
                  </w:rPr>
                  <w:tab/>
                </w:r>
                <w:r w:rsidR="00B8232C" w:rsidRPr="004C2035">
                  <w:rPr>
                    <w:rStyle w:val="Hipervnculo"/>
                    <w:noProof/>
                  </w:rPr>
                  <w:t>Criterios para la validación de los datos</w:t>
                </w:r>
                <w:r w:rsidR="00B8232C">
                  <w:rPr>
                    <w:noProof/>
                    <w:webHidden/>
                  </w:rPr>
                  <w:tab/>
                </w:r>
                <w:r w:rsidR="00B8232C">
                  <w:rPr>
                    <w:noProof/>
                    <w:webHidden/>
                  </w:rPr>
                  <w:fldChar w:fldCharType="begin"/>
                </w:r>
                <w:r w:rsidR="00B8232C">
                  <w:rPr>
                    <w:noProof/>
                    <w:webHidden/>
                  </w:rPr>
                  <w:instrText xml:space="preserve"> PAGEREF _Toc59012296 \h </w:instrText>
                </w:r>
                <w:r w:rsidR="00B8232C">
                  <w:rPr>
                    <w:noProof/>
                    <w:webHidden/>
                  </w:rPr>
                </w:r>
                <w:r w:rsidR="00B8232C">
                  <w:rPr>
                    <w:noProof/>
                    <w:webHidden/>
                  </w:rPr>
                  <w:fldChar w:fldCharType="separate"/>
                </w:r>
                <w:r w:rsidR="0006518E">
                  <w:rPr>
                    <w:noProof/>
                    <w:webHidden/>
                  </w:rPr>
                  <w:t>7</w:t>
                </w:r>
                <w:r w:rsidR="00B8232C">
                  <w:rPr>
                    <w:noProof/>
                    <w:webHidden/>
                  </w:rPr>
                  <w:fldChar w:fldCharType="end"/>
                </w:r>
              </w:hyperlink>
            </w:p>
            <w:p w14:paraId="270F09C9" w14:textId="77777777" w:rsidR="00B8232C" w:rsidRDefault="00000000">
              <w:pPr>
                <w:pStyle w:val="TDC2"/>
                <w:rPr>
                  <w:rFonts w:eastAsiaTheme="minorEastAsia"/>
                  <w:noProof/>
                  <w:lang w:eastAsia="es-CL"/>
                </w:rPr>
              </w:pPr>
              <w:hyperlink w:anchor="_Toc59012297" w:history="1">
                <w:r w:rsidR="00B8232C" w:rsidRPr="004C2035">
                  <w:rPr>
                    <w:rStyle w:val="Hipervnculo"/>
                    <w:noProof/>
                  </w:rPr>
                  <w:t>5.2.</w:t>
                </w:r>
                <w:r w:rsidR="00B8232C">
                  <w:rPr>
                    <w:rFonts w:eastAsiaTheme="minorEastAsia"/>
                    <w:noProof/>
                    <w:lang w:eastAsia="es-CL"/>
                  </w:rPr>
                  <w:tab/>
                </w:r>
                <w:r w:rsidR="00B8232C" w:rsidRPr="004C2035">
                  <w:rPr>
                    <w:rStyle w:val="Hipervnculo"/>
                    <w:noProof/>
                  </w:rPr>
                  <w:t>Estaciones de monitoreo Red de Control</w:t>
                </w:r>
                <w:r w:rsidR="00B8232C">
                  <w:rPr>
                    <w:noProof/>
                    <w:webHidden/>
                  </w:rPr>
                  <w:tab/>
                </w:r>
                <w:r w:rsidR="00B8232C">
                  <w:rPr>
                    <w:noProof/>
                    <w:webHidden/>
                  </w:rPr>
                  <w:fldChar w:fldCharType="begin"/>
                </w:r>
                <w:r w:rsidR="00B8232C">
                  <w:rPr>
                    <w:noProof/>
                    <w:webHidden/>
                  </w:rPr>
                  <w:instrText xml:space="preserve"> PAGEREF _Toc59012297 \h </w:instrText>
                </w:r>
                <w:r w:rsidR="00B8232C">
                  <w:rPr>
                    <w:noProof/>
                    <w:webHidden/>
                  </w:rPr>
                </w:r>
                <w:r w:rsidR="00B8232C">
                  <w:rPr>
                    <w:noProof/>
                    <w:webHidden/>
                  </w:rPr>
                  <w:fldChar w:fldCharType="separate"/>
                </w:r>
                <w:r w:rsidR="0006518E">
                  <w:rPr>
                    <w:noProof/>
                    <w:webHidden/>
                  </w:rPr>
                  <w:t>8</w:t>
                </w:r>
                <w:r w:rsidR="00B8232C">
                  <w:rPr>
                    <w:noProof/>
                    <w:webHidden/>
                  </w:rPr>
                  <w:fldChar w:fldCharType="end"/>
                </w:r>
              </w:hyperlink>
            </w:p>
            <w:p w14:paraId="06F732C6" w14:textId="77777777" w:rsidR="00B8232C" w:rsidRDefault="00000000">
              <w:pPr>
                <w:pStyle w:val="TDC2"/>
                <w:rPr>
                  <w:rFonts w:eastAsiaTheme="minorEastAsia"/>
                  <w:noProof/>
                  <w:lang w:eastAsia="es-CL"/>
                </w:rPr>
              </w:pPr>
              <w:hyperlink w:anchor="_Toc59012298" w:history="1">
                <w:r w:rsidR="00B8232C" w:rsidRPr="004C2035">
                  <w:rPr>
                    <w:rStyle w:val="Hipervnculo"/>
                    <w:noProof/>
                  </w:rPr>
                  <w:t>5.3.</w:t>
                </w:r>
                <w:r w:rsidR="00B8232C">
                  <w:rPr>
                    <w:rFonts w:eastAsiaTheme="minorEastAsia"/>
                    <w:noProof/>
                    <w:lang w:eastAsia="es-CL"/>
                  </w:rPr>
                  <w:tab/>
                </w:r>
                <w:r w:rsidR="00B8232C" w:rsidRPr="004C2035">
                  <w:rPr>
                    <w:rStyle w:val="Hipervnculo"/>
                    <w:noProof/>
                  </w:rPr>
                  <w:t>Ejecución de campañas de monitoreo Red de Control</w:t>
                </w:r>
                <w:r w:rsidR="00B8232C">
                  <w:rPr>
                    <w:noProof/>
                    <w:webHidden/>
                  </w:rPr>
                  <w:tab/>
                </w:r>
                <w:r w:rsidR="00B8232C">
                  <w:rPr>
                    <w:noProof/>
                    <w:webHidden/>
                  </w:rPr>
                  <w:fldChar w:fldCharType="begin"/>
                </w:r>
                <w:r w:rsidR="00B8232C">
                  <w:rPr>
                    <w:noProof/>
                    <w:webHidden/>
                  </w:rPr>
                  <w:instrText xml:space="preserve"> PAGEREF _Toc59012298 \h </w:instrText>
                </w:r>
                <w:r w:rsidR="00B8232C">
                  <w:rPr>
                    <w:noProof/>
                    <w:webHidden/>
                  </w:rPr>
                </w:r>
                <w:r w:rsidR="00B8232C">
                  <w:rPr>
                    <w:noProof/>
                    <w:webHidden/>
                  </w:rPr>
                  <w:fldChar w:fldCharType="separate"/>
                </w:r>
                <w:r w:rsidR="0006518E">
                  <w:rPr>
                    <w:noProof/>
                    <w:webHidden/>
                  </w:rPr>
                  <w:t>9</w:t>
                </w:r>
                <w:r w:rsidR="00B8232C">
                  <w:rPr>
                    <w:noProof/>
                    <w:webHidden/>
                  </w:rPr>
                  <w:fldChar w:fldCharType="end"/>
                </w:r>
              </w:hyperlink>
            </w:p>
            <w:p w14:paraId="546385BC" w14:textId="77777777" w:rsidR="00B8232C" w:rsidRDefault="00000000">
              <w:pPr>
                <w:pStyle w:val="TDC2"/>
                <w:rPr>
                  <w:rFonts w:eastAsiaTheme="minorEastAsia"/>
                  <w:noProof/>
                  <w:lang w:eastAsia="es-CL"/>
                </w:rPr>
              </w:pPr>
              <w:hyperlink w:anchor="_Toc59012299" w:history="1">
                <w:r w:rsidR="00B8232C" w:rsidRPr="004C2035">
                  <w:rPr>
                    <w:rStyle w:val="Hipervnculo"/>
                    <w:noProof/>
                  </w:rPr>
                  <w:t>5.4.</w:t>
                </w:r>
                <w:r w:rsidR="00B8232C">
                  <w:rPr>
                    <w:rFonts w:eastAsiaTheme="minorEastAsia"/>
                    <w:noProof/>
                    <w:lang w:eastAsia="es-CL"/>
                  </w:rPr>
                  <w:tab/>
                </w:r>
                <w:r w:rsidR="00B8232C" w:rsidRPr="004C2035">
                  <w:rPr>
                    <w:rStyle w:val="Hipervnculo"/>
                    <w:noProof/>
                  </w:rPr>
                  <w:t>Frecuencia de monitoreo de parámetros Red de Control</w:t>
                </w:r>
                <w:r w:rsidR="00B8232C">
                  <w:rPr>
                    <w:noProof/>
                    <w:webHidden/>
                  </w:rPr>
                  <w:tab/>
                </w:r>
                <w:r w:rsidR="00B8232C">
                  <w:rPr>
                    <w:noProof/>
                    <w:webHidden/>
                  </w:rPr>
                  <w:fldChar w:fldCharType="begin"/>
                </w:r>
                <w:r w:rsidR="00B8232C">
                  <w:rPr>
                    <w:noProof/>
                    <w:webHidden/>
                  </w:rPr>
                  <w:instrText xml:space="preserve"> PAGEREF _Toc59012299 \h </w:instrText>
                </w:r>
                <w:r w:rsidR="00B8232C">
                  <w:rPr>
                    <w:noProof/>
                    <w:webHidden/>
                  </w:rPr>
                </w:r>
                <w:r w:rsidR="00B8232C">
                  <w:rPr>
                    <w:noProof/>
                    <w:webHidden/>
                  </w:rPr>
                  <w:fldChar w:fldCharType="separate"/>
                </w:r>
                <w:r w:rsidR="0006518E">
                  <w:rPr>
                    <w:noProof/>
                    <w:webHidden/>
                  </w:rPr>
                  <w:t>10</w:t>
                </w:r>
                <w:r w:rsidR="00B8232C">
                  <w:rPr>
                    <w:noProof/>
                    <w:webHidden/>
                  </w:rPr>
                  <w:fldChar w:fldCharType="end"/>
                </w:r>
              </w:hyperlink>
            </w:p>
            <w:p w14:paraId="090E52CB" w14:textId="77777777" w:rsidR="00B8232C" w:rsidRDefault="00000000">
              <w:pPr>
                <w:pStyle w:val="TDC2"/>
                <w:rPr>
                  <w:rFonts w:eastAsiaTheme="minorEastAsia"/>
                  <w:noProof/>
                  <w:lang w:eastAsia="es-CL"/>
                </w:rPr>
              </w:pPr>
              <w:hyperlink w:anchor="_Toc59012300" w:history="1">
                <w:r w:rsidR="00B8232C" w:rsidRPr="004C2035">
                  <w:rPr>
                    <w:rStyle w:val="Hipervnculo"/>
                    <w:noProof/>
                  </w:rPr>
                  <w:t>5.5.</w:t>
                </w:r>
                <w:r w:rsidR="00B8232C">
                  <w:rPr>
                    <w:rFonts w:eastAsiaTheme="minorEastAsia"/>
                    <w:noProof/>
                    <w:lang w:eastAsia="es-CL"/>
                  </w:rPr>
                  <w:tab/>
                </w:r>
                <w:r w:rsidR="00B8232C" w:rsidRPr="004C2035">
                  <w:rPr>
                    <w:rStyle w:val="Hipervnculo"/>
                    <w:noProof/>
                  </w:rPr>
                  <w:t>Metodologías de muestreo y análisis</w:t>
                </w:r>
                <w:r w:rsidR="00B8232C">
                  <w:rPr>
                    <w:noProof/>
                    <w:webHidden/>
                  </w:rPr>
                  <w:tab/>
                </w:r>
                <w:r w:rsidR="00B8232C">
                  <w:rPr>
                    <w:noProof/>
                    <w:webHidden/>
                  </w:rPr>
                  <w:fldChar w:fldCharType="begin"/>
                </w:r>
                <w:r w:rsidR="00B8232C">
                  <w:rPr>
                    <w:noProof/>
                    <w:webHidden/>
                  </w:rPr>
                  <w:instrText xml:space="preserve"> PAGEREF _Toc59012300 \h </w:instrText>
                </w:r>
                <w:r w:rsidR="00B8232C">
                  <w:rPr>
                    <w:noProof/>
                    <w:webHidden/>
                  </w:rPr>
                </w:r>
                <w:r w:rsidR="00B8232C">
                  <w:rPr>
                    <w:noProof/>
                    <w:webHidden/>
                  </w:rPr>
                  <w:fldChar w:fldCharType="separate"/>
                </w:r>
                <w:r w:rsidR="0006518E">
                  <w:rPr>
                    <w:noProof/>
                    <w:webHidden/>
                  </w:rPr>
                  <w:t>11</w:t>
                </w:r>
                <w:r w:rsidR="00B8232C">
                  <w:rPr>
                    <w:noProof/>
                    <w:webHidden/>
                  </w:rPr>
                  <w:fldChar w:fldCharType="end"/>
                </w:r>
              </w:hyperlink>
            </w:p>
            <w:p w14:paraId="058AF2E4" w14:textId="77777777" w:rsidR="00B8232C" w:rsidRDefault="00000000">
              <w:pPr>
                <w:pStyle w:val="TDC1"/>
                <w:rPr>
                  <w:rFonts w:eastAsiaTheme="minorEastAsia"/>
                  <w:noProof/>
                  <w:lang w:eastAsia="es-CL"/>
                </w:rPr>
              </w:pPr>
              <w:hyperlink w:anchor="_Toc59012301" w:history="1">
                <w:r w:rsidR="00B8232C" w:rsidRPr="004C2035">
                  <w:rPr>
                    <w:rStyle w:val="Hipervnculo"/>
                    <w:noProof/>
                  </w:rPr>
                  <w:t>6.</w:t>
                </w:r>
                <w:r w:rsidR="00B8232C">
                  <w:rPr>
                    <w:rFonts w:eastAsiaTheme="minorEastAsia"/>
                    <w:noProof/>
                    <w:lang w:eastAsia="es-CL"/>
                  </w:rPr>
                  <w:tab/>
                </w:r>
                <w:r w:rsidR="00B8232C" w:rsidRPr="004C2035">
                  <w:rPr>
                    <w:rStyle w:val="Hipervnculo"/>
                    <w:noProof/>
                  </w:rPr>
                  <w:t>RESULTADOS RED DE CONTROL Y CUMPLIMIENTO NORMATIVO</w:t>
                </w:r>
                <w:r w:rsidR="00B8232C">
                  <w:rPr>
                    <w:noProof/>
                    <w:webHidden/>
                  </w:rPr>
                  <w:tab/>
                </w:r>
                <w:r w:rsidR="00B8232C">
                  <w:rPr>
                    <w:noProof/>
                    <w:webHidden/>
                  </w:rPr>
                  <w:fldChar w:fldCharType="begin"/>
                </w:r>
                <w:r w:rsidR="00B8232C">
                  <w:rPr>
                    <w:noProof/>
                    <w:webHidden/>
                  </w:rPr>
                  <w:instrText xml:space="preserve"> PAGEREF _Toc59012301 \h </w:instrText>
                </w:r>
                <w:r w:rsidR="00B8232C">
                  <w:rPr>
                    <w:noProof/>
                    <w:webHidden/>
                  </w:rPr>
                </w:r>
                <w:r w:rsidR="00B8232C">
                  <w:rPr>
                    <w:noProof/>
                    <w:webHidden/>
                  </w:rPr>
                  <w:fldChar w:fldCharType="separate"/>
                </w:r>
                <w:r w:rsidR="0006518E">
                  <w:rPr>
                    <w:noProof/>
                    <w:webHidden/>
                  </w:rPr>
                  <w:t>19</w:t>
                </w:r>
                <w:r w:rsidR="00B8232C">
                  <w:rPr>
                    <w:noProof/>
                    <w:webHidden/>
                  </w:rPr>
                  <w:fldChar w:fldCharType="end"/>
                </w:r>
              </w:hyperlink>
            </w:p>
            <w:p w14:paraId="3E94D0B2" w14:textId="77777777" w:rsidR="00B8232C" w:rsidRDefault="00000000">
              <w:pPr>
                <w:pStyle w:val="TDC2"/>
                <w:rPr>
                  <w:rFonts w:eastAsiaTheme="minorEastAsia"/>
                  <w:noProof/>
                  <w:lang w:eastAsia="es-CL"/>
                </w:rPr>
              </w:pPr>
              <w:hyperlink w:anchor="_Toc59012302" w:history="1">
                <w:r w:rsidR="00B8232C" w:rsidRPr="004C2035">
                  <w:rPr>
                    <w:rStyle w:val="Hipervnculo"/>
                    <w:noProof/>
                  </w:rPr>
                  <w:t>6.1.</w:t>
                </w:r>
                <w:r w:rsidR="00B8232C">
                  <w:rPr>
                    <w:rFonts w:eastAsiaTheme="minorEastAsia"/>
                    <w:noProof/>
                    <w:lang w:eastAsia="es-CL"/>
                  </w:rPr>
                  <w:tab/>
                </w:r>
                <w:r w:rsidR="00B8232C" w:rsidRPr="004C2035">
                  <w:rPr>
                    <w:rStyle w:val="Hipervnculo"/>
                    <w:noProof/>
                  </w:rPr>
                  <w:t>Metodología para la evaluación del cumplimiento normativo</w:t>
                </w:r>
                <w:r w:rsidR="00B8232C">
                  <w:rPr>
                    <w:noProof/>
                    <w:webHidden/>
                  </w:rPr>
                  <w:tab/>
                </w:r>
                <w:r w:rsidR="00B8232C">
                  <w:rPr>
                    <w:noProof/>
                    <w:webHidden/>
                  </w:rPr>
                  <w:fldChar w:fldCharType="begin"/>
                </w:r>
                <w:r w:rsidR="00B8232C">
                  <w:rPr>
                    <w:noProof/>
                    <w:webHidden/>
                  </w:rPr>
                  <w:instrText xml:space="preserve"> PAGEREF _Toc59012302 \h </w:instrText>
                </w:r>
                <w:r w:rsidR="00B8232C">
                  <w:rPr>
                    <w:noProof/>
                    <w:webHidden/>
                  </w:rPr>
                </w:r>
                <w:r w:rsidR="00B8232C">
                  <w:rPr>
                    <w:noProof/>
                    <w:webHidden/>
                  </w:rPr>
                  <w:fldChar w:fldCharType="separate"/>
                </w:r>
                <w:r w:rsidR="0006518E">
                  <w:rPr>
                    <w:noProof/>
                    <w:webHidden/>
                  </w:rPr>
                  <w:t>19</w:t>
                </w:r>
                <w:r w:rsidR="00B8232C">
                  <w:rPr>
                    <w:noProof/>
                    <w:webHidden/>
                  </w:rPr>
                  <w:fldChar w:fldCharType="end"/>
                </w:r>
              </w:hyperlink>
            </w:p>
            <w:p w14:paraId="6E171B85" w14:textId="77777777" w:rsidR="00B8232C" w:rsidRDefault="00000000">
              <w:pPr>
                <w:pStyle w:val="TDC2"/>
                <w:rPr>
                  <w:rFonts w:eastAsiaTheme="minorEastAsia"/>
                  <w:noProof/>
                  <w:lang w:eastAsia="es-CL"/>
                </w:rPr>
              </w:pPr>
              <w:hyperlink w:anchor="_Toc59012303" w:history="1">
                <w:r w:rsidR="00B8232C" w:rsidRPr="004C2035">
                  <w:rPr>
                    <w:rStyle w:val="Hipervnculo"/>
                    <w:noProof/>
                  </w:rPr>
                  <w:t>6.2.</w:t>
                </w:r>
                <w:r w:rsidR="00B8232C">
                  <w:rPr>
                    <w:rFonts w:eastAsiaTheme="minorEastAsia"/>
                    <w:noProof/>
                    <w:lang w:eastAsia="es-CL"/>
                  </w:rPr>
                  <w:tab/>
                </w:r>
                <w:r w:rsidR="00B8232C" w:rsidRPr="004C2035">
                  <w:rPr>
                    <w:rStyle w:val="Hipervnculo"/>
                    <w:noProof/>
                  </w:rPr>
                  <w:t>Resultados de la evaluación del cumplimiento normativo</w:t>
                </w:r>
                <w:r w:rsidR="00B8232C">
                  <w:rPr>
                    <w:noProof/>
                    <w:webHidden/>
                  </w:rPr>
                  <w:tab/>
                </w:r>
                <w:r w:rsidR="00B8232C">
                  <w:rPr>
                    <w:noProof/>
                    <w:webHidden/>
                  </w:rPr>
                  <w:fldChar w:fldCharType="begin"/>
                </w:r>
                <w:r w:rsidR="00B8232C">
                  <w:rPr>
                    <w:noProof/>
                    <w:webHidden/>
                  </w:rPr>
                  <w:instrText xml:space="preserve"> PAGEREF _Toc59012303 \h </w:instrText>
                </w:r>
                <w:r w:rsidR="00B8232C">
                  <w:rPr>
                    <w:noProof/>
                    <w:webHidden/>
                  </w:rPr>
                </w:r>
                <w:r w:rsidR="00B8232C">
                  <w:rPr>
                    <w:noProof/>
                    <w:webHidden/>
                  </w:rPr>
                  <w:fldChar w:fldCharType="separate"/>
                </w:r>
                <w:r w:rsidR="0006518E">
                  <w:rPr>
                    <w:noProof/>
                    <w:webHidden/>
                  </w:rPr>
                  <w:t>21</w:t>
                </w:r>
                <w:r w:rsidR="00B8232C">
                  <w:rPr>
                    <w:noProof/>
                    <w:webHidden/>
                  </w:rPr>
                  <w:fldChar w:fldCharType="end"/>
                </w:r>
              </w:hyperlink>
            </w:p>
            <w:p w14:paraId="0787BBE0" w14:textId="77777777" w:rsidR="00B8232C" w:rsidRDefault="00000000">
              <w:pPr>
                <w:pStyle w:val="TDC1"/>
                <w:rPr>
                  <w:rFonts w:eastAsiaTheme="minorEastAsia"/>
                  <w:noProof/>
                  <w:lang w:eastAsia="es-CL"/>
                </w:rPr>
              </w:pPr>
              <w:hyperlink w:anchor="_Toc59012304" w:history="1">
                <w:r w:rsidR="00B8232C" w:rsidRPr="004C2035">
                  <w:rPr>
                    <w:rStyle w:val="Hipervnculo"/>
                    <w:noProof/>
                  </w:rPr>
                  <w:t>7.</w:t>
                </w:r>
                <w:r w:rsidR="00B8232C">
                  <w:rPr>
                    <w:rFonts w:eastAsiaTheme="minorEastAsia"/>
                    <w:noProof/>
                    <w:lang w:eastAsia="es-CL"/>
                  </w:rPr>
                  <w:tab/>
                </w:r>
                <w:r w:rsidR="00B8232C" w:rsidRPr="004C2035">
                  <w:rPr>
                    <w:rStyle w:val="Hipervnculo"/>
                    <w:noProof/>
                  </w:rPr>
                  <w:t>VALIDEZ DE DATOS RED DE OBSERVACIÓN</w:t>
                </w:r>
                <w:r w:rsidR="00B8232C">
                  <w:rPr>
                    <w:noProof/>
                    <w:webHidden/>
                  </w:rPr>
                  <w:tab/>
                </w:r>
                <w:r w:rsidR="00B8232C">
                  <w:rPr>
                    <w:noProof/>
                    <w:webHidden/>
                  </w:rPr>
                  <w:fldChar w:fldCharType="begin"/>
                </w:r>
                <w:r w:rsidR="00B8232C">
                  <w:rPr>
                    <w:noProof/>
                    <w:webHidden/>
                  </w:rPr>
                  <w:instrText xml:space="preserve"> PAGEREF _Toc59012304 \h </w:instrText>
                </w:r>
                <w:r w:rsidR="00B8232C">
                  <w:rPr>
                    <w:noProof/>
                    <w:webHidden/>
                  </w:rPr>
                </w:r>
                <w:r w:rsidR="00B8232C">
                  <w:rPr>
                    <w:noProof/>
                    <w:webHidden/>
                  </w:rPr>
                  <w:fldChar w:fldCharType="separate"/>
                </w:r>
                <w:r w:rsidR="0006518E">
                  <w:rPr>
                    <w:noProof/>
                    <w:webHidden/>
                  </w:rPr>
                  <w:t>31</w:t>
                </w:r>
                <w:r w:rsidR="00B8232C">
                  <w:rPr>
                    <w:noProof/>
                    <w:webHidden/>
                  </w:rPr>
                  <w:fldChar w:fldCharType="end"/>
                </w:r>
              </w:hyperlink>
            </w:p>
            <w:p w14:paraId="7D3F2BE8" w14:textId="77777777" w:rsidR="00B8232C" w:rsidRDefault="00000000">
              <w:pPr>
                <w:pStyle w:val="TDC2"/>
                <w:rPr>
                  <w:rFonts w:eastAsiaTheme="minorEastAsia"/>
                  <w:noProof/>
                  <w:lang w:eastAsia="es-CL"/>
                </w:rPr>
              </w:pPr>
              <w:hyperlink w:anchor="_Toc59012305" w:history="1">
                <w:r w:rsidR="00B8232C" w:rsidRPr="004C2035">
                  <w:rPr>
                    <w:rStyle w:val="Hipervnculo"/>
                    <w:noProof/>
                  </w:rPr>
                  <w:t>7.1.</w:t>
                </w:r>
                <w:r w:rsidR="00B8232C">
                  <w:rPr>
                    <w:rFonts w:eastAsiaTheme="minorEastAsia"/>
                    <w:noProof/>
                    <w:lang w:eastAsia="es-CL"/>
                  </w:rPr>
                  <w:tab/>
                </w:r>
                <w:r w:rsidR="00B8232C" w:rsidRPr="004C2035">
                  <w:rPr>
                    <w:rStyle w:val="Hipervnculo"/>
                    <w:noProof/>
                  </w:rPr>
                  <w:t>Estaciones de monitoreo Red de Observación</w:t>
                </w:r>
                <w:r w:rsidR="00B8232C">
                  <w:rPr>
                    <w:noProof/>
                    <w:webHidden/>
                  </w:rPr>
                  <w:tab/>
                </w:r>
                <w:r w:rsidR="00B8232C">
                  <w:rPr>
                    <w:noProof/>
                    <w:webHidden/>
                  </w:rPr>
                  <w:fldChar w:fldCharType="begin"/>
                </w:r>
                <w:r w:rsidR="00B8232C">
                  <w:rPr>
                    <w:noProof/>
                    <w:webHidden/>
                  </w:rPr>
                  <w:instrText xml:space="preserve"> PAGEREF _Toc59012305 \h </w:instrText>
                </w:r>
                <w:r w:rsidR="00B8232C">
                  <w:rPr>
                    <w:noProof/>
                    <w:webHidden/>
                  </w:rPr>
                </w:r>
                <w:r w:rsidR="00B8232C">
                  <w:rPr>
                    <w:noProof/>
                    <w:webHidden/>
                  </w:rPr>
                  <w:fldChar w:fldCharType="separate"/>
                </w:r>
                <w:r w:rsidR="0006518E">
                  <w:rPr>
                    <w:noProof/>
                    <w:webHidden/>
                  </w:rPr>
                  <w:t>31</w:t>
                </w:r>
                <w:r w:rsidR="00B8232C">
                  <w:rPr>
                    <w:noProof/>
                    <w:webHidden/>
                  </w:rPr>
                  <w:fldChar w:fldCharType="end"/>
                </w:r>
              </w:hyperlink>
            </w:p>
            <w:p w14:paraId="7B845193" w14:textId="77777777" w:rsidR="00B8232C" w:rsidRDefault="00000000">
              <w:pPr>
                <w:pStyle w:val="TDC2"/>
                <w:rPr>
                  <w:rFonts w:eastAsiaTheme="minorEastAsia"/>
                  <w:noProof/>
                  <w:lang w:eastAsia="es-CL"/>
                </w:rPr>
              </w:pPr>
              <w:hyperlink w:anchor="_Toc59012306" w:history="1">
                <w:r w:rsidR="00B8232C" w:rsidRPr="004C2035">
                  <w:rPr>
                    <w:rStyle w:val="Hipervnculo"/>
                    <w:noProof/>
                  </w:rPr>
                  <w:t>7.2.</w:t>
                </w:r>
                <w:r w:rsidR="00B8232C">
                  <w:rPr>
                    <w:rFonts w:eastAsiaTheme="minorEastAsia"/>
                    <w:noProof/>
                    <w:lang w:eastAsia="es-CL"/>
                  </w:rPr>
                  <w:tab/>
                </w:r>
                <w:r w:rsidR="00B8232C" w:rsidRPr="004C2035">
                  <w:rPr>
                    <w:rStyle w:val="Hipervnculo"/>
                    <w:noProof/>
                  </w:rPr>
                  <w:t>Frecuencia de monitoreo Red de Observación</w:t>
                </w:r>
                <w:r w:rsidR="00B8232C">
                  <w:rPr>
                    <w:noProof/>
                    <w:webHidden/>
                  </w:rPr>
                  <w:tab/>
                </w:r>
                <w:r w:rsidR="00B8232C">
                  <w:rPr>
                    <w:noProof/>
                    <w:webHidden/>
                  </w:rPr>
                  <w:fldChar w:fldCharType="begin"/>
                </w:r>
                <w:r w:rsidR="00B8232C">
                  <w:rPr>
                    <w:noProof/>
                    <w:webHidden/>
                  </w:rPr>
                  <w:instrText xml:space="preserve"> PAGEREF _Toc59012306 \h </w:instrText>
                </w:r>
                <w:r w:rsidR="00B8232C">
                  <w:rPr>
                    <w:noProof/>
                    <w:webHidden/>
                  </w:rPr>
                </w:r>
                <w:r w:rsidR="00B8232C">
                  <w:rPr>
                    <w:noProof/>
                    <w:webHidden/>
                  </w:rPr>
                  <w:fldChar w:fldCharType="separate"/>
                </w:r>
                <w:r w:rsidR="0006518E">
                  <w:rPr>
                    <w:noProof/>
                    <w:webHidden/>
                  </w:rPr>
                  <w:t>31</w:t>
                </w:r>
                <w:r w:rsidR="00B8232C">
                  <w:rPr>
                    <w:noProof/>
                    <w:webHidden/>
                  </w:rPr>
                  <w:fldChar w:fldCharType="end"/>
                </w:r>
              </w:hyperlink>
            </w:p>
            <w:p w14:paraId="1E3A5CA1" w14:textId="77777777" w:rsidR="00B8232C" w:rsidRDefault="00000000">
              <w:pPr>
                <w:pStyle w:val="TDC2"/>
                <w:rPr>
                  <w:rFonts w:eastAsiaTheme="minorEastAsia"/>
                  <w:noProof/>
                  <w:lang w:eastAsia="es-CL"/>
                </w:rPr>
              </w:pPr>
              <w:hyperlink w:anchor="_Toc59012307" w:history="1">
                <w:r w:rsidR="00B8232C" w:rsidRPr="004C2035">
                  <w:rPr>
                    <w:rStyle w:val="Hipervnculo"/>
                    <w:noProof/>
                  </w:rPr>
                  <w:t>7.3.</w:t>
                </w:r>
                <w:r w:rsidR="00B8232C">
                  <w:rPr>
                    <w:rFonts w:eastAsiaTheme="minorEastAsia"/>
                    <w:noProof/>
                    <w:lang w:eastAsia="es-CL"/>
                  </w:rPr>
                  <w:tab/>
                </w:r>
                <w:r w:rsidR="00B8232C" w:rsidRPr="004C2035">
                  <w:rPr>
                    <w:rStyle w:val="Hipervnculo"/>
                    <w:noProof/>
                  </w:rPr>
                  <w:t>Metodologías de muestreo y análisis</w:t>
                </w:r>
                <w:r w:rsidR="00B8232C">
                  <w:rPr>
                    <w:noProof/>
                    <w:webHidden/>
                  </w:rPr>
                  <w:tab/>
                </w:r>
                <w:r w:rsidR="00B8232C">
                  <w:rPr>
                    <w:noProof/>
                    <w:webHidden/>
                  </w:rPr>
                  <w:fldChar w:fldCharType="begin"/>
                </w:r>
                <w:r w:rsidR="00B8232C">
                  <w:rPr>
                    <w:noProof/>
                    <w:webHidden/>
                  </w:rPr>
                  <w:instrText xml:space="preserve"> PAGEREF _Toc59012307 \h </w:instrText>
                </w:r>
                <w:r w:rsidR="00B8232C">
                  <w:rPr>
                    <w:noProof/>
                    <w:webHidden/>
                  </w:rPr>
                </w:r>
                <w:r w:rsidR="00B8232C">
                  <w:rPr>
                    <w:noProof/>
                    <w:webHidden/>
                  </w:rPr>
                  <w:fldChar w:fldCharType="separate"/>
                </w:r>
                <w:r w:rsidR="0006518E">
                  <w:rPr>
                    <w:noProof/>
                    <w:webHidden/>
                  </w:rPr>
                  <w:t>33</w:t>
                </w:r>
                <w:r w:rsidR="00B8232C">
                  <w:rPr>
                    <w:noProof/>
                    <w:webHidden/>
                  </w:rPr>
                  <w:fldChar w:fldCharType="end"/>
                </w:r>
              </w:hyperlink>
            </w:p>
            <w:p w14:paraId="40005971" w14:textId="77777777" w:rsidR="00B8232C" w:rsidRDefault="00000000">
              <w:pPr>
                <w:pStyle w:val="TDC1"/>
                <w:rPr>
                  <w:rFonts w:eastAsiaTheme="minorEastAsia"/>
                  <w:noProof/>
                  <w:lang w:eastAsia="es-CL"/>
                </w:rPr>
              </w:pPr>
              <w:hyperlink w:anchor="_Toc59012308" w:history="1">
                <w:r w:rsidR="00B8232C" w:rsidRPr="004C2035">
                  <w:rPr>
                    <w:rStyle w:val="Hipervnculo"/>
                    <w:noProof/>
                  </w:rPr>
                  <w:t>8.</w:t>
                </w:r>
                <w:r w:rsidR="00B8232C">
                  <w:rPr>
                    <w:rFonts w:eastAsiaTheme="minorEastAsia"/>
                    <w:noProof/>
                    <w:lang w:eastAsia="es-CL"/>
                  </w:rPr>
                  <w:tab/>
                </w:r>
                <w:r w:rsidR="00B8232C" w:rsidRPr="004C2035">
                  <w:rPr>
                    <w:rStyle w:val="Hipervnculo"/>
                    <w:noProof/>
                  </w:rPr>
                  <w:t>RESULTADOS RED DE OBSERVACIÓN</w:t>
                </w:r>
                <w:r w:rsidR="00B8232C">
                  <w:rPr>
                    <w:noProof/>
                    <w:webHidden/>
                  </w:rPr>
                  <w:tab/>
                </w:r>
                <w:r w:rsidR="00B8232C">
                  <w:rPr>
                    <w:noProof/>
                    <w:webHidden/>
                  </w:rPr>
                  <w:fldChar w:fldCharType="begin"/>
                </w:r>
                <w:r w:rsidR="00B8232C">
                  <w:rPr>
                    <w:noProof/>
                    <w:webHidden/>
                  </w:rPr>
                  <w:instrText xml:space="preserve"> PAGEREF _Toc59012308 \h </w:instrText>
                </w:r>
                <w:r w:rsidR="00B8232C">
                  <w:rPr>
                    <w:noProof/>
                    <w:webHidden/>
                  </w:rPr>
                </w:r>
                <w:r w:rsidR="00B8232C">
                  <w:rPr>
                    <w:noProof/>
                    <w:webHidden/>
                  </w:rPr>
                  <w:fldChar w:fldCharType="separate"/>
                </w:r>
                <w:r w:rsidR="0006518E">
                  <w:rPr>
                    <w:noProof/>
                    <w:webHidden/>
                  </w:rPr>
                  <w:t>33</w:t>
                </w:r>
                <w:r w:rsidR="00B8232C">
                  <w:rPr>
                    <w:noProof/>
                    <w:webHidden/>
                  </w:rPr>
                  <w:fldChar w:fldCharType="end"/>
                </w:r>
              </w:hyperlink>
            </w:p>
            <w:p w14:paraId="68740C6E" w14:textId="77777777" w:rsidR="00B8232C" w:rsidRDefault="00000000">
              <w:pPr>
                <w:pStyle w:val="TDC1"/>
                <w:rPr>
                  <w:rFonts w:eastAsiaTheme="minorEastAsia"/>
                  <w:noProof/>
                  <w:lang w:eastAsia="es-CL"/>
                </w:rPr>
              </w:pPr>
              <w:hyperlink w:anchor="_Toc59012309" w:history="1">
                <w:r w:rsidR="00B8232C" w:rsidRPr="004C2035">
                  <w:rPr>
                    <w:rStyle w:val="Hipervnculo"/>
                    <w:noProof/>
                  </w:rPr>
                  <w:t>9.</w:t>
                </w:r>
                <w:r w:rsidR="00B8232C">
                  <w:rPr>
                    <w:rFonts w:eastAsiaTheme="minorEastAsia"/>
                    <w:noProof/>
                    <w:lang w:eastAsia="es-CL"/>
                  </w:rPr>
                  <w:tab/>
                </w:r>
                <w:r w:rsidR="00B8232C" w:rsidRPr="004C2035">
                  <w:rPr>
                    <w:rStyle w:val="Hipervnculo"/>
                    <w:noProof/>
                  </w:rPr>
                  <w:t>ANÁLISIS CONSOLIDADO DE DATOS HISTÓRICOS</w:t>
                </w:r>
                <w:r w:rsidR="00B8232C">
                  <w:rPr>
                    <w:noProof/>
                    <w:webHidden/>
                  </w:rPr>
                  <w:tab/>
                </w:r>
                <w:r w:rsidR="00B8232C">
                  <w:rPr>
                    <w:noProof/>
                    <w:webHidden/>
                  </w:rPr>
                  <w:fldChar w:fldCharType="begin"/>
                </w:r>
                <w:r w:rsidR="00B8232C">
                  <w:rPr>
                    <w:noProof/>
                    <w:webHidden/>
                  </w:rPr>
                  <w:instrText xml:space="preserve"> PAGEREF _Toc59012309 \h </w:instrText>
                </w:r>
                <w:r w:rsidR="00B8232C">
                  <w:rPr>
                    <w:noProof/>
                    <w:webHidden/>
                  </w:rPr>
                </w:r>
                <w:r w:rsidR="00B8232C">
                  <w:rPr>
                    <w:noProof/>
                    <w:webHidden/>
                  </w:rPr>
                  <w:fldChar w:fldCharType="separate"/>
                </w:r>
                <w:r w:rsidR="0006518E">
                  <w:rPr>
                    <w:noProof/>
                    <w:webHidden/>
                  </w:rPr>
                  <w:t>34</w:t>
                </w:r>
                <w:r w:rsidR="00B8232C">
                  <w:rPr>
                    <w:noProof/>
                    <w:webHidden/>
                  </w:rPr>
                  <w:fldChar w:fldCharType="end"/>
                </w:r>
              </w:hyperlink>
            </w:p>
            <w:p w14:paraId="470DC3A2" w14:textId="77777777" w:rsidR="00B8232C" w:rsidRDefault="00000000">
              <w:pPr>
                <w:pStyle w:val="TDC1"/>
                <w:rPr>
                  <w:rFonts w:eastAsiaTheme="minorEastAsia"/>
                  <w:noProof/>
                  <w:lang w:eastAsia="es-CL"/>
                </w:rPr>
              </w:pPr>
              <w:hyperlink w:anchor="_Toc59012310" w:history="1">
                <w:r w:rsidR="00B8232C" w:rsidRPr="004C2035">
                  <w:rPr>
                    <w:rStyle w:val="Hipervnculo"/>
                    <w:noProof/>
                  </w:rPr>
                  <w:t>10.</w:t>
                </w:r>
                <w:r w:rsidR="00B8232C">
                  <w:rPr>
                    <w:rFonts w:eastAsiaTheme="minorEastAsia"/>
                    <w:noProof/>
                    <w:lang w:eastAsia="es-CL"/>
                  </w:rPr>
                  <w:tab/>
                </w:r>
                <w:r w:rsidR="00B8232C" w:rsidRPr="004C2035">
                  <w:rPr>
                    <w:rStyle w:val="Hipervnculo"/>
                    <w:noProof/>
                  </w:rPr>
                  <w:t>CONCLUSIONES</w:t>
                </w:r>
                <w:r w:rsidR="00B8232C">
                  <w:rPr>
                    <w:noProof/>
                    <w:webHidden/>
                  </w:rPr>
                  <w:tab/>
                </w:r>
                <w:r w:rsidR="00B8232C">
                  <w:rPr>
                    <w:noProof/>
                    <w:webHidden/>
                  </w:rPr>
                  <w:fldChar w:fldCharType="begin"/>
                </w:r>
                <w:r w:rsidR="00B8232C">
                  <w:rPr>
                    <w:noProof/>
                    <w:webHidden/>
                  </w:rPr>
                  <w:instrText xml:space="preserve"> PAGEREF _Toc59012310 \h </w:instrText>
                </w:r>
                <w:r w:rsidR="00B8232C">
                  <w:rPr>
                    <w:noProof/>
                    <w:webHidden/>
                  </w:rPr>
                </w:r>
                <w:r w:rsidR="00B8232C">
                  <w:rPr>
                    <w:noProof/>
                    <w:webHidden/>
                  </w:rPr>
                  <w:fldChar w:fldCharType="separate"/>
                </w:r>
                <w:r w:rsidR="0006518E">
                  <w:rPr>
                    <w:noProof/>
                    <w:webHidden/>
                  </w:rPr>
                  <w:t>36</w:t>
                </w:r>
                <w:r w:rsidR="00B8232C">
                  <w:rPr>
                    <w:noProof/>
                    <w:webHidden/>
                  </w:rPr>
                  <w:fldChar w:fldCharType="end"/>
                </w:r>
              </w:hyperlink>
            </w:p>
            <w:p w14:paraId="7616F85D" w14:textId="77777777" w:rsidR="00B8232C" w:rsidRDefault="00000000">
              <w:pPr>
                <w:pStyle w:val="TDC1"/>
                <w:rPr>
                  <w:rFonts w:eastAsiaTheme="minorEastAsia"/>
                  <w:noProof/>
                  <w:lang w:eastAsia="es-CL"/>
                </w:rPr>
              </w:pPr>
              <w:hyperlink w:anchor="_Toc59012311" w:history="1">
                <w:r w:rsidR="00B8232C" w:rsidRPr="004C2035">
                  <w:rPr>
                    <w:rStyle w:val="Hipervnculo"/>
                    <w:noProof/>
                  </w:rPr>
                  <w:t>11.</w:t>
                </w:r>
                <w:r w:rsidR="00B8232C">
                  <w:rPr>
                    <w:rFonts w:eastAsiaTheme="minorEastAsia"/>
                    <w:noProof/>
                    <w:lang w:eastAsia="es-CL"/>
                  </w:rPr>
                  <w:tab/>
                </w:r>
                <w:r w:rsidR="00B8232C" w:rsidRPr="004C2035">
                  <w:rPr>
                    <w:rStyle w:val="Hipervnculo"/>
                    <w:noProof/>
                  </w:rPr>
                  <w:t>ANEXOS</w:t>
                </w:r>
                <w:r w:rsidR="00B8232C">
                  <w:rPr>
                    <w:noProof/>
                    <w:webHidden/>
                  </w:rPr>
                  <w:tab/>
                </w:r>
                <w:r w:rsidR="00B8232C">
                  <w:rPr>
                    <w:noProof/>
                    <w:webHidden/>
                  </w:rPr>
                  <w:fldChar w:fldCharType="begin"/>
                </w:r>
                <w:r w:rsidR="00B8232C">
                  <w:rPr>
                    <w:noProof/>
                    <w:webHidden/>
                  </w:rPr>
                  <w:instrText xml:space="preserve"> PAGEREF _Toc59012311 \h </w:instrText>
                </w:r>
                <w:r w:rsidR="00B8232C">
                  <w:rPr>
                    <w:noProof/>
                    <w:webHidden/>
                  </w:rPr>
                </w:r>
                <w:r w:rsidR="00B8232C">
                  <w:rPr>
                    <w:noProof/>
                    <w:webHidden/>
                  </w:rPr>
                  <w:fldChar w:fldCharType="separate"/>
                </w:r>
                <w:r w:rsidR="0006518E">
                  <w:rPr>
                    <w:noProof/>
                    <w:webHidden/>
                  </w:rPr>
                  <w:t>38</w:t>
                </w:r>
                <w:r w:rsidR="00B8232C">
                  <w:rPr>
                    <w:noProof/>
                    <w:webHidden/>
                  </w:rPr>
                  <w:fldChar w:fldCharType="end"/>
                </w:r>
              </w:hyperlink>
            </w:p>
            <w:p w14:paraId="094CC776" w14:textId="109CB13F" w:rsidR="00154ADE" w:rsidRPr="008B17CE" w:rsidRDefault="00154ADE" w:rsidP="00154ADE">
              <w:pPr>
                <w:pStyle w:val="TDC3"/>
                <w:tabs>
                  <w:tab w:val="right" w:leader="dot" w:pos="9962"/>
                </w:tabs>
                <w:suppressAutoHyphens/>
                <w:ind w:right="51"/>
              </w:pPr>
              <w:r w:rsidRPr="008B17CE">
                <w:rPr>
                  <w:b/>
                  <w:bCs/>
                  <w:lang w:val="es-ES"/>
                </w:rPr>
                <w:fldChar w:fldCharType="end"/>
              </w:r>
            </w:p>
          </w:sdtContent>
        </w:sdt>
        <w:p w14:paraId="618CA45A" w14:textId="77777777" w:rsidR="00154ADE" w:rsidRPr="008B17CE" w:rsidRDefault="00154ADE" w:rsidP="00154ADE">
          <w:pPr>
            <w:suppressAutoHyphens/>
            <w:rPr>
              <w:rFonts w:ascii="Calibri" w:eastAsia="Calibri" w:hAnsi="Calibri" w:cs="Times New Roman"/>
            </w:rPr>
          </w:pPr>
          <w:r w:rsidRPr="008B17CE">
            <w:rPr>
              <w:rFonts w:ascii="Calibri" w:eastAsia="Calibri" w:hAnsi="Calibri" w:cs="Times New Roman"/>
            </w:rPr>
            <w:br w:type="page"/>
          </w:r>
        </w:p>
        <w:p w14:paraId="6B89EA28" w14:textId="77777777" w:rsidR="00154ADE" w:rsidRPr="008B17CE" w:rsidRDefault="00154ADE" w:rsidP="00154ADE">
          <w:pPr>
            <w:pStyle w:val="Ttulo1"/>
            <w:suppressAutoHyphens/>
            <w:rPr>
              <w:caps w:val="0"/>
            </w:rPr>
          </w:pPr>
          <w:bookmarkStart w:id="5" w:name="_Toc59012291"/>
          <w:bookmarkStart w:id="6" w:name="_Toc365562057"/>
          <w:r w:rsidRPr="008B17CE">
            <w:rPr>
              <w:caps w:val="0"/>
            </w:rPr>
            <w:lastRenderedPageBreak/>
            <w:t>RESUMEN EJECUTIVO</w:t>
          </w:r>
          <w:bookmarkEnd w:id="5"/>
        </w:p>
        <w:p w14:paraId="274A644C" w14:textId="2E0F5B72" w:rsidR="008B45DB" w:rsidRPr="00E8302A" w:rsidRDefault="008B45DB" w:rsidP="008B45DB">
          <w:pPr>
            <w:jc w:val="both"/>
          </w:pPr>
          <w:r w:rsidRPr="00E8302A">
            <w:t xml:space="preserve">El presente documento da cuenta de la evaluación del cumplimiento de la norma de calidad del agua establecida en el D.S. </w:t>
          </w:r>
          <w:proofErr w:type="spellStart"/>
          <w:r w:rsidRPr="00E8302A">
            <w:t>N°</w:t>
          </w:r>
          <w:proofErr w:type="spellEnd"/>
          <w:r w:rsidRPr="00E8302A">
            <w:t xml:space="preserve"> 75/2009, del Ministerio Secretaría General de la Presidencia</w:t>
          </w:r>
          <w:r w:rsidR="00C77B04">
            <w:t>,</w:t>
          </w:r>
          <w:r w:rsidR="00C77B04" w:rsidRPr="00E8302A">
            <w:t xml:space="preserve"> </w:t>
          </w:r>
          <w:r w:rsidRPr="00E8302A">
            <w:t>Norma Secundaria de Calidad Ambiental para la Protección de las Aguas Continentales Superficiales de la Cuenca del Río Serrano</w:t>
          </w:r>
          <w:r w:rsidR="00D53AF8">
            <w:t>, y de</w:t>
          </w:r>
          <w:r w:rsidR="00C77B04">
            <w:t xml:space="preserve"> su </w:t>
          </w:r>
          <w:r w:rsidR="00D53AF8">
            <w:t xml:space="preserve">Programa de Vigilancia, </w:t>
          </w:r>
          <w:r w:rsidR="00C77B04">
            <w:t xml:space="preserve">fijado mediante la </w:t>
          </w:r>
          <w:r w:rsidR="00D53AF8">
            <w:t>Res</w:t>
          </w:r>
          <w:r w:rsidR="00C77B04">
            <w:t xml:space="preserve">olución Exenta </w:t>
          </w:r>
          <w:proofErr w:type="spellStart"/>
          <w:r w:rsidR="00D53AF8">
            <w:t>N°</w:t>
          </w:r>
          <w:proofErr w:type="spellEnd"/>
          <w:r w:rsidR="00D53AF8">
            <w:t xml:space="preserve"> </w:t>
          </w:r>
          <w:r w:rsidR="00D53AF8" w:rsidRPr="00E8302A">
            <w:t>3307/2011, de la Dirección General de Aguas</w:t>
          </w:r>
          <w:r w:rsidR="00D53AF8">
            <w:t>, de acuerdo a lo establecido en la letra e) del artículo 16 de la Ley Orgánica de la Superintendencia del Medio Ambiente, que indica que corresponderá a la Superintendencia del Medio Ambiente establecer los programas de fiscalización de las normas de calidad y normas de emisión para cada región, incluida la Metropolitana</w:t>
          </w:r>
          <w:r w:rsidRPr="00E8302A">
            <w:t>.</w:t>
          </w:r>
        </w:p>
        <w:p w14:paraId="1423BB44" w14:textId="4607E069" w:rsidR="00D53AF8" w:rsidRDefault="00D53AF8" w:rsidP="00D53AF8">
          <w:pPr>
            <w:jc w:val="both"/>
          </w:pPr>
          <w:r>
            <w:t>Se evaluó el cumplimiento de las normas de calidad para todas las áreas de vigilancia establecidas y para todas las estaciones de control incluidas en el programa de vigilancia actualmente vigente, durante el período bienal calendario 20</w:t>
          </w:r>
          <w:r w:rsidR="0092680E">
            <w:t>21</w:t>
          </w:r>
          <w:r>
            <w:t>-20</w:t>
          </w:r>
          <w:r w:rsidR="0092680E">
            <w:t>22</w:t>
          </w:r>
          <w:r>
            <w:t>, mediante la revisión de los datos</w:t>
          </w:r>
          <w:r>
            <w:rPr>
              <w:rFonts w:eastAsia="Arial" w:cs="Arial"/>
            </w:rPr>
            <w:t xml:space="preserve"> </w:t>
          </w:r>
          <w:r>
            <w:t>proporcionados por la Dirección General de Aguas (DGA) respecto de las campañas de medición realizadas para la Red de Control, así como también se hizo una revisión de los datos entregados por la Seremi de Salud de la Región de Magallanes y la Antártica Chilena para la Red de Observación.</w:t>
          </w:r>
        </w:p>
        <w:p w14:paraId="4694DDC3" w14:textId="77777777" w:rsidR="008B45DB" w:rsidRPr="0097660D" w:rsidRDefault="008B45DB" w:rsidP="008B45DB">
          <w:pPr>
            <w:jc w:val="both"/>
          </w:pPr>
          <w:r w:rsidRPr="00E8302A">
            <w:t>Para la revisión de los datos se consideraron los criterios administrativos y metodológicos establecidos en la norma de calidad y en el respectivo programa de vigilancia.</w:t>
          </w:r>
        </w:p>
        <w:p w14:paraId="5F405638" w14:textId="77777777" w:rsidR="00154ADE" w:rsidRPr="008B17CE" w:rsidRDefault="00154ADE" w:rsidP="00154ADE">
          <w:pPr>
            <w:suppressAutoHyphens/>
            <w:spacing w:after="120"/>
            <w:rPr>
              <w:rFonts w:cstheme="minorHAnsi"/>
              <w:b/>
              <w:u w:val="single"/>
            </w:rPr>
          </w:pPr>
          <w:r w:rsidRPr="008B17CE">
            <w:rPr>
              <w:rFonts w:cstheme="minorHAnsi"/>
              <w:b/>
              <w:u w:val="single"/>
            </w:rPr>
            <w:t>Red de Control</w:t>
          </w:r>
        </w:p>
        <w:p w14:paraId="737871E0" w14:textId="77777777" w:rsidR="0092680E" w:rsidRDefault="00D53AF8" w:rsidP="00D53AF8">
          <w:pPr>
            <w:suppressAutoHyphens/>
            <w:jc w:val="both"/>
          </w:pPr>
          <w:r>
            <w:rPr>
              <w:bCs/>
              <w:shd w:val="clear" w:color="auto" w:fill="FFFFFF" w:themeFill="background1"/>
              <w:lang w:val="es-ES_tradnl" w:eastAsia="es-CL"/>
            </w:rPr>
            <w:t xml:space="preserve">Se realizó el análisis de validez de los datos obtenidos y una evaluación del cumplimiento normativo para todos los parámetros normados, es decir, </w:t>
          </w:r>
          <w:r>
            <w:t>Aluminio</w:t>
          </w:r>
          <w:r w:rsidR="0092680E">
            <w:t>;</w:t>
          </w:r>
          <w:r>
            <w:t xml:space="preserve"> Cadmio</w:t>
          </w:r>
          <w:r w:rsidR="0092680E">
            <w:t>;</w:t>
          </w:r>
          <w:r>
            <w:t xml:space="preserve"> Cloruro</w:t>
          </w:r>
          <w:r w:rsidR="0092680E">
            <w:t>;</w:t>
          </w:r>
          <w:r>
            <w:t xml:space="preserve"> Cobre</w:t>
          </w:r>
          <w:r w:rsidR="0092680E">
            <w:t>;</w:t>
          </w:r>
          <w:r>
            <w:t xml:space="preserve"> Coliformes Fecales</w:t>
          </w:r>
          <w:r w:rsidR="0092680E">
            <w:t>;</w:t>
          </w:r>
          <w:r>
            <w:t xml:space="preserve"> Conductividad Eléctrica</w:t>
          </w:r>
          <w:r w:rsidR="0092680E">
            <w:t>;</w:t>
          </w:r>
          <w:r>
            <w:t xml:space="preserve"> Cromo</w:t>
          </w:r>
          <w:r w:rsidR="0092680E">
            <w:t>;</w:t>
          </w:r>
          <w:r>
            <w:t xml:space="preserve"> Hierro</w:t>
          </w:r>
          <w:r w:rsidR="0092680E">
            <w:t>;</w:t>
          </w:r>
          <w:r>
            <w:t xml:space="preserve"> Manganeso</w:t>
          </w:r>
          <w:r w:rsidR="0092680E">
            <w:t>;</w:t>
          </w:r>
          <w:r>
            <w:t xml:space="preserve"> Mercurio</w:t>
          </w:r>
          <w:r w:rsidR="0092680E">
            <w:t>;</w:t>
          </w:r>
          <w:r>
            <w:t xml:space="preserve"> Molibdeno</w:t>
          </w:r>
          <w:r w:rsidR="0092680E">
            <w:t>;</w:t>
          </w:r>
          <w:r>
            <w:t xml:space="preserve"> Níquel</w:t>
          </w:r>
          <w:r w:rsidR="0092680E">
            <w:t>;</w:t>
          </w:r>
          <w:r>
            <w:t xml:space="preserve"> Oxígeno Disuelto</w:t>
          </w:r>
          <w:r w:rsidR="0092680E">
            <w:t>;</w:t>
          </w:r>
          <w:r>
            <w:t xml:space="preserve"> pH</w:t>
          </w:r>
          <w:r w:rsidR="0092680E">
            <w:t>;</w:t>
          </w:r>
          <w:r>
            <w:t xml:space="preserve"> Plomo</w:t>
          </w:r>
          <w:r w:rsidR="0092680E">
            <w:t>;</w:t>
          </w:r>
          <w:r>
            <w:t xml:space="preserve"> RAS</w:t>
          </w:r>
          <w:r w:rsidR="0092680E">
            <w:t>;</w:t>
          </w:r>
          <w:r>
            <w:t xml:space="preserve"> Selenio</w:t>
          </w:r>
          <w:r w:rsidR="0092680E">
            <w:t>;</w:t>
          </w:r>
          <w:r>
            <w:t xml:space="preserve"> Sulfato y Zinc</w:t>
          </w:r>
          <w:r w:rsidR="0092680E">
            <w:t xml:space="preserve">. </w:t>
          </w:r>
        </w:p>
        <w:p w14:paraId="063C96F7" w14:textId="3A29618D" w:rsidR="00D53AF8" w:rsidRDefault="0092680E" w:rsidP="00D53AF8">
          <w:pPr>
            <w:suppressAutoHyphens/>
            <w:jc w:val="both"/>
            <w:rPr>
              <w:bCs/>
              <w:shd w:val="clear" w:color="auto" w:fill="FFFFFF" w:themeFill="background1"/>
              <w:lang w:val="es-ES_tradnl" w:eastAsia="es-CL"/>
            </w:rPr>
          </w:pPr>
          <w:r>
            <w:t>Así</w:t>
          </w:r>
          <w:r w:rsidR="00D53AF8" w:rsidRPr="00346B25">
            <w:t>,</w:t>
          </w:r>
          <w:r w:rsidR="00D53AF8" w:rsidRPr="00346B25">
            <w:rPr>
              <w:bCs/>
              <w:shd w:val="clear" w:color="auto" w:fill="FFFFFF" w:themeFill="background1"/>
              <w:lang w:val="es-ES_tradnl" w:eastAsia="es-CL"/>
            </w:rPr>
            <w:t xml:space="preserve"> se determinó cumplimiento normativo de los parámetros </w:t>
          </w:r>
          <w:r w:rsidR="00D53AF8" w:rsidRPr="00346B25">
            <w:t>Aluminio</w:t>
          </w:r>
          <w:r w:rsidR="00346B25" w:rsidRPr="00346B25">
            <w:t>;</w:t>
          </w:r>
          <w:r w:rsidR="00D53AF8" w:rsidRPr="00346B25">
            <w:t xml:space="preserve"> Cadmio</w:t>
          </w:r>
          <w:r w:rsidR="00346B25" w:rsidRPr="00346B25">
            <w:t>;</w:t>
          </w:r>
          <w:r w:rsidR="00D53AF8" w:rsidRPr="00346B25">
            <w:t xml:space="preserve"> Cobre</w:t>
          </w:r>
          <w:r w:rsidR="00346B25" w:rsidRPr="00346B25">
            <w:t>;</w:t>
          </w:r>
          <w:r w:rsidR="00D53AF8" w:rsidRPr="00346B25">
            <w:t xml:space="preserve"> Coliformes Fecales</w:t>
          </w:r>
          <w:r w:rsidR="00346B25" w:rsidRPr="00346B25">
            <w:t>;</w:t>
          </w:r>
          <w:r w:rsidR="00D53AF8" w:rsidRPr="00346B25">
            <w:t xml:space="preserve"> Conductividad Eléctrica</w:t>
          </w:r>
          <w:r w:rsidR="00346B25" w:rsidRPr="00346B25">
            <w:t>;</w:t>
          </w:r>
          <w:r w:rsidR="00D53AF8" w:rsidRPr="00346B25">
            <w:t xml:space="preserve"> </w:t>
          </w:r>
          <w:r w:rsidR="00346B25" w:rsidRPr="00346B25">
            <w:t xml:space="preserve">Cromo; </w:t>
          </w:r>
          <w:r w:rsidR="00D53AF8" w:rsidRPr="00346B25">
            <w:t>Hierro</w:t>
          </w:r>
          <w:r w:rsidR="00346B25" w:rsidRPr="00346B25">
            <w:t>;</w:t>
          </w:r>
          <w:r w:rsidR="00D53AF8" w:rsidRPr="00346B25">
            <w:t xml:space="preserve"> Manganeso</w:t>
          </w:r>
          <w:r w:rsidR="00346B25" w:rsidRPr="00346B25">
            <w:t>;</w:t>
          </w:r>
          <w:r w:rsidR="00D53AF8" w:rsidRPr="00346B25">
            <w:t xml:space="preserve"> </w:t>
          </w:r>
          <w:r w:rsidR="00346B25" w:rsidRPr="00346B25">
            <w:t xml:space="preserve">Molibdeno; Níquel; </w:t>
          </w:r>
          <w:r w:rsidR="00D53AF8" w:rsidRPr="00346B25">
            <w:t xml:space="preserve">Oxígeno Disuelto, </w:t>
          </w:r>
          <w:r w:rsidR="00346B25" w:rsidRPr="00346B25">
            <w:t>Plomo</w:t>
          </w:r>
          <w:r w:rsidR="00D53AF8" w:rsidRPr="00346B25">
            <w:t xml:space="preserve"> y Zinc en</w:t>
          </w:r>
          <w:r w:rsidR="00D53AF8">
            <w:t xml:space="preserve"> todas las áreas de vigilancia, con la excepción de DG-10, donde todas las mediciones fueron referenciales</w:t>
          </w:r>
          <w:r w:rsidR="00C77B04">
            <w:t>.</w:t>
          </w:r>
          <w:r w:rsidR="00D53AF8">
            <w:rPr>
              <w:bCs/>
              <w:shd w:val="clear" w:color="auto" w:fill="FFFFFF" w:themeFill="background1"/>
              <w:lang w:val="es-ES_tradnl" w:eastAsia="es-CL"/>
            </w:rPr>
            <w:t xml:space="preserve"> Por el contrario, fue posible establecer </w:t>
          </w:r>
          <w:r w:rsidR="00D53AF8">
            <w:rPr>
              <w:b/>
              <w:bCs/>
              <w:shd w:val="clear" w:color="auto" w:fill="FFFFFF" w:themeFill="background1"/>
              <w:lang w:val="es-ES_tradnl" w:eastAsia="es-CL"/>
            </w:rPr>
            <w:t xml:space="preserve">incumplimiento normativo </w:t>
          </w:r>
          <w:r w:rsidR="005910DA">
            <w:rPr>
              <w:b/>
              <w:bCs/>
              <w:shd w:val="clear" w:color="auto" w:fill="FFFFFF" w:themeFill="background1"/>
              <w:lang w:val="es-ES_tradnl" w:eastAsia="es-CL"/>
            </w:rPr>
            <w:t xml:space="preserve">de </w:t>
          </w:r>
          <w:r w:rsidR="00346B25">
            <w:rPr>
              <w:b/>
            </w:rPr>
            <w:t>pH en los ríos Serrano en SE-20, Baguales en BA-10, Vizcachas en VI-10 y Chorrillo Tres Pasos en TP-10; y por RAS en los ríos Paine en PA-10, Serrano en SE-10</w:t>
          </w:r>
          <w:r w:rsidR="00E16B1F">
            <w:rPr>
              <w:b/>
            </w:rPr>
            <w:t>,</w:t>
          </w:r>
          <w:r w:rsidR="00346B25">
            <w:rPr>
              <w:b/>
            </w:rPr>
            <w:t xml:space="preserve"> Baguales en BA-10, Vizcachas en VI-10 y Chorrillo Tres Pasos en TP-10</w:t>
          </w:r>
          <w:r w:rsidR="00D53AF8">
            <w:rPr>
              <w:bCs/>
              <w:shd w:val="clear" w:color="auto" w:fill="FFFFFF" w:themeFill="background1"/>
              <w:lang w:val="es-ES_tradnl" w:eastAsia="es-CL"/>
            </w:rPr>
            <w:t xml:space="preserve">. </w:t>
          </w:r>
        </w:p>
        <w:p w14:paraId="5D7834E8" w14:textId="50BBD386" w:rsidR="00D53AF8" w:rsidRDefault="00D53AF8" w:rsidP="00D53AF8">
          <w:pPr>
            <w:suppressAutoHyphens/>
            <w:jc w:val="both"/>
            <w:rPr>
              <w:bCs/>
              <w:shd w:val="clear" w:color="auto" w:fill="FFFFFF" w:themeFill="background1"/>
              <w:lang w:val="es-ES_tradnl" w:eastAsia="es-CL"/>
            </w:rPr>
          </w:pPr>
          <w:r>
            <w:rPr>
              <w:bCs/>
              <w:shd w:val="clear" w:color="auto" w:fill="FFFFFF" w:themeFill="background1"/>
              <w:lang w:val="es-ES_tradnl" w:eastAsia="es-CL"/>
            </w:rPr>
            <w:t xml:space="preserve">Algunos de los parámetros se evaluaron sólo de manera </w:t>
          </w:r>
          <w:r w:rsidR="0050120D">
            <w:rPr>
              <w:bCs/>
              <w:shd w:val="clear" w:color="auto" w:fill="FFFFFF" w:themeFill="background1"/>
              <w:lang w:val="es-ES_tradnl" w:eastAsia="es-CL"/>
            </w:rPr>
            <w:t>referencial</w:t>
          </w:r>
          <w:r w:rsidR="0050120D">
            <w:rPr>
              <w:bCs/>
              <w:shd w:val="clear" w:color="auto" w:fill="FFFFFF" w:themeFill="background1"/>
              <w:vertAlign w:val="superscript"/>
              <w:lang w:val="es-ES_tradnl" w:eastAsia="es-CL"/>
            </w:rPr>
            <w:t xml:space="preserve"> (</w:t>
          </w:r>
          <w:r>
            <w:rPr>
              <w:rStyle w:val="Refdenotaalpie"/>
              <w:bCs/>
              <w:shd w:val="clear" w:color="auto" w:fill="FFFFFF" w:themeFill="background1"/>
              <w:lang w:val="es-ES_tradnl" w:eastAsia="es-CL"/>
            </w:rPr>
            <w:footnoteReference w:id="1"/>
          </w:r>
          <w:r>
            <w:rPr>
              <w:bCs/>
              <w:shd w:val="clear" w:color="auto" w:fill="FFFFFF" w:themeFill="background1"/>
              <w:vertAlign w:val="superscript"/>
              <w:lang w:val="es-ES_tradnl" w:eastAsia="es-CL"/>
            </w:rPr>
            <w:t>)</w:t>
          </w:r>
          <w:r>
            <w:rPr>
              <w:bCs/>
              <w:shd w:val="clear" w:color="auto" w:fill="FFFFFF" w:themeFill="background1"/>
              <w:lang w:val="es-ES_tradnl" w:eastAsia="es-CL"/>
            </w:rPr>
            <w:t xml:space="preserve">. De esta forma se determinó </w:t>
          </w:r>
          <w:r w:rsidR="00EE157B" w:rsidRPr="00346B25">
            <w:rPr>
              <w:bCs/>
              <w:shd w:val="clear" w:color="auto" w:fill="FFFFFF" w:themeFill="background1"/>
              <w:lang w:val="es-ES_tradnl" w:eastAsia="es-CL"/>
            </w:rPr>
            <w:t>incumplimiento referencial</w:t>
          </w:r>
          <w:r w:rsidR="00CF59B4" w:rsidRPr="00346B25">
            <w:rPr>
              <w:bCs/>
              <w:shd w:val="clear" w:color="auto" w:fill="FFFFFF" w:themeFill="background1"/>
              <w:lang w:val="es-ES_tradnl" w:eastAsia="es-CL"/>
            </w:rPr>
            <w:t xml:space="preserve"> de Sulfato en </w:t>
          </w:r>
          <w:r w:rsidR="00346B25" w:rsidRPr="00346B25">
            <w:rPr>
              <w:bCs/>
              <w:shd w:val="clear" w:color="auto" w:fill="FFFFFF" w:themeFill="background1"/>
              <w:lang w:val="es-ES_tradnl" w:eastAsia="es-CL"/>
            </w:rPr>
            <w:t>PA</w:t>
          </w:r>
          <w:r w:rsidR="00CF59B4" w:rsidRPr="00346B25">
            <w:rPr>
              <w:bCs/>
              <w:shd w:val="clear" w:color="auto" w:fill="FFFFFF" w:themeFill="background1"/>
              <w:lang w:val="es-ES_tradnl" w:eastAsia="es-CL"/>
            </w:rPr>
            <w:t xml:space="preserve">-10 y </w:t>
          </w:r>
          <w:r w:rsidRPr="00346B25">
            <w:rPr>
              <w:bCs/>
              <w:shd w:val="clear" w:color="auto" w:fill="FFFFFF" w:themeFill="background1"/>
              <w:lang w:val="es-ES_tradnl" w:eastAsia="es-CL"/>
            </w:rPr>
            <w:t>cumplimiento referencial para</w:t>
          </w:r>
          <w:r w:rsidR="00346B25" w:rsidRPr="00346B25">
            <w:rPr>
              <w:bCs/>
              <w:shd w:val="clear" w:color="auto" w:fill="FFFFFF" w:themeFill="background1"/>
              <w:lang w:val="es-ES_tradnl" w:eastAsia="es-CL"/>
            </w:rPr>
            <w:t xml:space="preserve"> Cloruros;</w:t>
          </w:r>
          <w:r w:rsidRPr="00346B25">
            <w:rPr>
              <w:bCs/>
              <w:shd w:val="clear" w:color="auto" w:fill="FFFFFF" w:themeFill="background1"/>
              <w:lang w:val="es-ES_tradnl" w:eastAsia="es-CL"/>
            </w:rPr>
            <w:t xml:space="preserve"> </w:t>
          </w:r>
          <w:r w:rsidR="005910DA" w:rsidRPr="00346B25">
            <w:rPr>
              <w:bCs/>
              <w:shd w:val="clear" w:color="auto" w:fill="FFFFFF" w:themeFill="background1"/>
              <w:lang w:val="es-ES_tradnl" w:eastAsia="es-CL"/>
            </w:rPr>
            <w:t>Mercurio y Selenio</w:t>
          </w:r>
          <w:r w:rsidRPr="00346B25">
            <w:rPr>
              <w:bCs/>
              <w:shd w:val="clear" w:color="auto" w:fill="FFFFFF" w:themeFill="background1"/>
              <w:lang w:val="es-ES_tradnl" w:eastAsia="es-CL"/>
            </w:rPr>
            <w:t xml:space="preserve"> en todas </w:t>
          </w:r>
          <w:r w:rsidR="00346B25" w:rsidRPr="00346B25">
            <w:rPr>
              <w:bCs/>
              <w:shd w:val="clear" w:color="auto" w:fill="FFFFFF" w:themeFill="background1"/>
              <w:lang w:val="es-ES_tradnl" w:eastAsia="es-CL"/>
            </w:rPr>
            <w:t xml:space="preserve">o la mayoría de </w:t>
          </w:r>
          <w:r w:rsidRPr="00346B25">
            <w:rPr>
              <w:bCs/>
              <w:shd w:val="clear" w:color="auto" w:fill="FFFFFF" w:themeFill="background1"/>
              <w:lang w:val="es-ES_tradnl" w:eastAsia="es-CL"/>
            </w:rPr>
            <w:t xml:space="preserve">las estaciones de la Red de Control, </w:t>
          </w:r>
          <w:r w:rsidRPr="00346B25">
            <w:rPr>
              <w:bCs/>
              <w:color w:val="000000"/>
              <w:shd w:val="clear" w:color="auto" w:fill="FFFFFF" w:themeFill="background1"/>
              <w:lang w:val="es-ES_tradnl" w:eastAsia="es-CL"/>
            </w:rPr>
            <w:t xml:space="preserve">debido a la </w:t>
          </w:r>
          <w:r w:rsidRPr="00346B25">
            <w:rPr>
              <w:bCs/>
              <w:color w:val="000000"/>
              <w:shd w:val="clear" w:color="auto" w:fill="FFFFFF" w:themeFill="background1"/>
              <w:lang w:val="es-ES_tradnl" w:eastAsia="es-CL"/>
            </w:rPr>
            <w:lastRenderedPageBreak/>
            <w:t xml:space="preserve">invalidación de datos generado por: a) falta de información, b) </w:t>
          </w:r>
          <w:r w:rsidR="005910DA" w:rsidRPr="00346B25">
            <w:rPr>
              <w:bCs/>
              <w:color w:val="000000"/>
              <w:shd w:val="clear" w:color="auto" w:fill="FFFFFF" w:themeFill="background1"/>
              <w:lang w:val="es-ES_tradnl" w:eastAsia="es-CL"/>
            </w:rPr>
            <w:t xml:space="preserve">límites de detección por sobre el 80% de lo normado, </w:t>
          </w:r>
          <w:r w:rsidR="00B8232C" w:rsidRPr="00346B25">
            <w:rPr>
              <w:bCs/>
              <w:color w:val="000000"/>
              <w:shd w:val="clear" w:color="auto" w:fill="FFFFFF" w:themeFill="background1"/>
              <w:lang w:val="es-ES_tradnl" w:eastAsia="es-CL"/>
            </w:rPr>
            <w:t>y/</w:t>
          </w:r>
          <w:r w:rsidR="005910DA" w:rsidRPr="00346B25">
            <w:rPr>
              <w:bCs/>
              <w:color w:val="000000"/>
              <w:shd w:val="clear" w:color="auto" w:fill="FFFFFF" w:themeFill="background1"/>
              <w:lang w:val="es-ES_tradnl" w:eastAsia="es-CL"/>
            </w:rPr>
            <w:t>o c) tiempos de preservación por sobre lo recomendado previo a su análisis</w:t>
          </w:r>
          <w:r w:rsidRPr="00346B25">
            <w:rPr>
              <w:bCs/>
              <w:color w:val="000000"/>
              <w:shd w:val="clear" w:color="auto" w:fill="FFFFFF" w:themeFill="background1"/>
              <w:lang w:val="es-ES_tradnl" w:eastAsia="es-CL"/>
            </w:rPr>
            <w:t>.</w:t>
          </w:r>
        </w:p>
        <w:p w14:paraId="2F7D546A" w14:textId="77777777" w:rsidR="0050120D" w:rsidRDefault="0050120D" w:rsidP="005910DA">
          <w:pPr>
            <w:jc w:val="both"/>
            <w:rPr>
              <w:b/>
              <w:u w:val="single"/>
            </w:rPr>
          </w:pPr>
        </w:p>
        <w:p w14:paraId="4032AEB4" w14:textId="77777777" w:rsidR="005910DA" w:rsidRDefault="005910DA" w:rsidP="005910DA">
          <w:pPr>
            <w:jc w:val="both"/>
            <w:rPr>
              <w:b/>
              <w:u w:val="single"/>
            </w:rPr>
          </w:pPr>
          <w:r>
            <w:rPr>
              <w:b/>
              <w:u w:val="single"/>
            </w:rPr>
            <w:t>Red de Observación</w:t>
          </w:r>
        </w:p>
        <w:p w14:paraId="736517EA" w14:textId="4E1AB740" w:rsidR="005910DA" w:rsidRDefault="005910DA" w:rsidP="005910DA">
          <w:pPr>
            <w:jc w:val="both"/>
          </w:pPr>
          <w:r>
            <w:t>Se constató la realización del monitoreo de la mayoría de los parámetros considerados en el Programa de Vigilancia, durante todo el período bienal 20</w:t>
          </w:r>
          <w:r w:rsidR="0092680E">
            <w:t>21</w:t>
          </w:r>
          <w:r>
            <w:t>-20</w:t>
          </w:r>
          <w:r w:rsidR="0092680E">
            <w:t>22</w:t>
          </w:r>
          <w:r>
            <w:t xml:space="preserve">, en todas las estaciones contempladas en </w:t>
          </w:r>
          <w:r w:rsidR="0050120D">
            <w:t>dicho instrumento</w:t>
          </w:r>
          <w:r>
            <w:t>.</w:t>
          </w:r>
        </w:p>
        <w:p w14:paraId="085354C3" w14:textId="766C54E2" w:rsidR="005910DA" w:rsidRDefault="005910DA" w:rsidP="005910DA">
          <w:pPr>
            <w:jc w:val="both"/>
          </w:pPr>
          <w:r>
            <w:t xml:space="preserve">Los parámetros medidos en las estaciones </w:t>
          </w:r>
          <w:r w:rsidRPr="00346B25">
            <w:t>indicadas fueron: Aluminio, Cadmio, Cloruro, Cobre, Coliformes Fecales, Conductividad Eléctrica, Cromo, Hierro, Manganeso, Mercurio, Molibdeno, Níquel, Oxígeno Disuelto, pH, Plomo, RAS, Selenio, Sulfato, Temperatura y Zinc, en tanto que aquellos no cuantificados correspondieron a: Cipermetrina</w:t>
          </w:r>
          <w:r w:rsidR="00367C01" w:rsidRPr="00346B25">
            <w:t>,</w:t>
          </w:r>
          <w:r w:rsidRPr="00346B25">
            <w:t xml:space="preserve"> </w:t>
          </w:r>
          <w:proofErr w:type="spellStart"/>
          <w:r w:rsidRPr="00346B25">
            <w:t>Diazinón</w:t>
          </w:r>
          <w:proofErr w:type="spellEnd"/>
          <w:r w:rsidR="00367C01" w:rsidRPr="00346B25">
            <w:t>,</w:t>
          </w:r>
          <w:r w:rsidRPr="00346B25">
            <w:t xml:space="preserve"> Fosfato</w:t>
          </w:r>
          <w:r w:rsidR="00367C01" w:rsidRPr="00346B25">
            <w:t>,</w:t>
          </w:r>
          <w:r w:rsidRPr="00346B25">
            <w:t xml:space="preserve"> Nitrato y Macroinvertebrados Bentónicos.</w:t>
          </w:r>
        </w:p>
        <w:p w14:paraId="6C6AE97E" w14:textId="77777777" w:rsidR="005910DA" w:rsidRDefault="005910DA" w:rsidP="005910DA">
          <w:pPr>
            <w:jc w:val="both"/>
            <w:rPr>
              <w:rFonts w:cs="Times New Roman"/>
              <w:b/>
              <w:sz w:val="26"/>
              <w:szCs w:val="26"/>
              <w:highlight w:val="yellow"/>
            </w:rPr>
          </w:pPr>
          <w:r>
            <w:rPr>
              <w:caps/>
              <w:highlight w:val="yellow"/>
            </w:rPr>
            <w:br w:type="page"/>
          </w:r>
        </w:p>
        <w:p w14:paraId="674E9549" w14:textId="6AF93F65" w:rsidR="00154ADE" w:rsidRPr="008B17CE" w:rsidRDefault="00154ADE" w:rsidP="00C0434E">
          <w:pPr>
            <w:pStyle w:val="Ttulo1"/>
            <w:shd w:val="clear" w:color="auto" w:fill="FFFFFF" w:themeFill="background1"/>
            <w:suppressAutoHyphens/>
          </w:pPr>
          <w:r w:rsidRPr="008B17CE">
            <w:rPr>
              <w:caps w:val="0"/>
            </w:rPr>
            <w:lastRenderedPageBreak/>
            <w:tab/>
          </w:r>
          <w:bookmarkStart w:id="7" w:name="_Toc59012292"/>
          <w:r w:rsidRPr="008B17CE">
            <w:rPr>
              <w:caps w:val="0"/>
            </w:rPr>
            <w:t>INTRODUCCIÓN</w:t>
          </w:r>
          <w:bookmarkEnd w:id="7"/>
        </w:p>
        <w:p w14:paraId="0C79CBA5" w14:textId="608BC5FE" w:rsidR="00C7205D" w:rsidRDefault="00C7205D" w:rsidP="00C7205D">
          <w:pPr>
            <w:jc w:val="both"/>
          </w:pPr>
          <w:r w:rsidRPr="000E5C63">
            <w:t xml:space="preserve">La Norma Secundaria </w:t>
          </w:r>
          <w:r w:rsidR="00C13132">
            <w:t xml:space="preserve">de </w:t>
          </w:r>
          <w:r w:rsidR="004A422D">
            <w:t xml:space="preserve">Calidad Ambiental </w:t>
          </w:r>
          <w:r w:rsidRPr="000E5C63">
            <w:t xml:space="preserve">para la Protección de las Aguas </w:t>
          </w:r>
          <w:r>
            <w:t xml:space="preserve">Continentales </w:t>
          </w:r>
          <w:r w:rsidRPr="000E5C63">
            <w:t>de</w:t>
          </w:r>
          <w:r>
            <w:t xml:space="preserve"> </w:t>
          </w:r>
          <w:r w:rsidRPr="000E5C63">
            <w:t>l</w:t>
          </w:r>
          <w:r>
            <w:t>a</w:t>
          </w:r>
          <w:r w:rsidRPr="000E5C63">
            <w:t xml:space="preserve"> </w:t>
          </w:r>
          <w:r>
            <w:t>Cuenca del río Serrano</w:t>
          </w:r>
          <w:r w:rsidR="004A422D">
            <w:t xml:space="preserve"> (en adelante, NSCA río Serrano)</w:t>
          </w:r>
          <w:r w:rsidRPr="000E5C63">
            <w:t xml:space="preserve">, </w:t>
          </w:r>
          <w:r w:rsidR="004A422D">
            <w:t xml:space="preserve">formalizada mediante el D.S. MINSEGPRES </w:t>
          </w:r>
          <w:proofErr w:type="spellStart"/>
          <w:r w:rsidR="004A422D">
            <w:t>N°</w:t>
          </w:r>
          <w:proofErr w:type="spellEnd"/>
          <w:r w:rsidR="004A422D">
            <w:t xml:space="preserve"> 75, de 2010, </w:t>
          </w:r>
          <w:r w:rsidRPr="000E5C63">
            <w:t>consiste en un instrumento de gestión ambiental para diagnosticar la calidad de</w:t>
          </w:r>
          <w:r>
            <w:t xml:space="preserve"> los cuerpos de agua superficial que componen la cuenca del río Serrano</w:t>
          </w:r>
          <w:r w:rsidRPr="000E5C63">
            <w:t xml:space="preserve"> en forma sistemática y permanente. Su objetivo es mantener la calidad de las aguas de</w:t>
          </w:r>
          <w:r>
            <w:t xml:space="preserve"> dicha cuenca hidrográfica, prevenir su deterioro ambiental y recuperar, proteger y conservar su biodiversidad acuática.</w:t>
          </w:r>
        </w:p>
        <w:p w14:paraId="494ED8FC" w14:textId="5BBCD3C6" w:rsidR="00154ADE" w:rsidRPr="00C7205D" w:rsidRDefault="00154ADE" w:rsidP="00154ADE">
          <w:pPr>
            <w:suppressAutoHyphens/>
            <w:jc w:val="both"/>
          </w:pPr>
          <w:r w:rsidRPr="008B17CE">
            <w:t>La</w:t>
          </w:r>
          <w:r w:rsidR="00FB0387">
            <w:t xml:space="preserve"> NSCA </w:t>
          </w:r>
          <w:r w:rsidR="00C7205D">
            <w:t xml:space="preserve">río Serrano </w:t>
          </w:r>
          <w:r w:rsidRPr="008B17CE">
            <w:t xml:space="preserve">estableció un total de </w:t>
          </w:r>
          <w:r w:rsidR="00C7205D" w:rsidRPr="00C7205D">
            <w:t>nueve</w:t>
          </w:r>
          <w:r w:rsidRPr="008B17CE">
            <w:t xml:space="preserve"> </w:t>
          </w:r>
          <w:r w:rsidR="00C7205D">
            <w:t xml:space="preserve">(9) </w:t>
          </w:r>
          <w:r w:rsidRPr="008B17CE">
            <w:t xml:space="preserve">áreas de vigilancia, definiendo niveles de calidad específicos para cada una de ellas respecto a los parámetros </w:t>
          </w:r>
          <w:r w:rsidR="00C7205D">
            <w:t>Conductividad</w:t>
          </w:r>
          <w:r w:rsidR="007753A1">
            <w:t>;</w:t>
          </w:r>
          <w:r w:rsidR="00C7205D">
            <w:t xml:space="preserve"> pH</w:t>
          </w:r>
          <w:r w:rsidR="007753A1">
            <w:t>;</w:t>
          </w:r>
          <w:r w:rsidR="00C7205D">
            <w:t xml:space="preserve"> Oxígeno Disuelto</w:t>
          </w:r>
          <w:r w:rsidR="007753A1">
            <w:t>;</w:t>
          </w:r>
          <w:r w:rsidR="00C7205D">
            <w:t xml:space="preserve"> Aluminio</w:t>
          </w:r>
          <w:r w:rsidR="007753A1">
            <w:t>;</w:t>
          </w:r>
          <w:r w:rsidR="00C7205D">
            <w:t xml:space="preserve"> Cadmio</w:t>
          </w:r>
          <w:r w:rsidR="007753A1">
            <w:t>;</w:t>
          </w:r>
          <w:r w:rsidR="00C7205D">
            <w:t xml:space="preserve"> Cloruro</w:t>
          </w:r>
          <w:r w:rsidR="007753A1">
            <w:t>;</w:t>
          </w:r>
          <w:r w:rsidR="00C7205D">
            <w:t xml:space="preserve"> Cobre</w:t>
          </w:r>
          <w:r w:rsidR="007753A1">
            <w:t>;</w:t>
          </w:r>
          <w:r w:rsidR="00C7205D">
            <w:t xml:space="preserve"> Cromo</w:t>
          </w:r>
          <w:r w:rsidR="007753A1">
            <w:t>;</w:t>
          </w:r>
          <w:r w:rsidR="00C7205D">
            <w:t xml:space="preserve"> Hierro</w:t>
          </w:r>
          <w:r w:rsidR="007753A1">
            <w:t>;</w:t>
          </w:r>
          <w:r w:rsidR="00C7205D">
            <w:t xml:space="preserve"> Manganeso</w:t>
          </w:r>
          <w:r w:rsidR="007753A1">
            <w:t>;</w:t>
          </w:r>
          <w:r w:rsidR="00C7205D">
            <w:t xml:space="preserve"> Mercurio</w:t>
          </w:r>
          <w:r w:rsidR="007753A1">
            <w:t>;</w:t>
          </w:r>
          <w:r w:rsidR="00C7205D">
            <w:t xml:space="preserve"> Molibdeno</w:t>
          </w:r>
          <w:r w:rsidR="007753A1">
            <w:t>;</w:t>
          </w:r>
          <w:r w:rsidR="00C7205D">
            <w:t xml:space="preserve"> Níquel</w:t>
          </w:r>
          <w:r w:rsidR="007753A1">
            <w:t>;</w:t>
          </w:r>
          <w:r w:rsidR="00C7205D">
            <w:t xml:space="preserve"> Plomo</w:t>
          </w:r>
          <w:r w:rsidR="007753A1">
            <w:t>;</w:t>
          </w:r>
          <w:r w:rsidR="00C7205D">
            <w:t xml:space="preserve"> RAS</w:t>
          </w:r>
          <w:r w:rsidR="007753A1">
            <w:t>;</w:t>
          </w:r>
          <w:r w:rsidR="00C7205D">
            <w:t xml:space="preserve"> Selenio</w:t>
          </w:r>
          <w:r w:rsidR="007753A1">
            <w:t>;</w:t>
          </w:r>
          <w:r w:rsidR="00C7205D">
            <w:t xml:space="preserve"> Sulfato</w:t>
          </w:r>
          <w:r w:rsidR="007753A1">
            <w:t>;</w:t>
          </w:r>
          <w:r w:rsidR="00C7205D">
            <w:t xml:space="preserve"> Zinc y Coliformes Fecales, según el caso.</w:t>
          </w:r>
        </w:p>
        <w:p w14:paraId="6C327216" w14:textId="0F986DEF" w:rsidR="00C7205D" w:rsidRPr="000E5C63" w:rsidRDefault="00C7205D" w:rsidP="00C7205D">
          <w:pPr>
            <w:jc w:val="both"/>
          </w:pPr>
          <w:r>
            <w:t>Por su parte, la Dirección General de Aguas</w:t>
          </w:r>
          <w:r w:rsidR="004A422D">
            <w:t xml:space="preserve"> (DGA)</w:t>
          </w:r>
          <w:r>
            <w:t>, mediante</w:t>
          </w:r>
          <w:r w:rsidRPr="000E5C63">
            <w:t xml:space="preserve"> Resolución Exenta </w:t>
          </w:r>
          <w:proofErr w:type="spellStart"/>
          <w:r w:rsidRPr="000E5C63">
            <w:t>N°</w:t>
          </w:r>
          <w:proofErr w:type="spellEnd"/>
          <w:r w:rsidRPr="000E5C63">
            <w:t xml:space="preserve"> </w:t>
          </w:r>
          <w:r>
            <w:t>3307</w:t>
          </w:r>
          <w:r w:rsidRPr="000E5C63">
            <w:t xml:space="preserve">, de </w:t>
          </w:r>
          <w:r>
            <w:t>2</w:t>
          </w:r>
          <w:r w:rsidRPr="000E5C63">
            <w:t xml:space="preserve">8 de </w:t>
          </w:r>
          <w:r>
            <w:t>octubre</w:t>
          </w:r>
          <w:r w:rsidRPr="000E5C63">
            <w:t xml:space="preserve"> de 201</w:t>
          </w:r>
          <w:r>
            <w:t>1, estableció el</w:t>
          </w:r>
          <w:r w:rsidRPr="000E5C63">
            <w:t xml:space="preserve"> Programa de Vigilancia </w:t>
          </w:r>
          <w:r w:rsidR="004A422D">
            <w:t>(en adelante, PV río Serrano)</w:t>
          </w:r>
          <w:r w:rsidRPr="000E5C63">
            <w:t xml:space="preserve">, </w:t>
          </w:r>
          <w:r>
            <w:t xml:space="preserve">elaborado de acuerdo lo establecido en el artículo 11° del </w:t>
          </w:r>
          <w:r w:rsidRPr="00953435">
            <w:t xml:space="preserve">D.S. </w:t>
          </w:r>
          <w:r>
            <w:t xml:space="preserve">MINSEGPRES </w:t>
          </w:r>
          <w:proofErr w:type="spellStart"/>
          <w:r w:rsidRPr="00953435">
            <w:t>N°</w:t>
          </w:r>
          <w:proofErr w:type="spellEnd"/>
          <w:r>
            <w:t xml:space="preserve"> </w:t>
          </w:r>
          <w:r w:rsidRPr="00953435">
            <w:t>75/20</w:t>
          </w:r>
          <w:r w:rsidR="004A422D">
            <w:t>10</w:t>
          </w:r>
          <w:r>
            <w:t xml:space="preserve"> el que fue complementado respecto de los métodos analíticos y límites de detección con la </w:t>
          </w:r>
          <w:r w:rsidRPr="000E5C63">
            <w:t xml:space="preserve">Resolución Exenta </w:t>
          </w:r>
          <w:proofErr w:type="spellStart"/>
          <w:r w:rsidRPr="000E5C63">
            <w:t>N°</w:t>
          </w:r>
          <w:proofErr w:type="spellEnd"/>
          <w:r w:rsidRPr="000E5C63">
            <w:t xml:space="preserve"> </w:t>
          </w:r>
          <w:r>
            <w:t>277,</w:t>
          </w:r>
          <w:r w:rsidRPr="000E5C63">
            <w:t xml:space="preserve"> de </w:t>
          </w:r>
          <w:r>
            <w:t>14</w:t>
          </w:r>
          <w:r w:rsidRPr="000E5C63">
            <w:t xml:space="preserve"> de </w:t>
          </w:r>
          <w:r>
            <w:t>febrero</w:t>
          </w:r>
          <w:r w:rsidRPr="000E5C63">
            <w:t xml:space="preserve"> de 201</w:t>
          </w:r>
          <w:r>
            <w:t>2</w:t>
          </w:r>
          <w:r w:rsidRPr="000E5C63">
            <w:t xml:space="preserve">, </w:t>
          </w:r>
          <w:r>
            <w:t xml:space="preserve">también </w:t>
          </w:r>
          <w:r w:rsidRPr="000E5C63">
            <w:t>de la Dirección General de Aguas.</w:t>
          </w:r>
          <w:r>
            <w:t xml:space="preserve"> En este documento se definen las estaciones de monitoreo que conforman la </w:t>
          </w:r>
          <w:r w:rsidR="0050120D">
            <w:t>R</w:t>
          </w:r>
          <w:r>
            <w:t xml:space="preserve">ed de </w:t>
          </w:r>
          <w:r w:rsidR="0050120D">
            <w:t>C</w:t>
          </w:r>
          <w:r>
            <w:t xml:space="preserve">ontrol que son utilizadas para verificar la calidad de las aguas en cada una de las áreas de vigilancia establecidas en la norma, además de incorporar áreas, estaciones y parámetros adicionales como parte de una Red de Observación que permita recabar información integral relativa a la situación ambiental de los cursos de agua normados y generar información para las revisiones futuras de las normas para su perfeccionamiento. </w:t>
          </w:r>
        </w:p>
        <w:p w14:paraId="6EFAE84D" w14:textId="24C48731" w:rsidR="00154ADE" w:rsidRPr="008B17CE" w:rsidRDefault="00154ADE" w:rsidP="00154ADE">
          <w:pPr>
            <w:suppressAutoHyphens/>
            <w:jc w:val="both"/>
          </w:pPr>
          <w:r w:rsidRPr="00C7205D">
            <w:t>De acuerdo al artículo 7° d</w:t>
          </w:r>
          <w:r w:rsidR="004A422D">
            <w:t>e la NSCA río Serrano</w:t>
          </w:r>
          <w:r w:rsidRPr="00C7205D">
            <w:t>, la evaluación de los niveles de calidad requiere la verificación conjunta de toda la información levantada en cada estación de monitoreo, por un período de dos años consecutivos.</w:t>
          </w:r>
          <w:r w:rsidRPr="008B17CE">
            <w:t xml:space="preserve"> </w:t>
          </w:r>
          <w:bookmarkStart w:id="8" w:name="_Toc372792362"/>
          <w:bookmarkStart w:id="9" w:name="_Toc378231974"/>
        </w:p>
        <w:p w14:paraId="1EF7EC53" w14:textId="608C4C4C" w:rsidR="0041688C" w:rsidRDefault="00C7205D" w:rsidP="0041688C">
          <w:pPr>
            <w:jc w:val="both"/>
          </w:pPr>
          <w:r>
            <w:t>Cabe mencionar que el análisis de los datos del 20</w:t>
          </w:r>
          <w:r w:rsidR="007753A1">
            <w:t xml:space="preserve">21 </w:t>
          </w:r>
          <w:r>
            <w:t>ha sido adoptado del Informe Técnico de Cumplimiento asociado al expediente</w:t>
          </w:r>
          <w:r w:rsidRPr="00E357C4">
            <w:t xml:space="preserve"> </w:t>
          </w:r>
          <w:r w:rsidRPr="00856EE5">
            <w:rPr>
              <w:b/>
            </w:rPr>
            <w:t>DFZ-20</w:t>
          </w:r>
          <w:r w:rsidR="00856EE5" w:rsidRPr="00856EE5">
            <w:rPr>
              <w:b/>
            </w:rPr>
            <w:t>22</w:t>
          </w:r>
          <w:r w:rsidRPr="00856EE5">
            <w:rPr>
              <w:b/>
            </w:rPr>
            <w:t>-</w:t>
          </w:r>
          <w:r w:rsidR="004A422D" w:rsidRPr="00856EE5">
            <w:rPr>
              <w:b/>
            </w:rPr>
            <w:t>1</w:t>
          </w:r>
          <w:r w:rsidR="00856EE5" w:rsidRPr="00856EE5">
            <w:rPr>
              <w:b/>
            </w:rPr>
            <w:t>9</w:t>
          </w:r>
          <w:r w:rsidR="004A422D" w:rsidRPr="00856EE5">
            <w:rPr>
              <w:b/>
            </w:rPr>
            <w:t>1</w:t>
          </w:r>
          <w:r w:rsidR="00856EE5" w:rsidRPr="00856EE5">
            <w:rPr>
              <w:b/>
            </w:rPr>
            <w:t>0</w:t>
          </w:r>
          <w:r w:rsidRPr="00856EE5">
            <w:rPr>
              <w:b/>
            </w:rPr>
            <w:t>-XII-NC</w:t>
          </w:r>
          <w:r w:rsidRPr="00856EE5">
            <w:t>,</w:t>
          </w:r>
          <w:r w:rsidRPr="00856EE5">
            <w:rPr>
              <w:b/>
            </w:rPr>
            <w:t xml:space="preserve"> </w:t>
          </w:r>
          <w:r w:rsidRPr="00856EE5">
            <w:t>por</w:t>
          </w:r>
          <w:r w:rsidRPr="008C7699">
            <w:t xml:space="preserve"> </w:t>
          </w:r>
          <w:r w:rsidR="007753A1" w:rsidRPr="008C7699">
            <w:t>tanto,</w:t>
          </w:r>
          <w:r w:rsidRPr="008C7699">
            <w:t xml:space="preserve"> el </w:t>
          </w:r>
          <w:r w:rsidRPr="00841CED">
            <w:t>presente</w:t>
          </w:r>
          <w:r w:rsidRPr="008C7699">
            <w:t xml:space="preserve"> informe </w:t>
          </w:r>
          <w:r w:rsidRPr="00841CED">
            <w:t>complementa</w:t>
          </w:r>
          <w:r w:rsidRPr="008C7699">
            <w:t xml:space="preserve"> dicha información con el análisis de los </w:t>
          </w:r>
          <w:r>
            <w:t>d</w:t>
          </w:r>
          <w:r w:rsidRPr="008C7699">
            <w:t xml:space="preserve">atos </w:t>
          </w:r>
          <w:r>
            <w:t xml:space="preserve">del </w:t>
          </w:r>
          <w:r w:rsidRPr="008C7699">
            <w:t>20</w:t>
          </w:r>
          <w:r w:rsidR="007753A1">
            <w:t>22</w:t>
          </w:r>
          <w:r w:rsidRPr="008C7699">
            <w:t xml:space="preserve">, completando así un período </w:t>
          </w:r>
          <w:r>
            <w:t>de evaluación de la norma de</w:t>
          </w:r>
          <w:r w:rsidRPr="008C7699">
            <w:t xml:space="preserve"> dos años consecutivos</w:t>
          </w:r>
          <w:r>
            <w:t>,</w:t>
          </w:r>
          <w:r w:rsidRPr="008C7699">
            <w:t xml:space="preserve"> </w:t>
          </w:r>
          <w:r>
            <w:t>comprendido entre el 1 de enero de 20</w:t>
          </w:r>
          <w:r w:rsidR="007753A1">
            <w:t>21</w:t>
          </w:r>
          <w:r w:rsidR="004A422D">
            <w:t xml:space="preserve"> </w:t>
          </w:r>
          <w:r>
            <w:t>y el 31 diciembre de 20</w:t>
          </w:r>
          <w:r w:rsidR="007753A1">
            <w:t>22</w:t>
          </w:r>
          <w:r>
            <w:t xml:space="preserve">, y con ello, el presente informe da cuenta de nueve (9) actividades de </w:t>
          </w:r>
          <w:r w:rsidR="00DF30AE" w:rsidRPr="00C7205D">
            <w:t>fiscalización</w:t>
          </w:r>
          <w:r w:rsidR="0050120D">
            <w:t xml:space="preserve"> </w:t>
          </w:r>
          <w:r w:rsidR="0050120D" w:rsidRPr="00E67647">
            <w:rPr>
              <w:vertAlign w:val="superscript"/>
            </w:rPr>
            <w:t>(</w:t>
          </w:r>
          <w:r w:rsidR="00FB0387" w:rsidRPr="0050120D">
            <w:rPr>
              <w:rStyle w:val="Refdenotaalpie"/>
            </w:rPr>
            <w:footnoteReference w:id="2"/>
          </w:r>
          <w:r w:rsidR="0050120D" w:rsidRPr="00E67647">
            <w:rPr>
              <w:vertAlign w:val="superscript"/>
            </w:rPr>
            <w:t>)</w:t>
          </w:r>
          <w:r w:rsidR="00BA3CB7" w:rsidRPr="00C7205D">
            <w:t>.</w:t>
          </w:r>
        </w:p>
        <w:p w14:paraId="1085514E" w14:textId="5C9669EA" w:rsidR="00154ADE" w:rsidRDefault="00154ADE" w:rsidP="00C1336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pPr>
          <w:r w:rsidRPr="008B17CE">
            <w:t>Se debe señalar que los datos fueron proporcionados por la Dirección General de Aguas</w:t>
          </w:r>
          <w:r w:rsidR="001A10B5">
            <w:t xml:space="preserve"> (DGA) y por parte de</w:t>
          </w:r>
          <w:r w:rsidRPr="008B17CE">
            <w:t xml:space="preserve"> la </w:t>
          </w:r>
          <w:r w:rsidR="00C7205D">
            <w:rPr>
              <w:rFonts w:ascii="Calibri" w:hAnsi="Calibri" w:cs="Calibri"/>
            </w:rPr>
            <w:t>SEREMI de Salud</w:t>
          </w:r>
          <w:r w:rsidR="001A10B5">
            <w:t>,</w:t>
          </w:r>
          <w:r w:rsidR="00C7205D">
            <w:t xml:space="preserve"> región de Magallanes y Antártica Chilena</w:t>
          </w:r>
          <w:r w:rsidR="001A10B5">
            <w:t xml:space="preserve"> a través de los o</w:t>
          </w:r>
          <w:r w:rsidRPr="008B17CE">
            <w:t>fic</w:t>
          </w:r>
          <w:r w:rsidR="00D23DA3" w:rsidRPr="008B17CE">
            <w:t>io</w:t>
          </w:r>
          <w:r w:rsidR="001A10B5">
            <w:t>s expuestos a continuación en Tabla 1:</w:t>
          </w:r>
          <w:r w:rsidR="00D23DA3" w:rsidRPr="008B17CE">
            <w:t xml:space="preserve"> </w:t>
          </w:r>
        </w:p>
        <w:p w14:paraId="70A1AFEA" w14:textId="77777777" w:rsidR="00C7205D" w:rsidRDefault="00C7205D" w:rsidP="00C1336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pPr>
        </w:p>
        <w:p w14:paraId="0AD9CAD9" w14:textId="7F9AD227" w:rsidR="001A10B5" w:rsidRDefault="001A10B5" w:rsidP="001A10B5">
          <w:pPr>
            <w:pStyle w:val="Descripcin"/>
            <w:suppressAutoHyphens/>
            <w:spacing w:after="60"/>
          </w:pPr>
          <w:bookmarkStart w:id="10" w:name="_Ref25585745"/>
          <w:bookmarkStart w:id="11" w:name="_Ref26455471"/>
          <w:r w:rsidRPr="008B17CE">
            <w:lastRenderedPageBreak/>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1</w:t>
          </w:r>
          <w:r w:rsidR="00CC131B">
            <w:rPr>
              <w:noProof/>
            </w:rPr>
            <w:fldChar w:fldCharType="end"/>
          </w:r>
          <w:bookmarkEnd w:id="10"/>
          <w:r w:rsidRPr="008B17CE">
            <w:rPr>
              <w:noProof/>
            </w:rPr>
            <w:t>.</w:t>
          </w:r>
          <w:r w:rsidRPr="008B17CE">
            <w:t xml:space="preserve"> </w:t>
          </w:r>
          <w:r w:rsidR="00C7205D" w:rsidRPr="00C7205D">
            <w:t>Antecedentes de monitoreos del periodo 20</w:t>
          </w:r>
          <w:r w:rsidR="00F53C01">
            <w:t>21</w:t>
          </w:r>
          <w:r w:rsidR="00C7205D" w:rsidRPr="00C7205D">
            <w:t>-20</w:t>
          </w:r>
          <w:r w:rsidR="00F53C01">
            <w:t>22</w:t>
          </w:r>
          <w:r w:rsidR="00C7205D" w:rsidRPr="00C7205D">
            <w:t xml:space="preserve"> en la cuenca del río Serrano</w:t>
          </w:r>
          <w:r>
            <w:t>.</w:t>
          </w:r>
          <w:bookmarkEnd w:id="11"/>
        </w:p>
        <w:tbl>
          <w:tblPr>
            <w:tblStyle w:val="Tablaconcuadrcula"/>
            <w:tblW w:w="4946" w:type="pct"/>
            <w:tblLook w:val="04A0" w:firstRow="1" w:lastRow="0" w:firstColumn="1" w:lastColumn="0" w:noHBand="0" w:noVBand="1"/>
          </w:tblPr>
          <w:tblGrid>
            <w:gridCol w:w="400"/>
            <w:gridCol w:w="5894"/>
            <w:gridCol w:w="1077"/>
            <w:gridCol w:w="1587"/>
          </w:tblGrid>
          <w:tr w:rsidR="00C7205D" w:rsidRPr="00A15D72" w14:paraId="0E7BE657" w14:textId="77777777" w:rsidTr="00005822">
            <w:trPr>
              <w:trHeight w:val="388"/>
            </w:trPr>
            <w:tc>
              <w:tcPr>
                <w:tcW w:w="223" w:type="pct"/>
                <w:shd w:val="clear" w:color="auto" w:fill="D9D9D9" w:themeFill="background1" w:themeFillShade="D9"/>
                <w:vAlign w:val="center"/>
              </w:tcPr>
              <w:p w14:paraId="0BD2E75E" w14:textId="77777777" w:rsidR="00C7205D" w:rsidRPr="00887428" w:rsidRDefault="00C7205D" w:rsidP="00887428">
                <w:pPr>
                  <w:pStyle w:val="Sinespaciado"/>
                  <w:rPr>
                    <w:sz w:val="18"/>
                    <w:szCs w:val="18"/>
                  </w:rPr>
                </w:pPr>
                <w:proofErr w:type="spellStart"/>
                <w:r w:rsidRPr="00887428">
                  <w:rPr>
                    <w:sz w:val="18"/>
                    <w:szCs w:val="18"/>
                  </w:rPr>
                  <w:t>N°</w:t>
                </w:r>
                <w:proofErr w:type="spellEnd"/>
              </w:p>
            </w:tc>
            <w:tc>
              <w:tcPr>
                <w:tcW w:w="3290" w:type="pct"/>
                <w:shd w:val="clear" w:color="auto" w:fill="D9D9D9" w:themeFill="background1" w:themeFillShade="D9"/>
                <w:vAlign w:val="center"/>
              </w:tcPr>
              <w:p w14:paraId="3502AA23" w14:textId="77777777" w:rsidR="00C7205D" w:rsidRPr="00887428" w:rsidRDefault="00C7205D" w:rsidP="00887428">
                <w:pPr>
                  <w:pStyle w:val="Sinespaciado"/>
                  <w:rPr>
                    <w:sz w:val="18"/>
                    <w:szCs w:val="18"/>
                  </w:rPr>
                </w:pPr>
                <w:r w:rsidRPr="00887428">
                  <w:rPr>
                    <w:sz w:val="18"/>
                    <w:szCs w:val="18"/>
                  </w:rPr>
                  <w:t xml:space="preserve">Documentos </w:t>
                </w:r>
              </w:p>
            </w:tc>
            <w:tc>
              <w:tcPr>
                <w:tcW w:w="601" w:type="pct"/>
                <w:shd w:val="clear" w:color="auto" w:fill="D9D9D9" w:themeFill="background1" w:themeFillShade="D9"/>
                <w:vAlign w:val="center"/>
              </w:tcPr>
              <w:p w14:paraId="4245C1E7" w14:textId="77777777" w:rsidR="00C7205D" w:rsidRPr="00887428" w:rsidRDefault="00C7205D" w:rsidP="00E67647">
                <w:pPr>
                  <w:pStyle w:val="Sinespaciado"/>
                  <w:jc w:val="center"/>
                  <w:rPr>
                    <w:sz w:val="18"/>
                    <w:szCs w:val="18"/>
                  </w:rPr>
                </w:pPr>
                <w:r w:rsidRPr="00887428">
                  <w:rPr>
                    <w:sz w:val="18"/>
                    <w:szCs w:val="18"/>
                  </w:rPr>
                  <w:t>Fecha de entrega</w:t>
                </w:r>
              </w:p>
            </w:tc>
            <w:tc>
              <w:tcPr>
                <w:tcW w:w="886" w:type="pct"/>
                <w:shd w:val="clear" w:color="auto" w:fill="D9D9D9" w:themeFill="background1" w:themeFillShade="D9"/>
                <w:vAlign w:val="center"/>
              </w:tcPr>
              <w:p w14:paraId="092C95CF" w14:textId="77777777" w:rsidR="00C7205D" w:rsidRPr="00887428" w:rsidRDefault="00C7205D" w:rsidP="00E67647">
                <w:pPr>
                  <w:pStyle w:val="Sinespaciado"/>
                  <w:jc w:val="center"/>
                  <w:rPr>
                    <w:sz w:val="18"/>
                    <w:szCs w:val="18"/>
                  </w:rPr>
                </w:pPr>
                <w:r w:rsidRPr="00887428">
                  <w:rPr>
                    <w:sz w:val="18"/>
                    <w:szCs w:val="18"/>
                  </w:rPr>
                  <w:t>Período que reporta</w:t>
                </w:r>
              </w:p>
            </w:tc>
          </w:tr>
          <w:tr w:rsidR="00C7205D" w:rsidRPr="00A15D72" w14:paraId="65F7B15A" w14:textId="77777777" w:rsidTr="00005822">
            <w:trPr>
              <w:trHeight w:val="928"/>
            </w:trPr>
            <w:tc>
              <w:tcPr>
                <w:tcW w:w="223" w:type="pct"/>
                <w:vAlign w:val="center"/>
              </w:tcPr>
              <w:p w14:paraId="42405DAA" w14:textId="77777777" w:rsidR="00C7205D" w:rsidRPr="00887428" w:rsidRDefault="00C7205D" w:rsidP="00887428">
                <w:pPr>
                  <w:pStyle w:val="Sinespaciado"/>
                  <w:rPr>
                    <w:iCs/>
                    <w:sz w:val="18"/>
                    <w:szCs w:val="18"/>
                  </w:rPr>
                </w:pPr>
                <w:r w:rsidRPr="00887428">
                  <w:rPr>
                    <w:iCs/>
                    <w:sz w:val="18"/>
                    <w:szCs w:val="18"/>
                  </w:rPr>
                  <w:t>1</w:t>
                </w:r>
              </w:p>
            </w:tc>
            <w:tc>
              <w:tcPr>
                <w:tcW w:w="3290" w:type="pct"/>
                <w:vAlign w:val="center"/>
              </w:tcPr>
              <w:p w14:paraId="3A56163B" w14:textId="4939BEFE" w:rsidR="00C7205D" w:rsidRPr="007F0087" w:rsidRDefault="00CF07FF" w:rsidP="00CF07FF">
                <w:pPr>
                  <w:pStyle w:val="Sinespaciado"/>
                  <w:jc w:val="both"/>
                  <w:rPr>
                    <w:sz w:val="18"/>
                    <w:szCs w:val="18"/>
                  </w:rPr>
                </w:pPr>
                <w:r w:rsidRPr="007F0087">
                  <w:rPr>
                    <w:sz w:val="18"/>
                    <w:szCs w:val="18"/>
                  </w:rPr>
                  <w:t xml:space="preserve">Oficio ORD. DGA </w:t>
                </w:r>
                <w:proofErr w:type="spellStart"/>
                <w:r w:rsidRPr="007F0087">
                  <w:rPr>
                    <w:sz w:val="18"/>
                    <w:szCs w:val="18"/>
                  </w:rPr>
                  <w:t>N°</w:t>
                </w:r>
                <w:proofErr w:type="spellEnd"/>
                <w:r w:rsidRPr="007F0087">
                  <w:rPr>
                    <w:sz w:val="18"/>
                    <w:szCs w:val="18"/>
                  </w:rPr>
                  <w:t xml:space="preserve"> 1</w:t>
                </w:r>
                <w:r w:rsidR="007F0087" w:rsidRPr="007F0087">
                  <w:rPr>
                    <w:sz w:val="18"/>
                    <w:szCs w:val="18"/>
                  </w:rPr>
                  <w:t>4</w:t>
                </w:r>
                <w:r w:rsidR="00C7205D" w:rsidRPr="007F0087">
                  <w:rPr>
                    <w:sz w:val="18"/>
                    <w:szCs w:val="18"/>
                  </w:rPr>
                  <w:t>, de 2</w:t>
                </w:r>
                <w:r w:rsidR="007F0087" w:rsidRPr="007F0087">
                  <w:rPr>
                    <w:sz w:val="18"/>
                    <w:szCs w:val="18"/>
                  </w:rPr>
                  <w:t>8</w:t>
                </w:r>
                <w:r w:rsidR="00C7205D" w:rsidRPr="007F0087">
                  <w:rPr>
                    <w:sz w:val="18"/>
                    <w:szCs w:val="18"/>
                  </w:rPr>
                  <w:t xml:space="preserve"> de marzo de 20</w:t>
                </w:r>
                <w:r w:rsidRPr="007F0087">
                  <w:rPr>
                    <w:sz w:val="18"/>
                    <w:szCs w:val="18"/>
                  </w:rPr>
                  <w:t>2</w:t>
                </w:r>
                <w:r w:rsidR="007F0087" w:rsidRPr="007F0087">
                  <w:rPr>
                    <w:sz w:val="18"/>
                    <w:szCs w:val="18"/>
                  </w:rPr>
                  <w:t>2</w:t>
                </w:r>
                <w:r w:rsidR="00C7205D" w:rsidRPr="007F0087">
                  <w:rPr>
                    <w:sz w:val="18"/>
                    <w:szCs w:val="18"/>
                  </w:rPr>
                  <w:t>. Envía Informe de Calidad de la Norma Secundaria de Calidad Ambiental para la Protección de las Aguas Continentales Superficiales de la Cuenca del Río Serrano (</w:t>
                </w:r>
                <w:r w:rsidR="00C7205D" w:rsidRPr="007F0087">
                  <w:rPr>
                    <w:b/>
                    <w:sz w:val="18"/>
                    <w:szCs w:val="18"/>
                  </w:rPr>
                  <w:t>Anexo 1</w:t>
                </w:r>
                <w:r w:rsidR="00C7205D" w:rsidRPr="007F0087">
                  <w:rPr>
                    <w:sz w:val="18"/>
                    <w:szCs w:val="18"/>
                  </w:rPr>
                  <w:t>).</w:t>
                </w:r>
              </w:p>
            </w:tc>
            <w:tc>
              <w:tcPr>
                <w:tcW w:w="601" w:type="pct"/>
                <w:vAlign w:val="center"/>
              </w:tcPr>
              <w:p w14:paraId="139F9640" w14:textId="5818A28A" w:rsidR="00C7205D" w:rsidRPr="007F0087" w:rsidRDefault="007F0087">
                <w:pPr>
                  <w:pStyle w:val="Sinespaciado"/>
                  <w:jc w:val="center"/>
                  <w:rPr>
                    <w:sz w:val="18"/>
                    <w:szCs w:val="18"/>
                  </w:rPr>
                </w:pPr>
                <w:r w:rsidRPr="007F0087">
                  <w:rPr>
                    <w:sz w:val="18"/>
                    <w:szCs w:val="18"/>
                  </w:rPr>
                  <w:t>28</w:t>
                </w:r>
                <w:r w:rsidR="00D91A68" w:rsidRPr="007F0087">
                  <w:rPr>
                    <w:sz w:val="18"/>
                    <w:szCs w:val="18"/>
                  </w:rPr>
                  <w:t xml:space="preserve"> de marzo de 202</w:t>
                </w:r>
                <w:r w:rsidRPr="007F0087">
                  <w:rPr>
                    <w:sz w:val="18"/>
                    <w:szCs w:val="18"/>
                  </w:rPr>
                  <w:t>2</w:t>
                </w:r>
              </w:p>
            </w:tc>
            <w:tc>
              <w:tcPr>
                <w:tcW w:w="886" w:type="pct"/>
                <w:vAlign w:val="center"/>
              </w:tcPr>
              <w:p w14:paraId="6C53CD4B" w14:textId="1F3A30EB" w:rsidR="00C7205D" w:rsidRPr="007F0087" w:rsidRDefault="00C7205D">
                <w:pPr>
                  <w:pStyle w:val="Sinespaciado"/>
                  <w:jc w:val="center"/>
                  <w:rPr>
                    <w:sz w:val="18"/>
                    <w:szCs w:val="18"/>
                  </w:rPr>
                </w:pPr>
                <w:r w:rsidRPr="007F0087">
                  <w:rPr>
                    <w:sz w:val="18"/>
                    <w:szCs w:val="18"/>
                  </w:rPr>
                  <w:t>1 de enero de 20</w:t>
                </w:r>
                <w:r w:rsidR="007F0087" w:rsidRPr="007F0087">
                  <w:rPr>
                    <w:sz w:val="18"/>
                    <w:szCs w:val="18"/>
                  </w:rPr>
                  <w:t>21</w:t>
                </w:r>
                <w:r w:rsidRPr="007F0087">
                  <w:rPr>
                    <w:sz w:val="18"/>
                    <w:szCs w:val="18"/>
                  </w:rPr>
                  <w:t xml:space="preserve"> a 31 de </w:t>
                </w:r>
                <w:r w:rsidR="0050120D" w:rsidRPr="007F0087">
                  <w:rPr>
                    <w:sz w:val="18"/>
                    <w:szCs w:val="18"/>
                  </w:rPr>
                  <w:t xml:space="preserve">diciembre </w:t>
                </w:r>
                <w:r w:rsidRPr="007F0087">
                  <w:rPr>
                    <w:sz w:val="18"/>
                    <w:szCs w:val="18"/>
                  </w:rPr>
                  <w:t>de 20</w:t>
                </w:r>
                <w:r w:rsidR="007F0087" w:rsidRPr="007F0087">
                  <w:rPr>
                    <w:sz w:val="18"/>
                    <w:szCs w:val="18"/>
                  </w:rPr>
                  <w:t>21</w:t>
                </w:r>
              </w:p>
            </w:tc>
          </w:tr>
          <w:tr w:rsidR="007F0087" w:rsidRPr="00A15D72" w14:paraId="0BD8B489" w14:textId="77777777" w:rsidTr="00D84779">
            <w:trPr>
              <w:trHeight w:val="928"/>
            </w:trPr>
            <w:tc>
              <w:tcPr>
                <w:tcW w:w="223" w:type="pct"/>
                <w:vAlign w:val="center"/>
              </w:tcPr>
              <w:p w14:paraId="4D8DCB8B" w14:textId="28B6035B" w:rsidR="007F0087" w:rsidRPr="00887428" w:rsidRDefault="007F0087" w:rsidP="007F0087">
                <w:pPr>
                  <w:pStyle w:val="Sinespaciado"/>
                  <w:rPr>
                    <w:iCs/>
                    <w:sz w:val="18"/>
                    <w:szCs w:val="18"/>
                  </w:rPr>
                </w:pPr>
                <w:r w:rsidRPr="00887428">
                  <w:rPr>
                    <w:iCs/>
                    <w:sz w:val="18"/>
                    <w:szCs w:val="18"/>
                  </w:rPr>
                  <w:t>2</w:t>
                </w:r>
              </w:p>
            </w:tc>
            <w:tc>
              <w:tcPr>
                <w:tcW w:w="3290" w:type="pct"/>
                <w:shd w:val="clear" w:color="auto" w:fill="auto"/>
                <w:vAlign w:val="center"/>
              </w:tcPr>
              <w:p w14:paraId="53C67580" w14:textId="32C71155" w:rsidR="007F0087" w:rsidRPr="00D84779" w:rsidRDefault="007F0087" w:rsidP="007F0087">
                <w:pPr>
                  <w:pStyle w:val="Sinespaciado"/>
                  <w:jc w:val="both"/>
                  <w:rPr>
                    <w:sz w:val="18"/>
                    <w:szCs w:val="18"/>
                  </w:rPr>
                </w:pPr>
                <w:r w:rsidRPr="00D84779">
                  <w:rPr>
                    <w:sz w:val="18"/>
                    <w:szCs w:val="18"/>
                  </w:rPr>
                  <w:t xml:space="preserve">Oficio ORD. DGA </w:t>
                </w:r>
                <w:proofErr w:type="spellStart"/>
                <w:r w:rsidRPr="00D84779">
                  <w:rPr>
                    <w:sz w:val="18"/>
                    <w:szCs w:val="18"/>
                  </w:rPr>
                  <w:t>N°</w:t>
                </w:r>
                <w:proofErr w:type="spellEnd"/>
                <w:r w:rsidRPr="00D84779">
                  <w:rPr>
                    <w:sz w:val="18"/>
                    <w:szCs w:val="18"/>
                  </w:rPr>
                  <w:t xml:space="preserve"> 92, de 04 de octubre de 2022. DGA Valida metodologías alternativas para cumplimiento de NSCA periodo 2021</w:t>
                </w:r>
                <w:r w:rsidR="00596CAE" w:rsidRPr="00D84779">
                  <w:rPr>
                    <w:sz w:val="18"/>
                    <w:szCs w:val="18"/>
                  </w:rPr>
                  <w:t xml:space="preserve"> </w:t>
                </w:r>
                <w:r w:rsidR="00596CAE" w:rsidRPr="00D84779">
                  <w:rPr>
                    <w:sz w:val="18"/>
                    <w:szCs w:val="18"/>
                  </w:rPr>
                  <w:t>(</w:t>
                </w:r>
                <w:r w:rsidR="00596CAE" w:rsidRPr="00D84779">
                  <w:rPr>
                    <w:b/>
                    <w:sz w:val="18"/>
                    <w:szCs w:val="18"/>
                  </w:rPr>
                  <w:t>Anexo 2</w:t>
                </w:r>
                <w:r w:rsidR="00596CAE" w:rsidRPr="00D84779">
                  <w:rPr>
                    <w:sz w:val="18"/>
                    <w:szCs w:val="18"/>
                  </w:rPr>
                  <w:t>).</w:t>
                </w:r>
              </w:p>
            </w:tc>
            <w:tc>
              <w:tcPr>
                <w:tcW w:w="601" w:type="pct"/>
                <w:shd w:val="clear" w:color="auto" w:fill="auto"/>
                <w:vAlign w:val="center"/>
              </w:tcPr>
              <w:p w14:paraId="7F969FD0" w14:textId="6CB89553" w:rsidR="007F0087" w:rsidRPr="00D84779" w:rsidRDefault="007F0087" w:rsidP="007F0087">
                <w:pPr>
                  <w:pStyle w:val="Sinespaciado"/>
                  <w:jc w:val="center"/>
                  <w:rPr>
                    <w:sz w:val="18"/>
                    <w:szCs w:val="18"/>
                  </w:rPr>
                </w:pPr>
                <w:r w:rsidRPr="00D84779">
                  <w:rPr>
                    <w:sz w:val="18"/>
                    <w:szCs w:val="18"/>
                  </w:rPr>
                  <w:t>4 de octubre de 2022</w:t>
                </w:r>
              </w:p>
            </w:tc>
            <w:tc>
              <w:tcPr>
                <w:tcW w:w="886" w:type="pct"/>
                <w:shd w:val="clear" w:color="auto" w:fill="auto"/>
                <w:vAlign w:val="center"/>
              </w:tcPr>
              <w:p w14:paraId="507DF97B" w14:textId="00458525" w:rsidR="007F0087" w:rsidRPr="00D84779" w:rsidRDefault="007F0087" w:rsidP="007F0087">
                <w:pPr>
                  <w:pStyle w:val="Sinespaciado"/>
                  <w:jc w:val="center"/>
                  <w:rPr>
                    <w:sz w:val="18"/>
                    <w:szCs w:val="18"/>
                  </w:rPr>
                </w:pPr>
                <w:r w:rsidRPr="00D84779">
                  <w:rPr>
                    <w:sz w:val="18"/>
                    <w:szCs w:val="18"/>
                  </w:rPr>
                  <w:t>-</w:t>
                </w:r>
              </w:p>
            </w:tc>
          </w:tr>
          <w:tr w:rsidR="007F0087" w:rsidRPr="00A15D72" w14:paraId="2E4D6334" w14:textId="77777777" w:rsidTr="00D84779">
            <w:trPr>
              <w:trHeight w:val="928"/>
            </w:trPr>
            <w:tc>
              <w:tcPr>
                <w:tcW w:w="223" w:type="pct"/>
                <w:vAlign w:val="center"/>
              </w:tcPr>
              <w:p w14:paraId="6A5BB451" w14:textId="69AB9385" w:rsidR="007F0087" w:rsidRPr="00887428" w:rsidRDefault="007F0087" w:rsidP="007F0087">
                <w:pPr>
                  <w:pStyle w:val="Sinespaciado"/>
                  <w:rPr>
                    <w:iCs/>
                    <w:sz w:val="18"/>
                    <w:szCs w:val="18"/>
                  </w:rPr>
                </w:pPr>
                <w:r w:rsidRPr="009C260C">
                  <w:rPr>
                    <w:iCs/>
                    <w:sz w:val="18"/>
                    <w:szCs w:val="18"/>
                  </w:rPr>
                  <w:t>3</w:t>
                </w:r>
              </w:p>
            </w:tc>
            <w:tc>
              <w:tcPr>
                <w:tcW w:w="3290" w:type="pct"/>
                <w:shd w:val="clear" w:color="auto" w:fill="auto"/>
                <w:vAlign w:val="center"/>
              </w:tcPr>
              <w:p w14:paraId="5B217379" w14:textId="40DCA632" w:rsidR="007F0087" w:rsidRPr="00D84779" w:rsidRDefault="007F0087" w:rsidP="007F0087">
                <w:pPr>
                  <w:pStyle w:val="Sinespaciado"/>
                  <w:jc w:val="both"/>
                  <w:rPr>
                    <w:sz w:val="18"/>
                    <w:szCs w:val="18"/>
                  </w:rPr>
                </w:pPr>
                <w:r w:rsidRPr="00D84779">
                  <w:rPr>
                    <w:sz w:val="18"/>
                    <w:szCs w:val="18"/>
                  </w:rPr>
                  <w:t xml:space="preserve">Oficio ORD. DGA </w:t>
                </w:r>
                <w:proofErr w:type="spellStart"/>
                <w:r w:rsidRPr="00D84779">
                  <w:rPr>
                    <w:sz w:val="18"/>
                    <w:szCs w:val="18"/>
                  </w:rPr>
                  <w:t>N°</w:t>
                </w:r>
                <w:proofErr w:type="spellEnd"/>
                <w:r w:rsidRPr="00D84779">
                  <w:rPr>
                    <w:sz w:val="18"/>
                    <w:szCs w:val="18"/>
                  </w:rPr>
                  <w:t xml:space="preserve"> 1</w:t>
                </w:r>
                <w:r w:rsidR="00596CAE" w:rsidRPr="00D84779">
                  <w:rPr>
                    <w:sz w:val="18"/>
                    <w:szCs w:val="18"/>
                  </w:rPr>
                  <w:t>2</w:t>
                </w:r>
                <w:r w:rsidRPr="00D84779">
                  <w:rPr>
                    <w:sz w:val="18"/>
                    <w:szCs w:val="18"/>
                  </w:rPr>
                  <w:t>, de 2</w:t>
                </w:r>
                <w:r w:rsidR="00596CAE" w:rsidRPr="00D84779">
                  <w:rPr>
                    <w:sz w:val="18"/>
                    <w:szCs w:val="18"/>
                  </w:rPr>
                  <w:t>0</w:t>
                </w:r>
                <w:r w:rsidRPr="00D84779">
                  <w:rPr>
                    <w:sz w:val="18"/>
                    <w:szCs w:val="18"/>
                  </w:rPr>
                  <w:t xml:space="preserve"> de </w:t>
                </w:r>
                <w:r w:rsidR="00596CAE" w:rsidRPr="00D84779">
                  <w:rPr>
                    <w:sz w:val="18"/>
                    <w:szCs w:val="18"/>
                  </w:rPr>
                  <w:t>abril</w:t>
                </w:r>
                <w:r w:rsidRPr="00D84779">
                  <w:rPr>
                    <w:sz w:val="18"/>
                    <w:szCs w:val="18"/>
                  </w:rPr>
                  <w:t xml:space="preserve"> de 20</w:t>
                </w:r>
                <w:r w:rsidR="00596CAE" w:rsidRPr="00D84779">
                  <w:rPr>
                    <w:sz w:val="18"/>
                    <w:szCs w:val="18"/>
                  </w:rPr>
                  <w:t>23</w:t>
                </w:r>
                <w:r w:rsidRPr="00D84779">
                  <w:rPr>
                    <w:sz w:val="18"/>
                    <w:szCs w:val="18"/>
                  </w:rPr>
                  <w:t>. Envía Informe de Calidad de la Norma Secundaria de Calidad Ambiental para la Protección de las Aguas Continentales Superficiales de la Cuenca del Río Serrano (</w:t>
                </w:r>
                <w:r w:rsidRPr="00D84779">
                  <w:rPr>
                    <w:b/>
                    <w:sz w:val="18"/>
                    <w:szCs w:val="18"/>
                  </w:rPr>
                  <w:t xml:space="preserve">Anexo </w:t>
                </w:r>
                <w:r w:rsidR="00596CAE" w:rsidRPr="00D84779">
                  <w:rPr>
                    <w:b/>
                    <w:sz w:val="18"/>
                    <w:szCs w:val="18"/>
                  </w:rPr>
                  <w:t>3</w:t>
                </w:r>
                <w:r w:rsidRPr="00D84779">
                  <w:rPr>
                    <w:sz w:val="18"/>
                    <w:szCs w:val="18"/>
                  </w:rPr>
                  <w:t>).</w:t>
                </w:r>
              </w:p>
            </w:tc>
            <w:tc>
              <w:tcPr>
                <w:tcW w:w="601" w:type="pct"/>
                <w:shd w:val="clear" w:color="auto" w:fill="auto"/>
                <w:vAlign w:val="center"/>
              </w:tcPr>
              <w:p w14:paraId="2D57BFF3" w14:textId="58044C17" w:rsidR="007F0087" w:rsidRPr="00D84779" w:rsidRDefault="00596CAE" w:rsidP="007F0087">
                <w:pPr>
                  <w:pStyle w:val="Sinespaciado"/>
                  <w:jc w:val="center"/>
                  <w:rPr>
                    <w:sz w:val="18"/>
                    <w:szCs w:val="18"/>
                  </w:rPr>
                </w:pPr>
                <w:r w:rsidRPr="00D84779">
                  <w:rPr>
                    <w:sz w:val="18"/>
                    <w:szCs w:val="18"/>
                  </w:rPr>
                  <w:t>20</w:t>
                </w:r>
                <w:r w:rsidR="007F0087" w:rsidRPr="00D84779">
                  <w:rPr>
                    <w:sz w:val="18"/>
                    <w:szCs w:val="18"/>
                  </w:rPr>
                  <w:t xml:space="preserve"> de abril de 20</w:t>
                </w:r>
                <w:r w:rsidRPr="00D84779">
                  <w:rPr>
                    <w:sz w:val="18"/>
                    <w:szCs w:val="18"/>
                  </w:rPr>
                  <w:t>23</w:t>
                </w:r>
              </w:p>
            </w:tc>
            <w:tc>
              <w:tcPr>
                <w:tcW w:w="886" w:type="pct"/>
                <w:shd w:val="clear" w:color="auto" w:fill="auto"/>
                <w:vAlign w:val="center"/>
              </w:tcPr>
              <w:p w14:paraId="1A6BA2B3" w14:textId="6BC68261" w:rsidR="007F0087" w:rsidRPr="00D84779" w:rsidRDefault="007F0087" w:rsidP="007F0087">
                <w:pPr>
                  <w:pStyle w:val="Sinespaciado"/>
                  <w:jc w:val="center"/>
                  <w:rPr>
                    <w:sz w:val="18"/>
                    <w:szCs w:val="18"/>
                  </w:rPr>
                </w:pPr>
                <w:r w:rsidRPr="00D84779">
                  <w:rPr>
                    <w:sz w:val="18"/>
                    <w:szCs w:val="18"/>
                  </w:rPr>
                  <w:t>1 de enero de 20</w:t>
                </w:r>
                <w:r w:rsidR="00596CAE" w:rsidRPr="00D84779">
                  <w:rPr>
                    <w:sz w:val="18"/>
                    <w:szCs w:val="18"/>
                  </w:rPr>
                  <w:t>22</w:t>
                </w:r>
                <w:r w:rsidRPr="00D84779">
                  <w:rPr>
                    <w:sz w:val="18"/>
                    <w:szCs w:val="18"/>
                  </w:rPr>
                  <w:t xml:space="preserve"> a 31 de diciembre de 20</w:t>
                </w:r>
                <w:r w:rsidR="00596CAE" w:rsidRPr="00D84779">
                  <w:rPr>
                    <w:sz w:val="18"/>
                    <w:szCs w:val="18"/>
                  </w:rPr>
                  <w:t>22</w:t>
                </w:r>
              </w:p>
            </w:tc>
          </w:tr>
          <w:tr w:rsidR="00596CAE" w:rsidRPr="00A15D72" w14:paraId="6A6E3D06" w14:textId="77777777" w:rsidTr="00D84779">
            <w:trPr>
              <w:trHeight w:val="928"/>
            </w:trPr>
            <w:tc>
              <w:tcPr>
                <w:tcW w:w="223" w:type="pct"/>
                <w:vAlign w:val="center"/>
              </w:tcPr>
              <w:p w14:paraId="2E9ADF70" w14:textId="2227F802" w:rsidR="00596CAE" w:rsidRPr="009C260C" w:rsidRDefault="00596CAE" w:rsidP="007F0087">
                <w:pPr>
                  <w:pStyle w:val="Sinespaciado"/>
                  <w:rPr>
                    <w:iCs/>
                    <w:sz w:val="18"/>
                    <w:szCs w:val="18"/>
                  </w:rPr>
                </w:pPr>
                <w:r>
                  <w:rPr>
                    <w:iCs/>
                    <w:sz w:val="18"/>
                    <w:szCs w:val="18"/>
                  </w:rPr>
                  <w:t>4</w:t>
                </w:r>
              </w:p>
            </w:tc>
            <w:tc>
              <w:tcPr>
                <w:tcW w:w="3290" w:type="pct"/>
                <w:shd w:val="clear" w:color="auto" w:fill="auto"/>
                <w:vAlign w:val="center"/>
              </w:tcPr>
              <w:p w14:paraId="067AAAA0" w14:textId="01B40C1B" w:rsidR="00596CAE" w:rsidRPr="00D84779" w:rsidRDefault="0027727D" w:rsidP="007F0087">
                <w:pPr>
                  <w:pStyle w:val="Sinespaciado"/>
                  <w:jc w:val="both"/>
                  <w:rPr>
                    <w:sz w:val="18"/>
                    <w:szCs w:val="18"/>
                  </w:rPr>
                </w:pPr>
                <w:r w:rsidRPr="00D84779">
                  <w:rPr>
                    <w:sz w:val="18"/>
                    <w:szCs w:val="18"/>
                  </w:rPr>
                  <w:t xml:space="preserve">Oficio ORD. </w:t>
                </w:r>
                <w:r w:rsidRPr="00D84779">
                  <w:rPr>
                    <w:sz w:val="18"/>
                    <w:szCs w:val="18"/>
                  </w:rPr>
                  <w:t>SM</w:t>
                </w:r>
                <w:r w:rsidRPr="00D84779">
                  <w:rPr>
                    <w:sz w:val="18"/>
                    <w:szCs w:val="18"/>
                  </w:rPr>
                  <w:t xml:space="preserve">A </w:t>
                </w:r>
                <w:proofErr w:type="spellStart"/>
                <w:r w:rsidRPr="00D84779">
                  <w:rPr>
                    <w:sz w:val="18"/>
                    <w:szCs w:val="18"/>
                  </w:rPr>
                  <w:t>N°</w:t>
                </w:r>
                <w:proofErr w:type="spellEnd"/>
                <w:r w:rsidRPr="00D84779">
                  <w:rPr>
                    <w:sz w:val="18"/>
                    <w:szCs w:val="18"/>
                  </w:rPr>
                  <w:t xml:space="preserve"> 2</w:t>
                </w:r>
                <w:r w:rsidRPr="00D84779">
                  <w:rPr>
                    <w:sz w:val="18"/>
                    <w:szCs w:val="18"/>
                  </w:rPr>
                  <w:t>.109</w:t>
                </w:r>
                <w:r w:rsidRPr="00D84779">
                  <w:rPr>
                    <w:sz w:val="18"/>
                    <w:szCs w:val="18"/>
                  </w:rPr>
                  <w:t xml:space="preserve">, de </w:t>
                </w:r>
                <w:r w:rsidRPr="00D84779">
                  <w:rPr>
                    <w:sz w:val="18"/>
                    <w:szCs w:val="18"/>
                  </w:rPr>
                  <w:t>3</w:t>
                </w:r>
                <w:r w:rsidRPr="00D84779">
                  <w:rPr>
                    <w:sz w:val="18"/>
                    <w:szCs w:val="18"/>
                  </w:rPr>
                  <w:t xml:space="preserve">0 de </w:t>
                </w:r>
                <w:r w:rsidRPr="00D84779">
                  <w:rPr>
                    <w:sz w:val="18"/>
                    <w:szCs w:val="18"/>
                  </w:rPr>
                  <w:t>agosto</w:t>
                </w:r>
                <w:r w:rsidRPr="00D84779">
                  <w:rPr>
                    <w:sz w:val="18"/>
                    <w:szCs w:val="18"/>
                  </w:rPr>
                  <w:t xml:space="preserve"> </w:t>
                </w:r>
                <w:proofErr w:type="spellStart"/>
                <w:r w:rsidRPr="00D84779">
                  <w:rPr>
                    <w:sz w:val="18"/>
                    <w:szCs w:val="18"/>
                  </w:rPr>
                  <w:t>de</w:t>
                </w:r>
                <w:proofErr w:type="spellEnd"/>
                <w:r w:rsidRPr="00D84779">
                  <w:rPr>
                    <w:sz w:val="18"/>
                    <w:szCs w:val="18"/>
                  </w:rPr>
                  <w:t xml:space="preserve"> 202</w:t>
                </w:r>
                <w:r w:rsidRPr="00D84779">
                  <w:rPr>
                    <w:sz w:val="18"/>
                    <w:szCs w:val="18"/>
                  </w:rPr>
                  <w:t>4</w:t>
                </w:r>
                <w:r w:rsidRPr="00D84779">
                  <w:rPr>
                    <w:sz w:val="18"/>
                    <w:szCs w:val="18"/>
                  </w:rPr>
                  <w:t xml:space="preserve">. </w:t>
                </w:r>
                <w:r w:rsidRPr="00D84779">
                  <w:rPr>
                    <w:sz w:val="18"/>
                    <w:szCs w:val="18"/>
                  </w:rPr>
                  <w:t>Solicita antecedentes complementarios que indica, respecto a los datos reportados mediante ANT.</w:t>
                </w:r>
                <w:r w:rsidRPr="00D84779">
                  <w:rPr>
                    <w:sz w:val="18"/>
                    <w:szCs w:val="18"/>
                  </w:rPr>
                  <w:t xml:space="preserve"> (</w:t>
                </w:r>
                <w:r w:rsidRPr="00D84779">
                  <w:rPr>
                    <w:b/>
                    <w:sz w:val="18"/>
                    <w:szCs w:val="18"/>
                  </w:rPr>
                  <w:t xml:space="preserve">Anexo </w:t>
                </w:r>
                <w:r w:rsidRPr="00D84779">
                  <w:rPr>
                    <w:b/>
                    <w:sz w:val="18"/>
                    <w:szCs w:val="18"/>
                  </w:rPr>
                  <w:t>4</w:t>
                </w:r>
                <w:r w:rsidRPr="00D84779">
                  <w:rPr>
                    <w:sz w:val="18"/>
                    <w:szCs w:val="18"/>
                  </w:rPr>
                  <w:t>).</w:t>
                </w:r>
              </w:p>
            </w:tc>
            <w:tc>
              <w:tcPr>
                <w:tcW w:w="601" w:type="pct"/>
                <w:shd w:val="clear" w:color="auto" w:fill="auto"/>
                <w:vAlign w:val="center"/>
              </w:tcPr>
              <w:p w14:paraId="2AF074EC" w14:textId="4C693DA7" w:rsidR="00596CAE" w:rsidRPr="00D84779" w:rsidRDefault="0027727D" w:rsidP="007F0087">
                <w:pPr>
                  <w:pStyle w:val="Sinespaciado"/>
                  <w:jc w:val="center"/>
                  <w:rPr>
                    <w:sz w:val="18"/>
                    <w:szCs w:val="18"/>
                  </w:rPr>
                </w:pPr>
                <w:r w:rsidRPr="00D84779">
                  <w:rPr>
                    <w:sz w:val="18"/>
                    <w:szCs w:val="18"/>
                  </w:rPr>
                  <w:t>30 de agosto de 2024</w:t>
                </w:r>
              </w:p>
            </w:tc>
            <w:tc>
              <w:tcPr>
                <w:tcW w:w="886" w:type="pct"/>
                <w:shd w:val="clear" w:color="auto" w:fill="auto"/>
                <w:vAlign w:val="center"/>
              </w:tcPr>
              <w:p w14:paraId="65C24F6F" w14:textId="237CCB7C" w:rsidR="00596CAE" w:rsidRPr="00D84779" w:rsidRDefault="00BF733C" w:rsidP="007F0087">
                <w:pPr>
                  <w:pStyle w:val="Sinespaciado"/>
                  <w:jc w:val="center"/>
                  <w:rPr>
                    <w:sz w:val="18"/>
                    <w:szCs w:val="18"/>
                  </w:rPr>
                </w:pPr>
                <w:r w:rsidRPr="00D84779">
                  <w:rPr>
                    <w:sz w:val="18"/>
                    <w:szCs w:val="18"/>
                  </w:rPr>
                  <w:t>-</w:t>
                </w:r>
              </w:p>
            </w:tc>
          </w:tr>
          <w:tr w:rsidR="0027727D" w:rsidRPr="00A15D72" w14:paraId="1C70EB5F" w14:textId="77777777" w:rsidTr="00D84779">
            <w:trPr>
              <w:trHeight w:val="928"/>
            </w:trPr>
            <w:tc>
              <w:tcPr>
                <w:tcW w:w="223" w:type="pct"/>
                <w:vAlign w:val="center"/>
              </w:tcPr>
              <w:p w14:paraId="5ECD8DFD" w14:textId="33025D99" w:rsidR="0027727D" w:rsidRDefault="0027727D" w:rsidP="007F0087">
                <w:pPr>
                  <w:pStyle w:val="Sinespaciado"/>
                  <w:rPr>
                    <w:iCs/>
                    <w:sz w:val="18"/>
                    <w:szCs w:val="18"/>
                  </w:rPr>
                </w:pPr>
                <w:r>
                  <w:rPr>
                    <w:iCs/>
                    <w:sz w:val="18"/>
                    <w:szCs w:val="18"/>
                  </w:rPr>
                  <w:t>5</w:t>
                </w:r>
              </w:p>
            </w:tc>
            <w:tc>
              <w:tcPr>
                <w:tcW w:w="3290" w:type="pct"/>
                <w:shd w:val="clear" w:color="auto" w:fill="auto"/>
                <w:vAlign w:val="center"/>
              </w:tcPr>
              <w:p w14:paraId="0ECD02AC" w14:textId="4DF8277B" w:rsidR="0027727D" w:rsidRPr="00D84779" w:rsidRDefault="00BF733C" w:rsidP="007F0087">
                <w:pPr>
                  <w:pStyle w:val="Sinespaciado"/>
                  <w:jc w:val="both"/>
                  <w:rPr>
                    <w:sz w:val="18"/>
                    <w:szCs w:val="18"/>
                  </w:rPr>
                </w:pPr>
                <w:r w:rsidRPr="00D84779">
                  <w:rPr>
                    <w:sz w:val="18"/>
                    <w:szCs w:val="18"/>
                  </w:rPr>
                  <w:t xml:space="preserve">Oficio ORD. DGA </w:t>
                </w:r>
                <w:proofErr w:type="spellStart"/>
                <w:r w:rsidRPr="00D84779">
                  <w:rPr>
                    <w:sz w:val="18"/>
                    <w:szCs w:val="18"/>
                  </w:rPr>
                  <w:t>N°</w:t>
                </w:r>
                <w:proofErr w:type="spellEnd"/>
                <w:r w:rsidRPr="00D84779">
                  <w:rPr>
                    <w:sz w:val="18"/>
                    <w:szCs w:val="18"/>
                  </w:rPr>
                  <w:t xml:space="preserve"> </w:t>
                </w:r>
                <w:r w:rsidR="00D84779" w:rsidRPr="00D84779">
                  <w:rPr>
                    <w:sz w:val="18"/>
                    <w:szCs w:val="18"/>
                  </w:rPr>
                  <w:t>56</w:t>
                </w:r>
                <w:r w:rsidRPr="00D84779">
                  <w:rPr>
                    <w:sz w:val="18"/>
                    <w:szCs w:val="18"/>
                  </w:rPr>
                  <w:t xml:space="preserve">, de </w:t>
                </w:r>
                <w:r w:rsidR="00D84779" w:rsidRPr="00D84779">
                  <w:rPr>
                    <w:sz w:val="18"/>
                    <w:szCs w:val="18"/>
                  </w:rPr>
                  <w:t>10</w:t>
                </w:r>
                <w:r w:rsidRPr="00D84779">
                  <w:rPr>
                    <w:sz w:val="18"/>
                    <w:szCs w:val="18"/>
                  </w:rPr>
                  <w:t xml:space="preserve"> de </w:t>
                </w:r>
                <w:r w:rsidR="00D84779" w:rsidRPr="00D84779">
                  <w:rPr>
                    <w:sz w:val="18"/>
                    <w:szCs w:val="18"/>
                  </w:rPr>
                  <w:t>septiem</w:t>
                </w:r>
                <w:r w:rsidRPr="00D84779">
                  <w:rPr>
                    <w:sz w:val="18"/>
                    <w:szCs w:val="18"/>
                  </w:rPr>
                  <w:t>bre de 202</w:t>
                </w:r>
                <w:r w:rsidR="00D84779" w:rsidRPr="00D84779">
                  <w:rPr>
                    <w:sz w:val="18"/>
                    <w:szCs w:val="18"/>
                  </w:rPr>
                  <w:t>4</w:t>
                </w:r>
                <w:r w:rsidRPr="00D84779">
                  <w:rPr>
                    <w:sz w:val="18"/>
                    <w:szCs w:val="18"/>
                  </w:rPr>
                  <w:t xml:space="preserve">. </w:t>
                </w:r>
                <w:r w:rsidR="00D84779" w:rsidRPr="00D84779">
                  <w:rPr>
                    <w:sz w:val="18"/>
                    <w:szCs w:val="18"/>
                  </w:rPr>
                  <w:t>Responde al OF. ORD N°2109</w:t>
                </w:r>
                <w:r w:rsidRPr="00D84779">
                  <w:rPr>
                    <w:sz w:val="18"/>
                    <w:szCs w:val="18"/>
                  </w:rPr>
                  <w:t xml:space="preserve"> (</w:t>
                </w:r>
                <w:r w:rsidRPr="00D84779">
                  <w:rPr>
                    <w:b/>
                    <w:sz w:val="18"/>
                    <w:szCs w:val="18"/>
                  </w:rPr>
                  <w:t xml:space="preserve">Anexo </w:t>
                </w:r>
                <w:r w:rsidR="00D84779">
                  <w:rPr>
                    <w:b/>
                    <w:sz w:val="18"/>
                    <w:szCs w:val="18"/>
                  </w:rPr>
                  <w:t>5</w:t>
                </w:r>
                <w:r w:rsidRPr="00D84779">
                  <w:rPr>
                    <w:sz w:val="18"/>
                    <w:szCs w:val="18"/>
                  </w:rPr>
                  <w:t>).</w:t>
                </w:r>
              </w:p>
            </w:tc>
            <w:tc>
              <w:tcPr>
                <w:tcW w:w="601" w:type="pct"/>
                <w:shd w:val="clear" w:color="auto" w:fill="auto"/>
                <w:vAlign w:val="center"/>
              </w:tcPr>
              <w:p w14:paraId="69EC3934" w14:textId="32114D20" w:rsidR="0027727D" w:rsidRPr="00D84779" w:rsidRDefault="00D84779" w:rsidP="007F0087">
                <w:pPr>
                  <w:pStyle w:val="Sinespaciado"/>
                  <w:jc w:val="center"/>
                  <w:rPr>
                    <w:sz w:val="18"/>
                    <w:szCs w:val="18"/>
                  </w:rPr>
                </w:pPr>
                <w:r w:rsidRPr="00D84779">
                  <w:rPr>
                    <w:sz w:val="18"/>
                    <w:szCs w:val="18"/>
                  </w:rPr>
                  <w:t>10 de septiembre de 2024</w:t>
                </w:r>
              </w:p>
            </w:tc>
            <w:tc>
              <w:tcPr>
                <w:tcW w:w="886" w:type="pct"/>
                <w:shd w:val="clear" w:color="auto" w:fill="auto"/>
                <w:vAlign w:val="center"/>
              </w:tcPr>
              <w:p w14:paraId="265B6CFD" w14:textId="5CC8A2BC" w:rsidR="0027727D" w:rsidRPr="00D84779" w:rsidRDefault="00D84779" w:rsidP="007F0087">
                <w:pPr>
                  <w:pStyle w:val="Sinespaciado"/>
                  <w:jc w:val="center"/>
                  <w:rPr>
                    <w:sz w:val="18"/>
                    <w:szCs w:val="18"/>
                  </w:rPr>
                </w:pPr>
                <w:r w:rsidRPr="00D84779">
                  <w:rPr>
                    <w:sz w:val="18"/>
                    <w:szCs w:val="18"/>
                  </w:rPr>
                  <w:t>-</w:t>
                </w:r>
              </w:p>
            </w:tc>
          </w:tr>
        </w:tbl>
        <w:p w14:paraId="187C2750" w14:textId="2D96BA77" w:rsidR="007479CA" w:rsidRPr="008B17CE" w:rsidRDefault="007479CA" w:rsidP="000E573C">
          <w:pPr>
            <w:suppressAutoHyphens/>
            <w:jc w:val="both"/>
          </w:pPr>
        </w:p>
        <w:p w14:paraId="0D298884" w14:textId="0D336A04" w:rsidR="00C13365" w:rsidRDefault="00154ADE" w:rsidP="00154ADE">
          <w:pPr>
            <w:suppressAutoHyphens/>
            <w:jc w:val="both"/>
          </w:pPr>
          <w:r w:rsidRPr="00C7205D">
            <w:t>La verificación del cumplimiento normativo realizado en el presente informe permit</w:t>
          </w:r>
          <w:r w:rsidR="00C7205D" w:rsidRPr="00C7205D">
            <w:t>irá</w:t>
          </w:r>
          <w:r w:rsidRPr="00C7205D">
            <w:t xml:space="preserve"> al Ministerio del Medio Ambiente activar los instrumentos de política pública que correspondan, </w:t>
          </w:r>
          <w:r w:rsidR="00C7205D">
            <w:t xml:space="preserve">y en caso de ser necesario, </w:t>
          </w:r>
          <w:r w:rsidRPr="00C7205D">
            <w:t xml:space="preserve">de acuerdo a lo establecido en la Resolución Exenta </w:t>
          </w:r>
          <w:proofErr w:type="spellStart"/>
          <w:r w:rsidRPr="00C7205D">
            <w:t>N°</w:t>
          </w:r>
          <w:proofErr w:type="spellEnd"/>
          <w:r w:rsidRPr="00C7205D">
            <w:t xml:space="preserve"> 302, de 2011, del Subsecretario del Medio Ambiente, que instruye sobre modificaciones al procedimiento de declaración de zona saturada y latente, a partir de la entrada en vigencia de la nueva Institucionalidad Ambiental, modificada por la Resolución Exenta </w:t>
          </w:r>
          <w:proofErr w:type="spellStart"/>
          <w:r w:rsidRPr="00C7205D">
            <w:t>N°</w:t>
          </w:r>
          <w:proofErr w:type="spellEnd"/>
          <w:r w:rsidRPr="00C7205D">
            <w:t xml:space="preserve"> 422, de 2012.</w:t>
          </w:r>
          <w:r w:rsidR="00C13365">
            <w:t xml:space="preserve"> </w:t>
          </w:r>
        </w:p>
        <w:p w14:paraId="51556975" w14:textId="77777777" w:rsidR="00B8232C" w:rsidRPr="008B17CE" w:rsidRDefault="00B8232C" w:rsidP="00E67647">
          <w:pPr>
            <w:jc w:val="both"/>
          </w:pPr>
        </w:p>
        <w:p w14:paraId="29C385BB" w14:textId="77777777" w:rsidR="00154ADE" w:rsidRPr="008B17CE" w:rsidRDefault="00154ADE" w:rsidP="00154ADE">
          <w:pPr>
            <w:pStyle w:val="Ttulo1"/>
            <w:suppressAutoHyphens/>
            <w:ind w:left="357" w:hanging="357"/>
            <w:rPr>
              <w:caps w:val="0"/>
            </w:rPr>
          </w:pPr>
          <w:bookmarkStart w:id="12" w:name="_Ref433800820"/>
          <w:bookmarkStart w:id="13" w:name="_Toc59012293"/>
          <w:bookmarkEnd w:id="8"/>
          <w:bookmarkEnd w:id="9"/>
          <w:r w:rsidRPr="008B17CE">
            <w:rPr>
              <w:caps w:val="0"/>
            </w:rPr>
            <w:t>OBJETIVO</w:t>
          </w:r>
          <w:bookmarkEnd w:id="12"/>
          <w:bookmarkEnd w:id="13"/>
        </w:p>
        <w:p w14:paraId="56255C7E" w14:textId="7CEA2564" w:rsidR="008D289E" w:rsidRDefault="008D289E" w:rsidP="008D289E">
          <w:pPr>
            <w:jc w:val="both"/>
          </w:pPr>
          <w:r>
            <w:t xml:space="preserve">El objetivo general es evaluar el cumplimiento de las </w:t>
          </w:r>
          <w:r w:rsidR="00893641">
            <w:t xml:space="preserve">NSCA </w:t>
          </w:r>
          <w:r>
            <w:t>río Serrano</w:t>
          </w:r>
          <w:r w:rsidR="00893641">
            <w:t xml:space="preserve"> para el período bienal calendario 20</w:t>
          </w:r>
          <w:r w:rsidR="007753A1">
            <w:t>21</w:t>
          </w:r>
          <w:r w:rsidR="00893641">
            <w:t>-20</w:t>
          </w:r>
          <w:r w:rsidR="007753A1">
            <w:t>22</w:t>
          </w:r>
          <w:r w:rsidR="00893641" w:rsidRPr="0088419E">
            <w:t>,</w:t>
          </w:r>
          <w:r w:rsidRPr="00363911">
            <w:t xml:space="preserve"> </w:t>
          </w:r>
          <w:r>
            <w:t>para todas las estaciones de control incluidas en la norma y en el programa de vigilancia actualmente vigente</w:t>
          </w:r>
          <w:r w:rsidR="00C02BEF">
            <w:t>, a</w:t>
          </w:r>
          <w:r w:rsidRPr="00C62637">
            <w:t>demás de un análisis histórico con respecto a la evolución de la calidad de las aguas durante el periodo controlado en que se cuenta con información (2012- 20</w:t>
          </w:r>
          <w:r w:rsidR="007753A1">
            <w:t>22</w:t>
          </w:r>
          <w:r w:rsidRPr="00C62637">
            <w:t>).</w:t>
          </w:r>
        </w:p>
        <w:p w14:paraId="6E84CCA8" w14:textId="77777777" w:rsidR="009C260C" w:rsidRDefault="009C260C" w:rsidP="008D289E">
          <w:pPr>
            <w:jc w:val="both"/>
          </w:pPr>
        </w:p>
        <w:p w14:paraId="03E1FD07" w14:textId="0E4151D1" w:rsidR="00154ADE" w:rsidRPr="008B17CE" w:rsidRDefault="00154ADE" w:rsidP="00154ADE">
          <w:pPr>
            <w:pStyle w:val="Ttulo1"/>
            <w:suppressAutoHyphens/>
            <w:ind w:left="357" w:hanging="357"/>
          </w:pPr>
          <w:bookmarkStart w:id="14" w:name="_Toc59012294"/>
          <w:r w:rsidRPr="008B17CE">
            <w:rPr>
              <w:caps w:val="0"/>
            </w:rPr>
            <w:lastRenderedPageBreak/>
            <w:t>ALCANCE</w:t>
          </w:r>
          <w:bookmarkEnd w:id="14"/>
        </w:p>
        <w:p w14:paraId="0FFE2ACB" w14:textId="1D3D8A40" w:rsidR="00893641" w:rsidRDefault="00893641" w:rsidP="00893641">
          <w:pPr>
            <w:jc w:val="both"/>
          </w:pPr>
          <w:r w:rsidRPr="00275271">
            <w:t xml:space="preserve">Mediante el presente informe se realiza la verificación </w:t>
          </w:r>
          <w:r>
            <w:t>de la información recopilada en la Red de Control durante el período bienal calendario 20</w:t>
          </w:r>
          <w:r w:rsidR="007753A1">
            <w:t>21</w:t>
          </w:r>
          <w:r>
            <w:t>-20</w:t>
          </w:r>
          <w:r w:rsidR="007753A1">
            <w:t>22</w:t>
          </w:r>
          <w:r>
            <w:t xml:space="preserve">, para lo que se </w:t>
          </w:r>
          <w:r w:rsidR="007753A1">
            <w:t>evalúa</w:t>
          </w:r>
          <w:r>
            <w:t xml:space="preserve"> si se generó en estricta concordancia a los criterios técnicos establecidos en las NSCA río Serrano, en el PV río Serrano y en las demás referencias técnicas de la Superintendencia del Medio Ambiente (SMA) aplicables al caso. En función de lo anterior, se determina el escenario bajo el cual corresponde realizar la evaluación del cumplimiento normativo para cada parámetro y en cada estación.</w:t>
          </w:r>
        </w:p>
        <w:p w14:paraId="24BC56CF" w14:textId="56A2F991" w:rsidR="00893641" w:rsidRDefault="00893641" w:rsidP="00893641">
          <w:pPr>
            <w:jc w:val="both"/>
          </w:pPr>
          <w:r>
            <w:t>Luego, para cada parámetro y estación</w:t>
          </w:r>
          <w:r w:rsidRPr="00D95DF7">
            <w:t xml:space="preserve"> </w:t>
          </w:r>
          <w:r>
            <w:t>de la Red de Control se presentan los resultados y se realiza la evaluación del cumplimiento normativo, teniendo como referencia los criterios establecidos en las NSCA río Serrano. Los resultados permiten calificar cada caso como cumplimiento o incumplimiento normativo, o su símil referencial según corresponda, e identificar los casos en que no es posible realizar el análisis.</w:t>
          </w:r>
        </w:p>
        <w:p w14:paraId="685B0B5A" w14:textId="2291AF75" w:rsidR="00893641" w:rsidRDefault="00893641" w:rsidP="00893641">
          <w:pPr>
            <w:suppressAutoHyphens/>
            <w:jc w:val="both"/>
          </w:pPr>
          <w:r>
            <w:t>Por último</w:t>
          </w:r>
          <w:r w:rsidRPr="008B17CE">
            <w:t xml:space="preserve">, se </w:t>
          </w:r>
          <w:r>
            <w:t xml:space="preserve">describen las condiciones bajo las cuales se ha ejecutado </w:t>
          </w:r>
          <w:r w:rsidRPr="008B17CE">
            <w:t>el monitoreo de la Red de Observación</w:t>
          </w:r>
          <w:r>
            <w:t>, se</w:t>
          </w:r>
          <w:r w:rsidRPr="008B17CE">
            <w:t xml:space="preserve"> </w:t>
          </w:r>
          <w:r>
            <w:t xml:space="preserve">analiza la validez de los resultados </w:t>
          </w:r>
          <w:r w:rsidRPr="008B17CE">
            <w:t>según l</w:t>
          </w:r>
          <w:r>
            <w:t xml:space="preserve">os compromisos establecidos </w:t>
          </w:r>
          <w:r w:rsidRPr="008B17CE">
            <w:t xml:space="preserve">en </w:t>
          </w:r>
          <w:r>
            <w:t xml:space="preserve">las NSCA </w:t>
          </w:r>
          <w:r w:rsidR="00B8232C">
            <w:t>río Serrano</w:t>
          </w:r>
          <w:r>
            <w:t xml:space="preserve"> y en </w:t>
          </w:r>
          <w:r w:rsidRPr="008B17CE">
            <w:t xml:space="preserve">el </w:t>
          </w:r>
          <w:r>
            <w:t xml:space="preserve">PV </w:t>
          </w:r>
          <w:r w:rsidR="00B8232C">
            <w:t>río Serrano</w:t>
          </w:r>
          <w:r>
            <w:t>, y se provee de un análisis de los resultados</w:t>
          </w:r>
          <w:r w:rsidRPr="008B17CE">
            <w:t>.</w:t>
          </w:r>
        </w:p>
        <w:p w14:paraId="77AC4542" w14:textId="77777777" w:rsidR="009C260C" w:rsidRDefault="009C260C" w:rsidP="00011B1E">
          <w:pPr>
            <w:jc w:val="both"/>
          </w:pPr>
        </w:p>
        <w:p w14:paraId="40DFE15E" w14:textId="77777777" w:rsidR="00154ADE" w:rsidRPr="009D0687" w:rsidRDefault="00154ADE" w:rsidP="00154ADE">
          <w:pPr>
            <w:pStyle w:val="Ttulo1"/>
            <w:suppressAutoHyphens/>
            <w:ind w:left="357" w:hanging="357"/>
            <w:rPr>
              <w:caps w:val="0"/>
            </w:rPr>
          </w:pPr>
          <w:bookmarkStart w:id="15" w:name="_Ref482623064"/>
          <w:bookmarkStart w:id="16" w:name="_Toc59012295"/>
          <w:r w:rsidRPr="009D0687">
            <w:rPr>
              <w:caps w:val="0"/>
            </w:rPr>
            <w:t>VALIDEZ DE LOS DATOS RED DE CONTROL</w:t>
          </w:r>
          <w:bookmarkEnd w:id="15"/>
          <w:bookmarkEnd w:id="16"/>
        </w:p>
        <w:p w14:paraId="47F815AA" w14:textId="63A021C6" w:rsidR="00F54AD2" w:rsidRDefault="00F1210C" w:rsidP="004465D1">
          <w:pPr>
            <w:pStyle w:val="Ttulo2"/>
          </w:pPr>
          <w:bookmarkStart w:id="17" w:name="_Toc59012296"/>
          <w:r>
            <w:t>Criterios para la validación de los datos</w:t>
          </w:r>
          <w:bookmarkEnd w:id="17"/>
        </w:p>
        <w:p w14:paraId="0282D852" w14:textId="506B13E1" w:rsidR="00121483" w:rsidRDefault="001D4049" w:rsidP="00CC44E1">
          <w:pPr>
            <w:jc w:val="both"/>
          </w:pPr>
          <w:r>
            <w:t>De acuerdo a lo establecido en el PV río Serrano y en las referencias técnicas de la SMA, los datos utilizados en la evaluación de cumplimiento normativo, deben ser previamente validados a través del cumplimiento de los criterios de validación siguientes</w:t>
          </w:r>
          <w:r w:rsidR="00CC44E1">
            <w:t xml:space="preserve">: </w:t>
          </w:r>
        </w:p>
        <w:p w14:paraId="0F8462DF" w14:textId="77777777" w:rsidR="001D4049" w:rsidRDefault="00CC44E1" w:rsidP="00BF3B3C">
          <w:pPr>
            <w:pStyle w:val="Prrafodelista"/>
            <w:numPr>
              <w:ilvl w:val="0"/>
              <w:numId w:val="6"/>
            </w:numPr>
            <w:suppressAutoHyphens/>
            <w:jc w:val="both"/>
          </w:pPr>
          <w:r w:rsidRPr="008B17CE">
            <w:t xml:space="preserve">Validación de los datos obtenidos en campañas de monitoreo realizadas conforme a la frecuencia anual y </w:t>
          </w:r>
          <w:r w:rsidR="00CA6B5E">
            <w:t>ubicación de las áreas de Vigilancia definidas en la norma y su Programa de Vigilancia</w:t>
          </w:r>
          <w:r w:rsidRPr="008B17CE">
            <w:t xml:space="preserve">. Se exceptúa de lo anterior, aquellos casos donde las muestras o campañas han sido calificadas fundadamente como no representativas por la Dirección General de Aguas, en los términos establecidos en </w:t>
          </w:r>
          <w:r w:rsidRPr="00132B65">
            <w:t>el artículo 8</w:t>
          </w:r>
          <w:r w:rsidR="001D4049">
            <w:t>° de las NSCA río Serrano</w:t>
          </w:r>
          <w:r w:rsidRPr="008B17CE">
            <w:t xml:space="preserve">. </w:t>
          </w:r>
        </w:p>
        <w:p w14:paraId="4E6F67EE" w14:textId="77777777" w:rsidR="00637617" w:rsidRDefault="00E67647" w:rsidP="00464877">
          <w:pPr>
            <w:pStyle w:val="Prrafodelista"/>
            <w:numPr>
              <w:ilvl w:val="0"/>
              <w:numId w:val="6"/>
            </w:numPr>
            <w:suppressAutoHyphens/>
            <w:spacing w:after="0"/>
            <w:contextualSpacing w:val="0"/>
            <w:jc w:val="both"/>
          </w:pPr>
          <w:r w:rsidRPr="00E67647">
            <w:t>Para validar la estacionalidad, se entenderá que las estaciones del año coinciden con el trimestre calendario, esto es: verano es el período comprendido por los meses de enero, febrero y marzo; otoño es el período comprendido por los meses de abril, mayo y junio; invierno es el período comprendido por los meses de julio, agosto y septiembre; y primavera es el período comprendido por los meses de octubre, noviembre y diciembre.</w:t>
          </w:r>
          <w:r w:rsidR="00AB2692">
            <w:t xml:space="preserve"> </w:t>
          </w:r>
        </w:p>
        <w:p w14:paraId="75577313" w14:textId="257D2E8C" w:rsidR="00CC44E1" w:rsidRDefault="00CC44E1" w:rsidP="00464877">
          <w:pPr>
            <w:pStyle w:val="Prrafodelista"/>
            <w:numPr>
              <w:ilvl w:val="0"/>
              <w:numId w:val="6"/>
            </w:numPr>
            <w:suppressAutoHyphens/>
            <w:spacing w:after="0"/>
            <w:contextualSpacing w:val="0"/>
            <w:jc w:val="both"/>
          </w:pPr>
          <w:r w:rsidRPr="008B17CE">
            <w:t xml:space="preserve">Obtención de resultados de los parámetros normados utilizando las metodologías de </w:t>
          </w:r>
          <w:r w:rsidR="00535CAD">
            <w:t xml:space="preserve">muestreo, medición y </w:t>
          </w:r>
          <w:r w:rsidRPr="008B17CE">
            <w:t>ensayo</w:t>
          </w:r>
          <w:r w:rsidR="00535CAD">
            <w:t xml:space="preserve"> (análisis)</w:t>
          </w:r>
          <w:r w:rsidRPr="008B17CE">
            <w:t xml:space="preserve"> correspondientes</w:t>
          </w:r>
          <w:r>
            <w:t>.</w:t>
          </w:r>
        </w:p>
        <w:p w14:paraId="3CE63F68" w14:textId="77777777" w:rsidR="00535CAD" w:rsidRPr="008B17CE" w:rsidRDefault="00535CAD" w:rsidP="00464877">
          <w:pPr>
            <w:pStyle w:val="Prrafodelista"/>
            <w:numPr>
              <w:ilvl w:val="0"/>
              <w:numId w:val="6"/>
            </w:numPr>
            <w:suppressAutoHyphens/>
            <w:spacing w:after="0"/>
            <w:contextualSpacing w:val="0"/>
            <w:jc w:val="both"/>
          </w:pPr>
          <w:r w:rsidRPr="00461E31">
            <w:lastRenderedPageBreak/>
            <w:t>Un resultado se considerará válido si los tiempos de</w:t>
          </w:r>
          <w:r w:rsidRPr="008B17CE">
            <w:t xml:space="preserve"> preservación</w:t>
          </w:r>
          <w:r>
            <w:t xml:space="preserve"> de las muestras concuerdan con lo establecido en las referencias técnicas sobre la materia (</w:t>
          </w:r>
          <w:proofErr w:type="spellStart"/>
          <w:r w:rsidRPr="00DE74A8">
            <w:t>NCh</w:t>
          </w:r>
          <w:proofErr w:type="spellEnd"/>
          <w:r w:rsidRPr="00DE74A8">
            <w:t xml:space="preserve"> 411/3 Of.96 y/o Standard </w:t>
          </w:r>
          <w:proofErr w:type="spellStart"/>
          <w:r w:rsidRPr="00656F44">
            <w:t>Methods</w:t>
          </w:r>
          <w:proofErr w:type="spellEnd"/>
          <w:r w:rsidRPr="00656F44">
            <w:t xml:space="preserve"> </w:t>
          </w:r>
          <w:proofErr w:type="spellStart"/>
          <w:r w:rsidRPr="00656F44">
            <w:t>for</w:t>
          </w:r>
          <w:proofErr w:type="spellEnd"/>
          <w:r w:rsidRPr="00656F44">
            <w:t xml:space="preserve"> </w:t>
          </w:r>
          <w:proofErr w:type="spellStart"/>
          <w:r w:rsidRPr="00656F44">
            <w:t>Examination</w:t>
          </w:r>
          <w:proofErr w:type="spellEnd"/>
          <w:r w:rsidRPr="00656F44">
            <w:t xml:space="preserve"> </w:t>
          </w:r>
          <w:proofErr w:type="spellStart"/>
          <w:r w:rsidRPr="00656F44">
            <w:t>of</w:t>
          </w:r>
          <w:proofErr w:type="spellEnd"/>
          <w:r w:rsidRPr="00656F44">
            <w:t xml:space="preserve"> </w:t>
          </w:r>
          <w:proofErr w:type="spellStart"/>
          <w:r w:rsidRPr="00656F44">
            <w:t>Water</w:t>
          </w:r>
          <w:proofErr w:type="spellEnd"/>
          <w:r w:rsidRPr="00656F44">
            <w:t xml:space="preserve"> and </w:t>
          </w:r>
          <w:proofErr w:type="spellStart"/>
          <w:r w:rsidRPr="00656F44">
            <w:t>Wastewater</w:t>
          </w:r>
          <w:proofErr w:type="spellEnd"/>
          <w:r>
            <w:t>)</w:t>
          </w:r>
          <w:r w:rsidRPr="008B17CE">
            <w:t>.</w:t>
          </w:r>
        </w:p>
        <w:p w14:paraId="681B5577" w14:textId="653E4287" w:rsidR="00535CAD" w:rsidRPr="008B17CE" w:rsidRDefault="00535CAD" w:rsidP="00464877">
          <w:pPr>
            <w:pStyle w:val="Prrafodelista"/>
            <w:numPr>
              <w:ilvl w:val="0"/>
              <w:numId w:val="6"/>
            </w:numPr>
            <w:suppressAutoHyphens/>
            <w:spacing w:after="0"/>
            <w:contextualSpacing w:val="0"/>
            <w:jc w:val="both"/>
          </w:pPr>
          <w:r>
            <w:t xml:space="preserve">Validación de resultados de parámetros cuando su </w:t>
          </w:r>
          <w:r w:rsidR="008C3874">
            <w:t xml:space="preserve">determinación </w:t>
          </w:r>
          <w:r w:rsidRPr="008B17CE">
            <w:t>es menor al límite de detección (LD), en base a lo siguiente:</w:t>
          </w:r>
        </w:p>
        <w:p w14:paraId="7BAAAA84" w14:textId="77777777" w:rsidR="00535CAD" w:rsidRPr="00461E31" w:rsidRDefault="00535CAD" w:rsidP="00464877">
          <w:pPr>
            <w:pStyle w:val="Prrafodelista"/>
            <w:numPr>
              <w:ilvl w:val="2"/>
              <w:numId w:val="3"/>
            </w:numPr>
            <w:suppressAutoHyphens/>
            <w:spacing w:after="0"/>
            <w:contextualSpacing w:val="0"/>
            <w:jc w:val="both"/>
          </w:pPr>
          <w:r w:rsidRPr="008B17CE">
            <w:t xml:space="preserve">Si el LD ≥ al 80% del límite normativo, se </w:t>
          </w:r>
          <w:r w:rsidRPr="00461E31">
            <w:t>considerará no válido.</w:t>
          </w:r>
        </w:p>
        <w:p w14:paraId="5D5C868F" w14:textId="77777777" w:rsidR="00535CAD" w:rsidRPr="00461E31" w:rsidRDefault="00535CAD" w:rsidP="00535CAD">
          <w:pPr>
            <w:pStyle w:val="Prrafodelista"/>
            <w:numPr>
              <w:ilvl w:val="2"/>
              <w:numId w:val="3"/>
            </w:numPr>
            <w:suppressAutoHyphens/>
            <w:contextualSpacing w:val="0"/>
            <w:jc w:val="both"/>
          </w:pPr>
          <w:r w:rsidRPr="00461E31">
            <w:t>Si LD &lt; al 80% del límite normativo, se considerará que el valor es válido y que el resultado a considerar es igual al LD.</w:t>
          </w:r>
        </w:p>
        <w:p w14:paraId="1C2C2410" w14:textId="17AD85E6" w:rsidR="00CC44E1" w:rsidRPr="00121483" w:rsidRDefault="00CC44E1" w:rsidP="00CC44E1">
          <w:pPr>
            <w:jc w:val="both"/>
          </w:pPr>
          <w:r>
            <w:t>Los resultados obtenidos en el análisis por cada criterio de validación analizado</w:t>
          </w:r>
          <w:r w:rsidR="0058784A">
            <w:t>, durante el periodo bienal 20</w:t>
          </w:r>
          <w:r w:rsidR="00F53C01">
            <w:t>21</w:t>
          </w:r>
          <w:r>
            <w:t>-20</w:t>
          </w:r>
          <w:r w:rsidR="00F53C01">
            <w:t>22</w:t>
          </w:r>
          <w:r>
            <w:t xml:space="preserve">, se expone a continuación. </w:t>
          </w:r>
        </w:p>
        <w:p w14:paraId="534BAD08" w14:textId="77777777" w:rsidR="00B80B17" w:rsidRPr="008B17CE" w:rsidRDefault="00B80B17" w:rsidP="00C810FB">
          <w:pPr>
            <w:pStyle w:val="Ttulo2"/>
          </w:pPr>
          <w:bookmarkStart w:id="18" w:name="_Toc59012297"/>
          <w:r w:rsidRPr="008B17CE">
            <w:t>Estaciones de monitoreo Red de Control</w:t>
          </w:r>
          <w:bookmarkEnd w:id="18"/>
          <w:r w:rsidRPr="008B17CE">
            <w:t xml:space="preserve"> </w:t>
          </w:r>
        </w:p>
        <w:p w14:paraId="67D5A02C" w14:textId="4390C53D" w:rsidR="00154ADE" w:rsidRDefault="001C0CE1" w:rsidP="00154ADE">
          <w:pPr>
            <w:suppressAutoHyphens/>
            <w:jc w:val="both"/>
          </w:pPr>
          <w:r w:rsidRPr="004134AA">
            <w:t>A continuación, la</w:t>
          </w:r>
          <w:r w:rsidR="009C260C">
            <w:rPr>
              <w:b/>
            </w:rPr>
            <w:t xml:space="preserve"> </w:t>
          </w:r>
          <w:r w:rsidR="009C260C" w:rsidRPr="009C260C">
            <w:rPr>
              <w:b/>
            </w:rPr>
            <w:fldChar w:fldCharType="begin"/>
          </w:r>
          <w:r w:rsidR="009C260C" w:rsidRPr="009C260C">
            <w:rPr>
              <w:b/>
            </w:rPr>
            <w:instrText xml:space="preserve"> REF _Ref26521024 \h  \* MERGEFORMAT </w:instrText>
          </w:r>
          <w:r w:rsidR="009C260C" w:rsidRPr="009C260C">
            <w:rPr>
              <w:b/>
            </w:rPr>
          </w:r>
          <w:r w:rsidR="009C260C" w:rsidRPr="009C260C">
            <w:rPr>
              <w:b/>
            </w:rPr>
            <w:fldChar w:fldCharType="separate"/>
          </w:r>
          <w:r w:rsidR="009C260C" w:rsidRPr="009C260C">
            <w:rPr>
              <w:b/>
            </w:rPr>
            <w:t xml:space="preserve">Figura </w:t>
          </w:r>
          <w:r w:rsidR="009C260C" w:rsidRPr="009C260C">
            <w:rPr>
              <w:b/>
              <w:noProof/>
            </w:rPr>
            <w:t>1</w:t>
          </w:r>
          <w:r w:rsidR="009C260C" w:rsidRPr="009C260C">
            <w:rPr>
              <w:b/>
            </w:rPr>
            <w:fldChar w:fldCharType="end"/>
          </w:r>
          <w:r w:rsidRPr="009C260C">
            <w:rPr>
              <w:b/>
            </w:rPr>
            <w:t xml:space="preserve"> </w:t>
          </w:r>
          <w:r w:rsidRPr="004134AA">
            <w:t>presenta el listado y ubicación de todas las estaciones que componen el programa de vigilancia ambiental de la norma, incluyendo tanto las estaciones incluidas en la red de control, como las correspondientes a la red de observación</w:t>
          </w:r>
          <w:r w:rsidR="008C3874">
            <w:t>.</w:t>
          </w:r>
        </w:p>
        <w:tbl>
          <w:tblPr>
            <w:tblStyle w:val="Tablaconcuadrcula"/>
            <w:tblW w:w="9397" w:type="dxa"/>
            <w:tblLook w:val="04A0" w:firstRow="1" w:lastRow="0" w:firstColumn="1" w:lastColumn="0" w:noHBand="0" w:noVBand="1"/>
          </w:tblPr>
          <w:tblGrid>
            <w:gridCol w:w="9467"/>
          </w:tblGrid>
          <w:tr w:rsidR="00AE7072" w14:paraId="7A8E4570" w14:textId="77777777" w:rsidTr="00005822">
            <w:trPr>
              <w:trHeight w:val="5587"/>
            </w:trPr>
            <w:tc>
              <w:tcPr>
                <w:tcW w:w="9397" w:type="dxa"/>
              </w:tcPr>
              <w:p w14:paraId="2148A27C" w14:textId="6C84DC1B" w:rsidR="00AE7072" w:rsidRPr="003E2856" w:rsidRDefault="00AE7072" w:rsidP="00005822">
                <w:pPr>
                  <w:pStyle w:val="Default"/>
                  <w:spacing w:before="60" w:after="60"/>
                  <w:jc w:val="center"/>
                  <w:rPr>
                    <w:i/>
                    <w:sz w:val="22"/>
                    <w:szCs w:val="22"/>
                  </w:rPr>
                </w:pPr>
                <w:r w:rsidRPr="003E2856">
                  <w:rPr>
                    <w:i/>
                    <w:noProof/>
                    <w:lang w:eastAsia="es-CL"/>
                  </w:rPr>
                  <w:lastRenderedPageBreak/>
                  <w:drawing>
                    <wp:inline distT="0" distB="0" distL="0" distR="0" wp14:anchorId="034896B6" wp14:editId="4E0B4A7D">
                      <wp:extent cx="5874848" cy="47148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3126" cy="4761646"/>
                              </a:xfrm>
                              <a:prstGeom prst="rect">
                                <a:avLst/>
                              </a:prstGeom>
                              <a:noFill/>
                              <a:ln>
                                <a:noFill/>
                              </a:ln>
                            </pic:spPr>
                          </pic:pic>
                        </a:graphicData>
                      </a:graphic>
                    </wp:inline>
                  </w:drawing>
                </w:r>
              </w:p>
            </w:tc>
          </w:tr>
          <w:tr w:rsidR="00AE7072" w14:paraId="1B115723" w14:textId="77777777" w:rsidTr="00AE7072">
            <w:trPr>
              <w:trHeight w:val="473"/>
            </w:trPr>
            <w:tc>
              <w:tcPr>
                <w:tcW w:w="9397" w:type="dxa"/>
                <w:vAlign w:val="center"/>
              </w:tcPr>
              <w:p w14:paraId="3F0AC416" w14:textId="7EBC19DA" w:rsidR="00AE7072" w:rsidRPr="001A2BAF" w:rsidRDefault="00AE7072" w:rsidP="00005822">
                <w:pPr>
                  <w:pStyle w:val="Descripcin"/>
                </w:pPr>
                <w:bookmarkStart w:id="19" w:name="_Ref26521024"/>
                <w:r w:rsidRPr="001A2BAF">
                  <w:t xml:space="preserve">Figura </w:t>
                </w:r>
                <w:r w:rsidR="00CC131B">
                  <w:rPr>
                    <w:noProof/>
                  </w:rPr>
                  <w:fldChar w:fldCharType="begin"/>
                </w:r>
                <w:r w:rsidR="00CC131B">
                  <w:rPr>
                    <w:noProof/>
                  </w:rPr>
                  <w:instrText xml:space="preserve"> SEQ Figura \* ARABIC </w:instrText>
                </w:r>
                <w:r w:rsidR="00CC131B">
                  <w:rPr>
                    <w:noProof/>
                  </w:rPr>
                  <w:fldChar w:fldCharType="separate"/>
                </w:r>
                <w:r w:rsidR="007B27DB">
                  <w:rPr>
                    <w:noProof/>
                  </w:rPr>
                  <w:t>1</w:t>
                </w:r>
                <w:r w:rsidR="00CC131B">
                  <w:rPr>
                    <w:noProof/>
                  </w:rPr>
                  <w:fldChar w:fldCharType="end"/>
                </w:r>
                <w:bookmarkEnd w:id="19"/>
                <w:r>
                  <w:rPr>
                    <w:noProof/>
                  </w:rPr>
                  <w:t>.</w:t>
                </w:r>
                <w:r w:rsidRPr="001A2BAF">
                  <w:t xml:space="preserve"> </w:t>
                </w:r>
                <w:r w:rsidRPr="001A2BAF">
                  <w:rPr>
                    <w:b w:val="0"/>
                  </w:rPr>
                  <w:t xml:space="preserve">Representación </w:t>
                </w:r>
                <w:r>
                  <w:rPr>
                    <w:b w:val="0"/>
                  </w:rPr>
                  <w:t xml:space="preserve">espacial </w:t>
                </w:r>
                <w:r w:rsidRPr="001A2BAF">
                  <w:rPr>
                    <w:b w:val="0"/>
                  </w:rPr>
                  <w:t xml:space="preserve">de las áreas de vigilancia y estaciones </w:t>
                </w:r>
                <w:r>
                  <w:rPr>
                    <w:b w:val="0"/>
                  </w:rPr>
                  <w:t>de monitoreo</w:t>
                </w:r>
                <w:r w:rsidRPr="001A2BAF">
                  <w:rPr>
                    <w:b w:val="0"/>
                  </w:rPr>
                  <w:t xml:space="preserve"> </w:t>
                </w:r>
                <w:r>
                  <w:rPr>
                    <w:b w:val="0"/>
                  </w:rPr>
                  <w:t xml:space="preserve">para la cuenca del río Serrano </w:t>
                </w:r>
                <w:r w:rsidRPr="001A2BAF">
                  <w:rPr>
                    <w:b w:val="0"/>
                  </w:rPr>
                  <w:t>(Fuen</w:t>
                </w:r>
                <w:r w:rsidRPr="003E2856">
                  <w:rPr>
                    <w:b w:val="0"/>
                  </w:rPr>
                  <w:t xml:space="preserve">te: </w:t>
                </w:r>
                <w:r w:rsidRPr="0008798F">
                  <w:rPr>
                    <w:b w:val="0"/>
                  </w:rPr>
                  <w:t>Minuta DCPRH</w:t>
                </w:r>
                <w:r w:rsidR="008C3874" w:rsidRPr="00E67647">
                  <w:rPr>
                    <w:b w:val="0"/>
                    <w:vertAlign w:val="superscript"/>
                  </w:rPr>
                  <w:t>(</w:t>
                </w:r>
                <w:r w:rsidRPr="008C3874">
                  <w:rPr>
                    <w:rStyle w:val="Refdenotaalpie"/>
                    <w:b w:val="0"/>
                  </w:rPr>
                  <w:footnoteReference w:id="3"/>
                </w:r>
                <w:r w:rsidR="008C3874" w:rsidRPr="00E67647">
                  <w:rPr>
                    <w:b w:val="0"/>
                    <w:vertAlign w:val="superscript"/>
                  </w:rPr>
                  <w:t>)</w:t>
                </w:r>
                <w:r w:rsidRPr="0008798F">
                  <w:rPr>
                    <w:b w:val="0"/>
                  </w:rPr>
                  <w:t xml:space="preserve"> </w:t>
                </w:r>
                <w:proofErr w:type="spellStart"/>
                <w:r w:rsidRPr="0008798F">
                  <w:rPr>
                    <w:b w:val="0"/>
                  </w:rPr>
                  <w:t>N°</w:t>
                </w:r>
                <w:proofErr w:type="spellEnd"/>
                <w:r w:rsidRPr="0008798F">
                  <w:rPr>
                    <w:b w:val="0"/>
                  </w:rPr>
                  <w:t xml:space="preserve"> </w:t>
                </w:r>
                <w:r w:rsidR="00773B6D">
                  <w:rPr>
                    <w:b w:val="0"/>
                  </w:rPr>
                  <w:t>12</w:t>
                </w:r>
                <w:r w:rsidRPr="0008798F">
                  <w:rPr>
                    <w:b w:val="0"/>
                  </w:rPr>
                  <w:t>/20</w:t>
                </w:r>
                <w:r w:rsidR="00773B6D">
                  <w:rPr>
                    <w:b w:val="0"/>
                  </w:rPr>
                  <w:t>23</w:t>
                </w:r>
                <w:r w:rsidRPr="00EA439A">
                  <w:rPr>
                    <w:b w:val="0"/>
                  </w:rPr>
                  <w:t>).</w:t>
                </w:r>
              </w:p>
            </w:tc>
          </w:tr>
        </w:tbl>
        <w:p w14:paraId="14D1AAA0" w14:textId="77777777" w:rsidR="00662AF6" w:rsidRPr="008B17CE" w:rsidRDefault="00662AF6" w:rsidP="00662AF6">
          <w:pPr>
            <w:suppressAutoHyphens/>
            <w:spacing w:after="60"/>
            <w:jc w:val="both"/>
            <w:rPr>
              <w:b/>
              <w:sz w:val="18"/>
              <w:szCs w:val="18"/>
            </w:rPr>
          </w:pPr>
        </w:p>
        <w:p w14:paraId="09B2178D" w14:textId="1B63B971" w:rsidR="0058784A" w:rsidRPr="008B17CE" w:rsidRDefault="0058784A" w:rsidP="0058784A">
          <w:pPr>
            <w:suppressAutoHyphens/>
            <w:jc w:val="both"/>
          </w:pPr>
          <w:bookmarkStart w:id="20" w:name="_Ref474178376"/>
          <w:r>
            <w:t>Las</w:t>
          </w:r>
          <w:r w:rsidRPr="00B611C0">
            <w:t xml:space="preserve"> actividades de muestreo</w:t>
          </w:r>
          <w:r>
            <w:t xml:space="preserve"> </w:t>
          </w:r>
          <w:r w:rsidRPr="008B17CE">
            <w:t>ejecutadas</w:t>
          </w:r>
          <w:r>
            <w:t xml:space="preserve"> en las estaciones señaladas</w:t>
          </w:r>
          <w:r w:rsidRPr="008B17CE">
            <w:t xml:space="preserve"> durante el período </w:t>
          </w:r>
          <w:r>
            <w:t xml:space="preserve">bienal calendario </w:t>
          </w:r>
          <w:r w:rsidRPr="008B17CE">
            <w:t>20</w:t>
          </w:r>
          <w:r w:rsidR="00F53C01">
            <w:t>21</w:t>
          </w:r>
          <w:r>
            <w:t>-</w:t>
          </w:r>
          <w:r w:rsidRPr="008B17CE">
            <w:t>20</w:t>
          </w:r>
          <w:r w:rsidR="00F53C01">
            <w:t>22</w:t>
          </w:r>
          <w:r w:rsidRPr="008B17CE">
            <w:t xml:space="preserve"> fueron reportadas a esta Superintendencia por parte de la DGA, a través de los</w:t>
          </w:r>
          <w:r>
            <w:t xml:space="preserve"> oficios </w:t>
          </w:r>
          <w:r w:rsidR="00DD6B28">
            <w:t>especificados</w:t>
          </w:r>
          <w:r>
            <w:t xml:space="preserve"> en la </w:t>
          </w:r>
          <w:r w:rsidRPr="00EF5900">
            <w:rPr>
              <w:b/>
            </w:rPr>
            <w:fldChar w:fldCharType="begin"/>
          </w:r>
          <w:r w:rsidRPr="00EF5900">
            <w:rPr>
              <w:b/>
            </w:rPr>
            <w:instrText xml:space="preserve"> REF _Ref25464763 \h </w:instrText>
          </w:r>
          <w:r>
            <w:rPr>
              <w:b/>
            </w:rPr>
            <w:instrText xml:space="preserve"> \* MERGEFORMAT </w:instrText>
          </w:r>
          <w:r w:rsidRPr="00EF5900">
            <w:rPr>
              <w:b/>
            </w:rPr>
          </w:r>
          <w:r w:rsidRPr="00EF5900">
            <w:rPr>
              <w:b/>
            </w:rPr>
            <w:fldChar w:fldCharType="separate"/>
          </w:r>
          <w:r w:rsidRPr="004E67D1">
            <w:rPr>
              <w:b/>
            </w:rPr>
            <w:t xml:space="preserve">Tabla </w:t>
          </w:r>
          <w:r w:rsidRPr="004E67D1">
            <w:rPr>
              <w:b/>
              <w:noProof/>
            </w:rPr>
            <w:t>1</w:t>
          </w:r>
          <w:r w:rsidRPr="00EF5900">
            <w:rPr>
              <w:b/>
            </w:rPr>
            <w:fldChar w:fldCharType="end"/>
          </w:r>
          <w:r>
            <w:t>.</w:t>
          </w:r>
        </w:p>
        <w:bookmarkEnd w:id="20"/>
        <w:p w14:paraId="64F4B2B3" w14:textId="21E16E23" w:rsidR="003277E6" w:rsidRPr="008B17CE" w:rsidRDefault="00191B5B" w:rsidP="003277E6">
          <w:pPr>
            <w:suppressAutoHyphens/>
            <w:jc w:val="both"/>
          </w:pPr>
          <w:r w:rsidRPr="008B45DB">
            <w:t>Por medio de los mismos</w:t>
          </w:r>
          <w:r w:rsidR="00416107">
            <w:t xml:space="preserve"> ordinarios</w:t>
          </w:r>
          <w:r w:rsidRPr="008B45DB">
            <w:t>,</w:t>
          </w:r>
          <w:r w:rsidR="00B00A6D">
            <w:t xml:space="preserve"> la DGA informó que los puntos de control muestreados son concordantes con los definidos en la norma y programa de vigilancia respectivos</w:t>
          </w:r>
          <w:r w:rsidR="003277E6" w:rsidRPr="008B45DB">
            <w:t>.</w:t>
          </w:r>
        </w:p>
        <w:p w14:paraId="58380F53" w14:textId="7804ED2E" w:rsidR="00154ADE" w:rsidRPr="008B17CE" w:rsidRDefault="009F267A" w:rsidP="00C810FB">
          <w:pPr>
            <w:pStyle w:val="Ttulo2"/>
          </w:pPr>
          <w:bookmarkStart w:id="21" w:name="_Toc59012298"/>
          <w:bookmarkStart w:id="22" w:name="_Ref397879496"/>
          <w:bookmarkStart w:id="23" w:name="_Toc410052912"/>
          <w:bookmarkStart w:id="24" w:name="OLE_LINK1"/>
          <w:bookmarkStart w:id="25" w:name="OLE_LINK2"/>
          <w:r w:rsidRPr="008B17CE">
            <w:t>Ejecución</w:t>
          </w:r>
          <w:r w:rsidR="006A62C3" w:rsidRPr="008B17CE">
            <w:t xml:space="preserve"> de campañas</w:t>
          </w:r>
          <w:r w:rsidR="00154ADE" w:rsidRPr="008B17CE">
            <w:t xml:space="preserve"> de monitoreo Red de Control</w:t>
          </w:r>
          <w:bookmarkEnd w:id="21"/>
          <w:r w:rsidR="00154ADE" w:rsidRPr="008B17CE">
            <w:t xml:space="preserve"> </w:t>
          </w:r>
          <w:bookmarkEnd w:id="22"/>
          <w:bookmarkEnd w:id="23"/>
        </w:p>
        <w:bookmarkEnd w:id="24"/>
        <w:bookmarkEnd w:id="25"/>
        <w:p w14:paraId="4CB853F1" w14:textId="77777777" w:rsidR="00380AFD" w:rsidRDefault="00380AFD" w:rsidP="00380AFD">
          <w:pPr>
            <w:jc w:val="both"/>
          </w:pPr>
          <w:r>
            <w:t xml:space="preserve">El artículo 6° de la norma establece que el monitoreo para verificar el cumplimiento de las normas secundarias de calidad ambiental deberá realizarse anualmente para cada parámetro, en cada una </w:t>
          </w:r>
          <w:r>
            <w:lastRenderedPageBreak/>
            <w:t xml:space="preserve">de las áreas de vigilancia, con una frecuencia mínima de </w:t>
          </w:r>
          <w:r w:rsidRPr="005045C0">
            <w:rPr>
              <w:b/>
            </w:rPr>
            <w:t>cuatro veces al año</w:t>
          </w:r>
          <w:r>
            <w:t xml:space="preserve"> con distribución estacional y de acuerdo al Programa de Vigilancia (PV).</w:t>
          </w:r>
        </w:p>
        <w:p w14:paraId="4B901997" w14:textId="3EC437E9" w:rsidR="00E67647" w:rsidRDefault="00E67647" w:rsidP="00464877">
          <w:pPr>
            <w:spacing w:before="60" w:after="120"/>
            <w:jc w:val="both"/>
          </w:pPr>
          <w:r>
            <w:t>Por tanto, la representatividad estacional será validada habiendo al menos una campaña de monitoreo en cada uno de los mencionados trimestres.</w:t>
          </w:r>
        </w:p>
        <w:p w14:paraId="47120231" w14:textId="0436FA5D" w:rsidR="00380AFD" w:rsidRDefault="00380AFD" w:rsidP="00380AFD">
          <w:pPr>
            <w:jc w:val="both"/>
          </w:pPr>
          <w:r>
            <w:t>No obstante, de manera adicional, el a</w:t>
          </w:r>
          <w:r w:rsidRPr="009D3923">
            <w:t xml:space="preserve">rtículo </w:t>
          </w:r>
          <w:r>
            <w:t>11° de la norma secundaria de calidad indica que e</w:t>
          </w:r>
          <w:r w:rsidRPr="001A2BAF">
            <w:t>l Programa de Vigilancia deberá señalar al menos, y sin perjuicio de lo</w:t>
          </w:r>
          <w:r>
            <w:t xml:space="preserve"> dispuesto en el a</w:t>
          </w:r>
          <w:r w:rsidRPr="001A2BAF">
            <w:t xml:space="preserve">rtículo </w:t>
          </w:r>
          <w:r>
            <w:t>6°</w:t>
          </w:r>
          <w:r w:rsidRPr="001A2BAF">
            <w:t>, los parámetros que se medirán, las estaciones de monitoreo de calidad de aguas, las frecuencias mínimas de monitoreo, las responsabilidades y</w:t>
          </w:r>
          <w:r>
            <w:t xml:space="preserve"> las metodologías analíticas seleccionadas para cada parámetro a monitorear. Teniendo lo anterior como referencia, el PV del río Serrano establece que</w:t>
          </w:r>
          <w:r w:rsidRPr="001A2BAF">
            <w:t xml:space="preserve"> </w:t>
          </w:r>
          <w:r>
            <w:t xml:space="preserve">los muestreos se realizarán preferentemente durante los meses de febrero, junio y octubre, fijando así una frecuencia de tres muestreos anuales, </w:t>
          </w:r>
          <w:r w:rsidRPr="00DC6135">
            <w:t>constituyendo una contradicción que finalmente se resuelve en base a lo indicado en la norma</w:t>
          </w:r>
          <w:r>
            <w:t xml:space="preserve">, según se señala en oficio Ord. DGA </w:t>
          </w:r>
          <w:proofErr w:type="spellStart"/>
          <w:r>
            <w:t>N°</w:t>
          </w:r>
          <w:proofErr w:type="spellEnd"/>
          <w:r>
            <w:t xml:space="preserve"> 256, de 2015 </w:t>
          </w:r>
          <w:r w:rsidRPr="009C260C">
            <w:t>(</w:t>
          </w:r>
          <w:r w:rsidRPr="00773B6D">
            <w:rPr>
              <w:b/>
            </w:rPr>
            <w:t xml:space="preserve">Anexo </w:t>
          </w:r>
          <w:r w:rsidR="00773B6D" w:rsidRPr="00773B6D">
            <w:rPr>
              <w:b/>
            </w:rPr>
            <w:t>6</w:t>
          </w:r>
          <w:r w:rsidRPr="009C260C">
            <w:t>).</w:t>
          </w:r>
        </w:p>
        <w:p w14:paraId="579D4797" w14:textId="12CBBC36" w:rsidR="00380AFD" w:rsidRDefault="00380AFD" w:rsidP="00380AFD">
          <w:pPr>
            <w:jc w:val="both"/>
          </w:pPr>
          <w:r>
            <w:rPr>
              <w:noProof/>
              <w:lang w:eastAsia="es-CL"/>
            </w:rPr>
            <w:t xml:space="preserve">Siendo así, durante el </w:t>
          </w:r>
          <w:r w:rsidR="00FC21D5">
            <w:rPr>
              <w:noProof/>
              <w:lang w:eastAsia="es-CL"/>
            </w:rPr>
            <w:t>periodo bienal 20</w:t>
          </w:r>
          <w:r w:rsidR="00637617">
            <w:rPr>
              <w:noProof/>
              <w:lang w:eastAsia="es-CL"/>
            </w:rPr>
            <w:t>21</w:t>
          </w:r>
          <w:r w:rsidR="00FC21D5">
            <w:rPr>
              <w:noProof/>
              <w:lang w:eastAsia="es-CL"/>
            </w:rPr>
            <w:t>-20</w:t>
          </w:r>
          <w:r w:rsidR="00637617">
            <w:rPr>
              <w:noProof/>
              <w:lang w:eastAsia="es-CL"/>
            </w:rPr>
            <w:t>22</w:t>
          </w:r>
          <w:r>
            <w:rPr>
              <w:noProof/>
              <w:lang w:eastAsia="es-CL"/>
            </w:rPr>
            <w:t xml:space="preserve"> se constat</w:t>
          </w:r>
          <w:r w:rsidR="00FC21D5">
            <w:rPr>
              <w:noProof/>
              <w:lang w:eastAsia="es-CL"/>
            </w:rPr>
            <w:t>ó</w:t>
          </w:r>
          <w:r>
            <w:rPr>
              <w:noProof/>
              <w:lang w:eastAsia="es-CL"/>
            </w:rPr>
            <w:t xml:space="preserve"> la </w:t>
          </w:r>
          <w:r w:rsidRPr="00E21B9E">
            <w:rPr>
              <w:noProof/>
              <w:lang w:eastAsia="es-CL"/>
            </w:rPr>
            <w:t>realiza</w:t>
          </w:r>
          <w:r>
            <w:rPr>
              <w:noProof/>
              <w:lang w:eastAsia="es-CL"/>
            </w:rPr>
            <w:t>ción de</w:t>
          </w:r>
          <w:r w:rsidRPr="00E21B9E">
            <w:rPr>
              <w:noProof/>
              <w:lang w:eastAsia="es-CL"/>
            </w:rPr>
            <w:t xml:space="preserve"> </w:t>
          </w:r>
          <w:r w:rsidR="00FC21D5">
            <w:rPr>
              <w:noProof/>
              <w:lang w:eastAsia="es-CL"/>
            </w:rPr>
            <w:t>las</w:t>
          </w:r>
          <w:r w:rsidRPr="00E21B9E">
            <w:rPr>
              <w:noProof/>
              <w:lang w:eastAsia="es-CL"/>
            </w:rPr>
            <w:t xml:space="preserve"> </w:t>
          </w:r>
          <w:r>
            <w:rPr>
              <w:noProof/>
              <w:lang w:eastAsia="es-CL"/>
            </w:rPr>
            <w:t xml:space="preserve">campañas </w:t>
          </w:r>
          <w:r w:rsidR="00FC21D5">
            <w:rPr>
              <w:noProof/>
              <w:lang w:eastAsia="es-CL"/>
            </w:rPr>
            <w:t xml:space="preserve">señaladas en la </w:t>
          </w:r>
          <w:r w:rsidRPr="003C1840">
            <w:rPr>
              <w:b/>
            </w:rPr>
            <w:fldChar w:fldCharType="begin"/>
          </w:r>
          <w:r w:rsidRPr="003C1840">
            <w:rPr>
              <w:b/>
            </w:rPr>
            <w:instrText xml:space="preserve"> REF _Ref441669292 \h </w:instrText>
          </w:r>
          <w:r>
            <w:rPr>
              <w:b/>
            </w:rPr>
            <w:instrText xml:space="preserve"> \* MERGEFORMAT </w:instrText>
          </w:r>
          <w:r w:rsidRPr="003C1840">
            <w:rPr>
              <w:b/>
            </w:rPr>
          </w:r>
          <w:r w:rsidRPr="003C1840">
            <w:rPr>
              <w:b/>
            </w:rPr>
            <w:fldChar w:fldCharType="separate"/>
          </w:r>
          <w:r w:rsidR="007B27DB" w:rsidRPr="007B27DB">
            <w:rPr>
              <w:b/>
            </w:rPr>
            <w:t xml:space="preserve">Tabla </w:t>
          </w:r>
          <w:r w:rsidR="007B27DB" w:rsidRPr="007B27DB">
            <w:rPr>
              <w:b/>
              <w:noProof/>
            </w:rPr>
            <w:t>2</w:t>
          </w:r>
          <w:r w:rsidRPr="003C1840">
            <w:rPr>
              <w:b/>
            </w:rPr>
            <w:fldChar w:fldCharType="end"/>
          </w:r>
          <w:r>
            <w:t>.</w:t>
          </w:r>
        </w:p>
        <w:p w14:paraId="72190623" w14:textId="562CC0EB" w:rsidR="00380AFD" w:rsidRDefault="00380AFD" w:rsidP="00380AFD">
          <w:pPr>
            <w:pStyle w:val="Descripcin"/>
            <w:spacing w:after="0"/>
          </w:pPr>
          <w:bookmarkStart w:id="26" w:name="_Ref441669292"/>
          <w:r w:rsidRPr="001A2BAF">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2</w:t>
          </w:r>
          <w:r w:rsidR="00CC131B">
            <w:rPr>
              <w:noProof/>
            </w:rPr>
            <w:fldChar w:fldCharType="end"/>
          </w:r>
          <w:bookmarkEnd w:id="26"/>
          <w:r>
            <w:rPr>
              <w:noProof/>
            </w:rPr>
            <w:t>.</w:t>
          </w:r>
          <w:r w:rsidRPr="001A2BAF">
            <w:t xml:space="preserve"> </w:t>
          </w:r>
          <w:r>
            <w:t>Fecha de realización de las c</w:t>
          </w:r>
          <w:r w:rsidRPr="001A2BAF">
            <w:t xml:space="preserve">ampañas </w:t>
          </w:r>
          <w:r>
            <w:t>de medición</w:t>
          </w:r>
          <w:r w:rsidRPr="001A2BAF">
            <w:t xml:space="preserve"> de la Red </w:t>
          </w:r>
          <w:r>
            <w:t>de Control</w:t>
          </w:r>
          <w:r w:rsidRPr="001A2BAF">
            <w:t xml:space="preserve"> de la Norma </w:t>
          </w:r>
          <w:r>
            <w:t xml:space="preserve">por parte de la DGA </w:t>
          </w:r>
          <w:r w:rsidRPr="001A2BAF">
            <w:t>(Fuente elaboración propia</w:t>
          </w:r>
          <w:r w:rsidR="009C260C">
            <w:t xml:space="preserve"> a partir de antecedentes entregados por DGA, según </w:t>
          </w:r>
          <w:r w:rsidR="009C260C">
            <w:fldChar w:fldCharType="begin"/>
          </w:r>
          <w:r w:rsidR="009C260C">
            <w:instrText xml:space="preserve"> REF _Ref25585745 \h </w:instrText>
          </w:r>
          <w:r w:rsidR="009C260C">
            <w:fldChar w:fldCharType="separate"/>
          </w:r>
          <w:r w:rsidR="009C260C" w:rsidRPr="008B17CE">
            <w:t xml:space="preserve">Tabla </w:t>
          </w:r>
          <w:r w:rsidR="009C260C">
            <w:rPr>
              <w:noProof/>
            </w:rPr>
            <w:t>1</w:t>
          </w:r>
          <w:r w:rsidR="009C260C">
            <w:fldChar w:fldCharType="end"/>
          </w:r>
          <w:r w:rsidRPr="001A2BAF">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4"/>
            <w:gridCol w:w="2268"/>
            <w:gridCol w:w="1412"/>
            <w:gridCol w:w="1834"/>
            <w:gridCol w:w="1832"/>
          </w:tblGrid>
          <w:tr w:rsidR="00380AFD" w:rsidRPr="0046068E" w14:paraId="37620984" w14:textId="77777777" w:rsidTr="00005822">
            <w:trPr>
              <w:trHeight w:val="492"/>
              <w:tblHeader/>
              <w:jc w:val="center"/>
            </w:trPr>
            <w:tc>
              <w:tcPr>
                <w:tcW w:w="910" w:type="pct"/>
                <w:shd w:val="clear" w:color="auto" w:fill="D9D9D9" w:themeFill="background1" w:themeFillShade="D9"/>
                <w:vAlign w:val="center"/>
                <w:hideMark/>
              </w:tcPr>
              <w:p w14:paraId="450D6618" w14:textId="77777777" w:rsidR="00380AFD" w:rsidRPr="00AE359C" w:rsidRDefault="00380AFD" w:rsidP="00005822">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Nombre área vigilancia</w:t>
                </w:r>
              </w:p>
            </w:tc>
            <w:tc>
              <w:tcPr>
                <w:tcW w:w="1263" w:type="pct"/>
                <w:shd w:val="clear" w:color="auto" w:fill="D9D9D9" w:themeFill="background1" w:themeFillShade="D9"/>
                <w:vAlign w:val="center"/>
                <w:hideMark/>
              </w:tcPr>
              <w:p w14:paraId="2E1282CF" w14:textId="77777777" w:rsidR="00380AFD" w:rsidRPr="00AE359C" w:rsidRDefault="00380AFD" w:rsidP="00005822">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Nombre estación de monitoreo</w:t>
                </w:r>
              </w:p>
            </w:tc>
            <w:tc>
              <w:tcPr>
                <w:tcW w:w="786" w:type="pct"/>
                <w:shd w:val="clear" w:color="auto" w:fill="D9D9D9" w:themeFill="background1" w:themeFillShade="D9"/>
                <w:vAlign w:val="center"/>
              </w:tcPr>
              <w:p w14:paraId="1730FBBE" w14:textId="77777777" w:rsidR="00380AFD" w:rsidRPr="00AE359C" w:rsidRDefault="00380AFD" w:rsidP="00005822">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Código estación</w:t>
                </w:r>
              </w:p>
            </w:tc>
            <w:tc>
              <w:tcPr>
                <w:tcW w:w="1021" w:type="pct"/>
                <w:shd w:val="clear" w:color="auto" w:fill="D9D9D9" w:themeFill="background1" w:themeFillShade="D9"/>
                <w:vAlign w:val="center"/>
              </w:tcPr>
              <w:p w14:paraId="4D3678DF" w14:textId="1F85A6F3" w:rsidR="00380AFD" w:rsidRPr="00AE359C" w:rsidRDefault="00380AFD" w:rsidP="00DD6B28">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Campañas 20</w:t>
                </w:r>
                <w:r w:rsidR="00637617">
                  <w:rPr>
                    <w:rFonts w:eastAsia="Times New Roman"/>
                    <w:b/>
                    <w:bCs/>
                    <w:color w:val="000000"/>
                    <w:sz w:val="18"/>
                    <w:szCs w:val="18"/>
                    <w:lang w:eastAsia="es-CL"/>
                  </w:rPr>
                  <w:t>21</w:t>
                </w:r>
              </w:p>
            </w:tc>
            <w:tc>
              <w:tcPr>
                <w:tcW w:w="1020" w:type="pct"/>
                <w:shd w:val="clear" w:color="auto" w:fill="D9D9D9" w:themeFill="background1" w:themeFillShade="D9"/>
                <w:vAlign w:val="center"/>
                <w:hideMark/>
              </w:tcPr>
              <w:p w14:paraId="3DC7DC7A" w14:textId="3396B037" w:rsidR="00380AFD" w:rsidRPr="0046068E" w:rsidRDefault="00380AFD" w:rsidP="00DD6B28">
                <w:pPr>
                  <w:spacing w:after="0" w:line="240" w:lineRule="auto"/>
                  <w:jc w:val="center"/>
                  <w:rPr>
                    <w:rFonts w:eastAsia="Times New Roman"/>
                    <w:b/>
                    <w:bCs/>
                    <w:color w:val="000000"/>
                    <w:sz w:val="18"/>
                    <w:szCs w:val="18"/>
                    <w:highlight w:val="yellow"/>
                    <w:lang w:eastAsia="es-CL"/>
                  </w:rPr>
                </w:pPr>
                <w:r w:rsidRPr="00AE359C">
                  <w:rPr>
                    <w:rFonts w:eastAsia="Times New Roman"/>
                    <w:b/>
                    <w:bCs/>
                    <w:color w:val="000000"/>
                    <w:sz w:val="18"/>
                    <w:szCs w:val="18"/>
                    <w:lang w:eastAsia="es-CL"/>
                  </w:rPr>
                  <w:t>Campañas 20</w:t>
                </w:r>
                <w:r w:rsidR="00637617">
                  <w:rPr>
                    <w:rFonts w:eastAsia="Times New Roman"/>
                    <w:b/>
                    <w:bCs/>
                    <w:color w:val="000000"/>
                    <w:sz w:val="18"/>
                    <w:szCs w:val="18"/>
                    <w:lang w:eastAsia="es-CL"/>
                  </w:rPr>
                  <w:t>22</w:t>
                </w:r>
              </w:p>
            </w:tc>
          </w:tr>
          <w:tr w:rsidR="00DD6B28" w:rsidRPr="0046068E" w14:paraId="57AA289B" w14:textId="77777777" w:rsidTr="00005822">
            <w:trPr>
              <w:trHeight w:val="284"/>
              <w:jc w:val="center"/>
            </w:trPr>
            <w:tc>
              <w:tcPr>
                <w:tcW w:w="910" w:type="pct"/>
                <w:shd w:val="clear" w:color="auto" w:fill="auto"/>
                <w:vAlign w:val="center"/>
                <w:hideMark/>
              </w:tcPr>
              <w:p w14:paraId="4713D496" w14:textId="77777777" w:rsidR="00DD6B28" w:rsidRPr="00AE359C" w:rsidRDefault="00DD6B28" w:rsidP="00005822">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Río Paine</w:t>
                </w:r>
              </w:p>
            </w:tc>
            <w:tc>
              <w:tcPr>
                <w:tcW w:w="1263" w:type="pct"/>
                <w:shd w:val="clear" w:color="auto" w:fill="auto"/>
                <w:vAlign w:val="center"/>
              </w:tcPr>
              <w:p w14:paraId="5ECF4AD8" w14:textId="77777777" w:rsidR="00DD6B28" w:rsidRPr="00AE359C" w:rsidRDefault="00DD6B28"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Río Paine en Parque Nacional 2</w:t>
                </w:r>
              </w:p>
            </w:tc>
            <w:tc>
              <w:tcPr>
                <w:tcW w:w="786" w:type="pct"/>
                <w:vAlign w:val="center"/>
              </w:tcPr>
              <w:p w14:paraId="51771DD4" w14:textId="77777777" w:rsidR="00DD6B28" w:rsidRPr="00AE359C" w:rsidRDefault="00DD6B28"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PA-10</w:t>
                </w:r>
              </w:p>
            </w:tc>
            <w:tc>
              <w:tcPr>
                <w:tcW w:w="1021" w:type="pct"/>
                <w:vAlign w:val="center"/>
              </w:tcPr>
              <w:p w14:paraId="17344317" w14:textId="7CF43F4E" w:rsidR="00DD6B28" w:rsidRPr="00CD696C" w:rsidRDefault="00DD6B28" w:rsidP="003B6C91">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w:t>
                </w:r>
                <w:r w:rsidR="00C04987">
                  <w:rPr>
                    <w:rFonts w:eastAsia="Times New Roman"/>
                    <w:color w:val="000000"/>
                    <w:sz w:val="18"/>
                    <w:szCs w:val="18"/>
                    <w:lang w:eastAsia="es-CL"/>
                  </w:rPr>
                  <w:t>6</w:t>
                </w:r>
                <w:r w:rsidRPr="00CD696C">
                  <w:rPr>
                    <w:rFonts w:eastAsia="Times New Roman"/>
                    <w:color w:val="000000"/>
                    <w:sz w:val="18"/>
                    <w:szCs w:val="18"/>
                    <w:lang w:eastAsia="es-CL"/>
                  </w:rPr>
                  <w:t>/01/</w:t>
                </w:r>
                <w:r w:rsidR="00C04987">
                  <w:rPr>
                    <w:rFonts w:eastAsia="Times New Roman"/>
                    <w:color w:val="000000"/>
                    <w:sz w:val="18"/>
                    <w:szCs w:val="18"/>
                    <w:lang w:eastAsia="es-CL"/>
                  </w:rPr>
                  <w:t>2021</w:t>
                </w:r>
              </w:p>
              <w:p w14:paraId="4AFE92DC" w14:textId="6D3CEE3B" w:rsidR="00DD6B28" w:rsidRPr="00CD696C" w:rsidRDefault="00C04987" w:rsidP="003B6C91">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22</w:t>
                </w:r>
                <w:r w:rsidR="00DD6B28" w:rsidRPr="00CD696C">
                  <w:rPr>
                    <w:rFonts w:eastAsia="Times New Roman"/>
                    <w:color w:val="000000"/>
                    <w:sz w:val="18"/>
                    <w:szCs w:val="18"/>
                    <w:lang w:eastAsia="es-CL"/>
                  </w:rPr>
                  <w:t>/0</w:t>
                </w:r>
                <w:r>
                  <w:rPr>
                    <w:rFonts w:eastAsia="Times New Roman"/>
                    <w:color w:val="000000"/>
                    <w:sz w:val="18"/>
                    <w:szCs w:val="18"/>
                    <w:lang w:eastAsia="es-CL"/>
                  </w:rPr>
                  <w:t>6</w:t>
                </w:r>
                <w:r w:rsidR="00DD6B28" w:rsidRPr="00CD696C">
                  <w:rPr>
                    <w:rFonts w:eastAsia="Times New Roman"/>
                    <w:color w:val="000000"/>
                    <w:sz w:val="18"/>
                    <w:szCs w:val="18"/>
                    <w:lang w:eastAsia="es-CL"/>
                  </w:rPr>
                  <w:t>/</w:t>
                </w:r>
                <w:r>
                  <w:rPr>
                    <w:rFonts w:eastAsia="Times New Roman"/>
                    <w:color w:val="000000"/>
                    <w:sz w:val="18"/>
                    <w:szCs w:val="18"/>
                    <w:lang w:eastAsia="es-CL"/>
                  </w:rPr>
                  <w:t>2021</w:t>
                </w:r>
              </w:p>
              <w:p w14:paraId="2354E308" w14:textId="043B3217" w:rsidR="00DD6B28" w:rsidRPr="00CD696C" w:rsidRDefault="00C04987" w:rsidP="003B6C91">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07</w:t>
                </w:r>
                <w:r w:rsidR="00DD6B28" w:rsidRPr="00CD696C">
                  <w:rPr>
                    <w:rFonts w:eastAsia="Times New Roman"/>
                    <w:color w:val="000000"/>
                    <w:sz w:val="18"/>
                    <w:szCs w:val="18"/>
                    <w:lang w:eastAsia="es-CL"/>
                  </w:rPr>
                  <w:t>/0</w:t>
                </w:r>
                <w:r>
                  <w:rPr>
                    <w:rFonts w:eastAsia="Times New Roman"/>
                    <w:color w:val="000000"/>
                    <w:sz w:val="18"/>
                    <w:szCs w:val="18"/>
                    <w:lang w:eastAsia="es-CL"/>
                  </w:rPr>
                  <w:t>9</w:t>
                </w:r>
                <w:r w:rsidR="00DD6B28" w:rsidRPr="00CD696C">
                  <w:rPr>
                    <w:rFonts w:eastAsia="Times New Roman"/>
                    <w:color w:val="000000"/>
                    <w:sz w:val="18"/>
                    <w:szCs w:val="18"/>
                    <w:lang w:eastAsia="es-CL"/>
                  </w:rPr>
                  <w:t>/</w:t>
                </w:r>
                <w:r>
                  <w:rPr>
                    <w:rFonts w:eastAsia="Times New Roman"/>
                    <w:color w:val="000000"/>
                    <w:sz w:val="18"/>
                    <w:szCs w:val="18"/>
                    <w:lang w:eastAsia="es-CL"/>
                  </w:rPr>
                  <w:t>2021</w:t>
                </w:r>
              </w:p>
              <w:p w14:paraId="782E30AC" w14:textId="5CB3FE56" w:rsidR="00DD6B28" w:rsidRPr="00AE359C" w:rsidRDefault="00DD6B28"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w:t>
                </w:r>
                <w:r w:rsidR="00C04987">
                  <w:rPr>
                    <w:rFonts w:eastAsia="Times New Roman"/>
                    <w:color w:val="000000"/>
                    <w:sz w:val="18"/>
                    <w:szCs w:val="18"/>
                    <w:lang w:eastAsia="es-CL"/>
                  </w:rPr>
                  <w:t>4</w:t>
                </w:r>
                <w:r w:rsidRPr="00CD696C">
                  <w:rPr>
                    <w:rFonts w:eastAsia="Times New Roman"/>
                    <w:color w:val="000000"/>
                    <w:sz w:val="18"/>
                    <w:szCs w:val="18"/>
                    <w:lang w:eastAsia="es-CL"/>
                  </w:rPr>
                  <w:t>/1</w:t>
                </w:r>
                <w:r w:rsidR="00C04987">
                  <w:rPr>
                    <w:rFonts w:eastAsia="Times New Roman"/>
                    <w:color w:val="000000"/>
                    <w:sz w:val="18"/>
                    <w:szCs w:val="18"/>
                    <w:lang w:eastAsia="es-CL"/>
                  </w:rPr>
                  <w:t>1</w:t>
                </w:r>
                <w:r w:rsidRPr="00CD696C">
                  <w:rPr>
                    <w:rFonts w:eastAsia="Times New Roman"/>
                    <w:color w:val="000000"/>
                    <w:sz w:val="18"/>
                    <w:szCs w:val="18"/>
                    <w:lang w:eastAsia="es-CL"/>
                  </w:rPr>
                  <w:t>/</w:t>
                </w:r>
                <w:r w:rsidR="00C04987">
                  <w:rPr>
                    <w:rFonts w:eastAsia="Times New Roman"/>
                    <w:color w:val="000000"/>
                    <w:sz w:val="18"/>
                    <w:szCs w:val="18"/>
                    <w:lang w:eastAsia="es-CL"/>
                  </w:rPr>
                  <w:t>2021</w:t>
                </w:r>
              </w:p>
            </w:tc>
            <w:tc>
              <w:tcPr>
                <w:tcW w:w="1020" w:type="pct"/>
                <w:shd w:val="clear" w:color="auto" w:fill="auto"/>
                <w:vAlign w:val="center"/>
              </w:tcPr>
              <w:p w14:paraId="1F0E1C8A" w14:textId="5F4ADD02" w:rsidR="00DD6B28" w:rsidRPr="00CD696C" w:rsidRDefault="00C04987" w:rsidP="00005822">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18</w:t>
                </w:r>
                <w:r w:rsidR="00DD6B28" w:rsidRPr="00CD696C">
                  <w:rPr>
                    <w:rFonts w:eastAsia="Times New Roman"/>
                    <w:color w:val="000000"/>
                    <w:sz w:val="18"/>
                    <w:szCs w:val="18"/>
                    <w:lang w:eastAsia="es-CL"/>
                  </w:rPr>
                  <w:t>/01/</w:t>
                </w:r>
                <w:r>
                  <w:rPr>
                    <w:rFonts w:eastAsia="Times New Roman"/>
                    <w:color w:val="000000"/>
                    <w:sz w:val="18"/>
                    <w:szCs w:val="18"/>
                    <w:lang w:eastAsia="es-CL"/>
                  </w:rPr>
                  <w:t>2022</w:t>
                </w:r>
              </w:p>
              <w:p w14:paraId="7B699CBE" w14:textId="3449996F" w:rsidR="00DD6B28" w:rsidRPr="00CD696C" w:rsidRDefault="00C04987" w:rsidP="00005822">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03</w:t>
                </w:r>
                <w:r w:rsidR="00DD6B28" w:rsidRPr="00CD696C">
                  <w:rPr>
                    <w:rFonts w:eastAsia="Times New Roman"/>
                    <w:color w:val="000000"/>
                    <w:sz w:val="18"/>
                    <w:szCs w:val="18"/>
                    <w:lang w:eastAsia="es-CL"/>
                  </w:rPr>
                  <w:t>/0</w:t>
                </w:r>
                <w:r>
                  <w:rPr>
                    <w:rFonts w:eastAsia="Times New Roman"/>
                    <w:color w:val="000000"/>
                    <w:sz w:val="18"/>
                    <w:szCs w:val="18"/>
                    <w:lang w:eastAsia="es-CL"/>
                  </w:rPr>
                  <w:t>5</w:t>
                </w:r>
                <w:r w:rsidR="00DD6B28" w:rsidRPr="00CD696C">
                  <w:rPr>
                    <w:rFonts w:eastAsia="Times New Roman"/>
                    <w:color w:val="000000"/>
                    <w:sz w:val="18"/>
                    <w:szCs w:val="18"/>
                    <w:lang w:eastAsia="es-CL"/>
                  </w:rPr>
                  <w:t>/</w:t>
                </w:r>
                <w:r>
                  <w:rPr>
                    <w:rFonts w:eastAsia="Times New Roman"/>
                    <w:color w:val="000000"/>
                    <w:sz w:val="18"/>
                    <w:szCs w:val="18"/>
                    <w:lang w:eastAsia="es-CL"/>
                  </w:rPr>
                  <w:t>2022</w:t>
                </w:r>
              </w:p>
              <w:p w14:paraId="1DAF1139" w14:textId="1244823A" w:rsidR="00DD6B28" w:rsidRPr="00CD696C" w:rsidRDefault="00C04987" w:rsidP="00005822">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w:t>
                </w:r>
                <w:r w:rsidR="00251FF5">
                  <w:rPr>
                    <w:rFonts w:eastAsia="Times New Roman"/>
                    <w:color w:val="000000"/>
                    <w:sz w:val="18"/>
                    <w:szCs w:val="18"/>
                    <w:lang w:eastAsia="es-CL"/>
                  </w:rPr>
                  <w:t>2</w:t>
                </w:r>
                <w:r w:rsidR="00DD6B28" w:rsidRPr="00CD696C">
                  <w:rPr>
                    <w:rFonts w:eastAsia="Times New Roman"/>
                    <w:color w:val="000000"/>
                    <w:sz w:val="18"/>
                    <w:szCs w:val="18"/>
                    <w:lang w:eastAsia="es-CL"/>
                  </w:rPr>
                  <w:t>/0</w:t>
                </w:r>
                <w:r>
                  <w:rPr>
                    <w:rFonts w:eastAsia="Times New Roman"/>
                    <w:color w:val="000000"/>
                    <w:sz w:val="18"/>
                    <w:szCs w:val="18"/>
                    <w:lang w:eastAsia="es-CL"/>
                  </w:rPr>
                  <w:t>8</w:t>
                </w:r>
                <w:r w:rsidR="00DD6B28" w:rsidRPr="00CD696C">
                  <w:rPr>
                    <w:rFonts w:eastAsia="Times New Roman"/>
                    <w:color w:val="000000"/>
                    <w:sz w:val="18"/>
                    <w:szCs w:val="18"/>
                    <w:lang w:eastAsia="es-CL"/>
                  </w:rPr>
                  <w:t>/</w:t>
                </w:r>
                <w:r>
                  <w:rPr>
                    <w:rFonts w:eastAsia="Times New Roman"/>
                    <w:color w:val="000000"/>
                    <w:sz w:val="18"/>
                    <w:szCs w:val="18"/>
                    <w:lang w:eastAsia="es-CL"/>
                  </w:rPr>
                  <w:t>2022</w:t>
                </w:r>
              </w:p>
              <w:p w14:paraId="60347645" w14:textId="07C57B12" w:rsidR="00DD6B28" w:rsidRPr="0046068E" w:rsidRDefault="00C04987" w:rsidP="00251FF5">
                <w:pPr>
                  <w:spacing w:after="0" w:line="240" w:lineRule="auto"/>
                  <w:jc w:val="center"/>
                  <w:rPr>
                    <w:rFonts w:eastAsia="Times New Roman"/>
                    <w:color w:val="000000"/>
                    <w:sz w:val="18"/>
                    <w:szCs w:val="18"/>
                    <w:highlight w:val="yellow"/>
                    <w:lang w:eastAsia="es-CL"/>
                  </w:rPr>
                </w:pPr>
                <w:r>
                  <w:rPr>
                    <w:rFonts w:eastAsia="Times New Roman"/>
                    <w:color w:val="000000"/>
                    <w:sz w:val="18"/>
                    <w:szCs w:val="18"/>
                    <w:lang w:eastAsia="es-CL"/>
                  </w:rPr>
                  <w:t>1</w:t>
                </w:r>
                <w:r w:rsidR="00251FF5">
                  <w:rPr>
                    <w:rFonts w:eastAsia="Times New Roman"/>
                    <w:color w:val="000000"/>
                    <w:sz w:val="18"/>
                    <w:szCs w:val="18"/>
                    <w:lang w:eastAsia="es-CL"/>
                  </w:rPr>
                  <w:t>2</w:t>
                </w:r>
                <w:r w:rsidR="00DD6B28" w:rsidRPr="00CD696C">
                  <w:rPr>
                    <w:rFonts w:eastAsia="Times New Roman"/>
                    <w:color w:val="000000"/>
                    <w:sz w:val="18"/>
                    <w:szCs w:val="18"/>
                    <w:lang w:eastAsia="es-CL"/>
                  </w:rPr>
                  <w:t>/10/</w:t>
                </w:r>
                <w:r>
                  <w:rPr>
                    <w:rFonts w:eastAsia="Times New Roman"/>
                    <w:color w:val="000000"/>
                    <w:sz w:val="18"/>
                    <w:szCs w:val="18"/>
                    <w:lang w:eastAsia="es-CL"/>
                  </w:rPr>
                  <w:t>2022</w:t>
                </w:r>
              </w:p>
            </w:tc>
          </w:tr>
          <w:tr w:rsidR="00DD6B28" w:rsidRPr="0046068E" w14:paraId="66B5B6FB" w14:textId="77777777" w:rsidTr="00005822">
            <w:trPr>
              <w:trHeight w:val="284"/>
              <w:jc w:val="center"/>
            </w:trPr>
            <w:tc>
              <w:tcPr>
                <w:tcW w:w="910" w:type="pct"/>
                <w:vMerge w:val="restart"/>
                <w:shd w:val="clear" w:color="auto" w:fill="auto"/>
                <w:vAlign w:val="center"/>
                <w:hideMark/>
              </w:tcPr>
              <w:p w14:paraId="35E49F98" w14:textId="77777777" w:rsidR="00DD6B28" w:rsidRPr="00AE359C" w:rsidRDefault="00DD6B28" w:rsidP="00005822">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Río Serrano</w:t>
                </w:r>
              </w:p>
            </w:tc>
            <w:tc>
              <w:tcPr>
                <w:tcW w:w="1263" w:type="pct"/>
                <w:shd w:val="clear" w:color="auto" w:fill="auto"/>
                <w:vAlign w:val="center"/>
              </w:tcPr>
              <w:p w14:paraId="1ECB6988" w14:textId="77777777" w:rsidR="00DD6B28" w:rsidRPr="00AE359C" w:rsidRDefault="00DD6B28"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Río Serrano en desagüe lago del Toro</w:t>
                </w:r>
              </w:p>
            </w:tc>
            <w:tc>
              <w:tcPr>
                <w:tcW w:w="786" w:type="pct"/>
                <w:vAlign w:val="center"/>
              </w:tcPr>
              <w:p w14:paraId="7C9C3BAD" w14:textId="77777777" w:rsidR="00DD6B28" w:rsidRPr="00AE359C" w:rsidRDefault="00DD6B28"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SE-10</w:t>
                </w:r>
              </w:p>
            </w:tc>
            <w:tc>
              <w:tcPr>
                <w:tcW w:w="1021" w:type="pct"/>
                <w:vAlign w:val="center"/>
              </w:tcPr>
              <w:p w14:paraId="52B15BD0" w14:textId="77777777" w:rsidR="00C04987" w:rsidRPr="00CD696C" w:rsidRDefault="00C04987" w:rsidP="00C04987">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w:t>
                </w:r>
                <w:r>
                  <w:rPr>
                    <w:rFonts w:eastAsia="Times New Roman"/>
                    <w:color w:val="000000"/>
                    <w:sz w:val="18"/>
                    <w:szCs w:val="18"/>
                    <w:lang w:eastAsia="es-CL"/>
                  </w:rPr>
                  <w:t>6</w:t>
                </w:r>
                <w:r w:rsidRPr="00CD696C">
                  <w:rPr>
                    <w:rFonts w:eastAsia="Times New Roman"/>
                    <w:color w:val="000000"/>
                    <w:sz w:val="18"/>
                    <w:szCs w:val="18"/>
                    <w:lang w:eastAsia="es-CL"/>
                  </w:rPr>
                  <w:t>/01/</w:t>
                </w:r>
                <w:r>
                  <w:rPr>
                    <w:rFonts w:eastAsia="Times New Roman"/>
                    <w:color w:val="000000"/>
                    <w:sz w:val="18"/>
                    <w:szCs w:val="18"/>
                    <w:lang w:eastAsia="es-CL"/>
                  </w:rPr>
                  <w:t>2021</w:t>
                </w:r>
              </w:p>
              <w:p w14:paraId="791C27A8" w14:textId="77777777" w:rsidR="00C04987" w:rsidRPr="00CD696C" w:rsidRDefault="00C04987" w:rsidP="00C04987">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22</w:t>
                </w:r>
                <w:r w:rsidRPr="00CD696C">
                  <w:rPr>
                    <w:rFonts w:eastAsia="Times New Roman"/>
                    <w:color w:val="000000"/>
                    <w:sz w:val="18"/>
                    <w:szCs w:val="18"/>
                    <w:lang w:eastAsia="es-CL"/>
                  </w:rPr>
                  <w:t>/0</w:t>
                </w:r>
                <w:r>
                  <w:rPr>
                    <w:rFonts w:eastAsia="Times New Roman"/>
                    <w:color w:val="000000"/>
                    <w:sz w:val="18"/>
                    <w:szCs w:val="18"/>
                    <w:lang w:eastAsia="es-CL"/>
                  </w:rPr>
                  <w:t>6</w:t>
                </w:r>
                <w:r w:rsidRPr="00CD696C">
                  <w:rPr>
                    <w:rFonts w:eastAsia="Times New Roman"/>
                    <w:color w:val="000000"/>
                    <w:sz w:val="18"/>
                    <w:szCs w:val="18"/>
                    <w:lang w:eastAsia="es-CL"/>
                  </w:rPr>
                  <w:t>/</w:t>
                </w:r>
                <w:r>
                  <w:rPr>
                    <w:rFonts w:eastAsia="Times New Roman"/>
                    <w:color w:val="000000"/>
                    <w:sz w:val="18"/>
                    <w:szCs w:val="18"/>
                    <w:lang w:eastAsia="es-CL"/>
                  </w:rPr>
                  <w:t>2021</w:t>
                </w:r>
              </w:p>
              <w:p w14:paraId="482A4F51" w14:textId="77777777" w:rsidR="00C04987" w:rsidRPr="00CD696C" w:rsidRDefault="00C04987" w:rsidP="00C04987">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07</w:t>
                </w:r>
                <w:r w:rsidRPr="00CD696C">
                  <w:rPr>
                    <w:rFonts w:eastAsia="Times New Roman"/>
                    <w:color w:val="000000"/>
                    <w:sz w:val="18"/>
                    <w:szCs w:val="18"/>
                    <w:lang w:eastAsia="es-CL"/>
                  </w:rPr>
                  <w:t>/0</w:t>
                </w:r>
                <w:r>
                  <w:rPr>
                    <w:rFonts w:eastAsia="Times New Roman"/>
                    <w:color w:val="000000"/>
                    <w:sz w:val="18"/>
                    <w:szCs w:val="18"/>
                    <w:lang w:eastAsia="es-CL"/>
                  </w:rPr>
                  <w:t>9</w:t>
                </w:r>
                <w:r w:rsidRPr="00CD696C">
                  <w:rPr>
                    <w:rFonts w:eastAsia="Times New Roman"/>
                    <w:color w:val="000000"/>
                    <w:sz w:val="18"/>
                    <w:szCs w:val="18"/>
                    <w:lang w:eastAsia="es-CL"/>
                  </w:rPr>
                  <w:t>/</w:t>
                </w:r>
                <w:r>
                  <w:rPr>
                    <w:rFonts w:eastAsia="Times New Roman"/>
                    <w:color w:val="000000"/>
                    <w:sz w:val="18"/>
                    <w:szCs w:val="18"/>
                    <w:lang w:eastAsia="es-CL"/>
                  </w:rPr>
                  <w:t>2021</w:t>
                </w:r>
              </w:p>
              <w:p w14:paraId="6EE071E1" w14:textId="1A31B6DC" w:rsidR="00DD6B28" w:rsidRPr="00AE359C" w:rsidRDefault="00C04987" w:rsidP="00C04987">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w:t>
                </w:r>
                <w:r>
                  <w:rPr>
                    <w:rFonts w:eastAsia="Times New Roman"/>
                    <w:color w:val="000000"/>
                    <w:sz w:val="18"/>
                    <w:szCs w:val="18"/>
                    <w:lang w:eastAsia="es-CL"/>
                  </w:rPr>
                  <w:t>4</w:t>
                </w:r>
                <w:r w:rsidRPr="00CD696C">
                  <w:rPr>
                    <w:rFonts w:eastAsia="Times New Roman"/>
                    <w:color w:val="000000"/>
                    <w:sz w:val="18"/>
                    <w:szCs w:val="18"/>
                    <w:lang w:eastAsia="es-CL"/>
                  </w:rPr>
                  <w:t>/1</w:t>
                </w:r>
                <w:r>
                  <w:rPr>
                    <w:rFonts w:eastAsia="Times New Roman"/>
                    <w:color w:val="000000"/>
                    <w:sz w:val="18"/>
                    <w:szCs w:val="18"/>
                    <w:lang w:eastAsia="es-CL"/>
                  </w:rPr>
                  <w:t>1</w:t>
                </w:r>
                <w:r w:rsidRPr="00CD696C">
                  <w:rPr>
                    <w:rFonts w:eastAsia="Times New Roman"/>
                    <w:color w:val="000000"/>
                    <w:sz w:val="18"/>
                    <w:szCs w:val="18"/>
                    <w:lang w:eastAsia="es-CL"/>
                  </w:rPr>
                  <w:t>/</w:t>
                </w:r>
                <w:r>
                  <w:rPr>
                    <w:rFonts w:eastAsia="Times New Roman"/>
                    <w:color w:val="000000"/>
                    <w:sz w:val="18"/>
                    <w:szCs w:val="18"/>
                    <w:lang w:eastAsia="es-CL"/>
                  </w:rPr>
                  <w:t>2021</w:t>
                </w:r>
              </w:p>
            </w:tc>
            <w:tc>
              <w:tcPr>
                <w:tcW w:w="1020" w:type="pct"/>
                <w:shd w:val="clear" w:color="auto" w:fill="auto"/>
                <w:vAlign w:val="center"/>
              </w:tcPr>
              <w:p w14:paraId="1A5035DA" w14:textId="77777777" w:rsidR="00C04987" w:rsidRPr="00CD696C" w:rsidRDefault="00C04987" w:rsidP="00C04987">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18</w:t>
                </w:r>
                <w:r w:rsidRPr="00CD696C">
                  <w:rPr>
                    <w:rFonts w:eastAsia="Times New Roman"/>
                    <w:color w:val="000000"/>
                    <w:sz w:val="18"/>
                    <w:szCs w:val="18"/>
                    <w:lang w:eastAsia="es-CL"/>
                  </w:rPr>
                  <w:t>/01/</w:t>
                </w:r>
                <w:r>
                  <w:rPr>
                    <w:rFonts w:eastAsia="Times New Roman"/>
                    <w:color w:val="000000"/>
                    <w:sz w:val="18"/>
                    <w:szCs w:val="18"/>
                    <w:lang w:eastAsia="es-CL"/>
                  </w:rPr>
                  <w:t>2022</w:t>
                </w:r>
              </w:p>
              <w:p w14:paraId="122EB4A7" w14:textId="77777777" w:rsidR="00C04987" w:rsidRPr="00CD696C" w:rsidRDefault="00C04987" w:rsidP="00C04987">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03</w:t>
                </w:r>
                <w:r w:rsidRPr="00CD696C">
                  <w:rPr>
                    <w:rFonts w:eastAsia="Times New Roman"/>
                    <w:color w:val="000000"/>
                    <w:sz w:val="18"/>
                    <w:szCs w:val="18"/>
                    <w:lang w:eastAsia="es-CL"/>
                  </w:rPr>
                  <w:t>/0</w:t>
                </w:r>
                <w:r>
                  <w:rPr>
                    <w:rFonts w:eastAsia="Times New Roman"/>
                    <w:color w:val="000000"/>
                    <w:sz w:val="18"/>
                    <w:szCs w:val="18"/>
                    <w:lang w:eastAsia="es-CL"/>
                  </w:rPr>
                  <w:t>5</w:t>
                </w:r>
                <w:r w:rsidRPr="00CD696C">
                  <w:rPr>
                    <w:rFonts w:eastAsia="Times New Roman"/>
                    <w:color w:val="000000"/>
                    <w:sz w:val="18"/>
                    <w:szCs w:val="18"/>
                    <w:lang w:eastAsia="es-CL"/>
                  </w:rPr>
                  <w:t>/</w:t>
                </w:r>
                <w:r>
                  <w:rPr>
                    <w:rFonts w:eastAsia="Times New Roman"/>
                    <w:color w:val="000000"/>
                    <w:sz w:val="18"/>
                    <w:szCs w:val="18"/>
                    <w:lang w:eastAsia="es-CL"/>
                  </w:rPr>
                  <w:t>2022</w:t>
                </w:r>
              </w:p>
              <w:p w14:paraId="24D536F2" w14:textId="77777777" w:rsidR="00C04987" w:rsidRPr="00CD696C" w:rsidRDefault="00C04987" w:rsidP="00C04987">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02</w:t>
                </w:r>
                <w:r w:rsidRPr="00CD696C">
                  <w:rPr>
                    <w:rFonts w:eastAsia="Times New Roman"/>
                    <w:color w:val="000000"/>
                    <w:sz w:val="18"/>
                    <w:szCs w:val="18"/>
                    <w:lang w:eastAsia="es-CL"/>
                  </w:rPr>
                  <w:t>/0</w:t>
                </w:r>
                <w:r>
                  <w:rPr>
                    <w:rFonts w:eastAsia="Times New Roman"/>
                    <w:color w:val="000000"/>
                    <w:sz w:val="18"/>
                    <w:szCs w:val="18"/>
                    <w:lang w:eastAsia="es-CL"/>
                  </w:rPr>
                  <w:t>8</w:t>
                </w:r>
                <w:r w:rsidRPr="00CD696C">
                  <w:rPr>
                    <w:rFonts w:eastAsia="Times New Roman"/>
                    <w:color w:val="000000"/>
                    <w:sz w:val="18"/>
                    <w:szCs w:val="18"/>
                    <w:lang w:eastAsia="es-CL"/>
                  </w:rPr>
                  <w:t>/</w:t>
                </w:r>
                <w:r>
                  <w:rPr>
                    <w:rFonts w:eastAsia="Times New Roman"/>
                    <w:color w:val="000000"/>
                    <w:sz w:val="18"/>
                    <w:szCs w:val="18"/>
                    <w:lang w:eastAsia="es-CL"/>
                  </w:rPr>
                  <w:t>2022</w:t>
                </w:r>
              </w:p>
              <w:p w14:paraId="635C4AFD" w14:textId="22A9B84F" w:rsidR="00DD6B28" w:rsidRPr="0046068E" w:rsidRDefault="00C04987" w:rsidP="00C04987">
                <w:pPr>
                  <w:spacing w:after="0" w:line="240" w:lineRule="auto"/>
                  <w:jc w:val="center"/>
                  <w:rPr>
                    <w:rFonts w:eastAsia="Times New Roman"/>
                    <w:color w:val="000000"/>
                    <w:sz w:val="18"/>
                    <w:szCs w:val="18"/>
                    <w:highlight w:val="yellow"/>
                    <w:lang w:eastAsia="es-CL"/>
                  </w:rPr>
                </w:pPr>
                <w:r>
                  <w:rPr>
                    <w:rFonts w:eastAsia="Times New Roman"/>
                    <w:color w:val="000000"/>
                    <w:sz w:val="18"/>
                    <w:szCs w:val="18"/>
                    <w:lang w:eastAsia="es-CL"/>
                  </w:rPr>
                  <w:t>12</w:t>
                </w:r>
                <w:r w:rsidRPr="00CD696C">
                  <w:rPr>
                    <w:rFonts w:eastAsia="Times New Roman"/>
                    <w:color w:val="000000"/>
                    <w:sz w:val="18"/>
                    <w:szCs w:val="18"/>
                    <w:lang w:eastAsia="es-CL"/>
                  </w:rPr>
                  <w:t>/10/</w:t>
                </w:r>
                <w:r>
                  <w:rPr>
                    <w:rFonts w:eastAsia="Times New Roman"/>
                    <w:color w:val="000000"/>
                    <w:sz w:val="18"/>
                    <w:szCs w:val="18"/>
                    <w:lang w:eastAsia="es-CL"/>
                  </w:rPr>
                  <w:t>2022</w:t>
                </w:r>
              </w:p>
            </w:tc>
          </w:tr>
          <w:tr w:rsidR="00DD6B28" w:rsidRPr="0046068E" w14:paraId="273D9713" w14:textId="77777777" w:rsidTr="00005822">
            <w:trPr>
              <w:trHeight w:val="284"/>
              <w:jc w:val="center"/>
            </w:trPr>
            <w:tc>
              <w:tcPr>
                <w:tcW w:w="910" w:type="pct"/>
                <w:vMerge/>
                <w:shd w:val="clear" w:color="auto" w:fill="auto"/>
                <w:vAlign w:val="center"/>
                <w:hideMark/>
              </w:tcPr>
              <w:p w14:paraId="6439AAAD" w14:textId="77777777" w:rsidR="00DD6B28" w:rsidRPr="00AE359C" w:rsidRDefault="00DD6B28" w:rsidP="00005822">
                <w:pPr>
                  <w:spacing w:after="0" w:line="240" w:lineRule="auto"/>
                  <w:jc w:val="center"/>
                  <w:rPr>
                    <w:rFonts w:eastAsia="Times New Roman"/>
                    <w:b/>
                    <w:bCs/>
                    <w:color w:val="000000"/>
                    <w:sz w:val="18"/>
                    <w:szCs w:val="18"/>
                    <w:lang w:eastAsia="es-CL"/>
                  </w:rPr>
                </w:pPr>
              </w:p>
            </w:tc>
            <w:tc>
              <w:tcPr>
                <w:tcW w:w="1263" w:type="pct"/>
                <w:shd w:val="clear" w:color="auto" w:fill="auto"/>
                <w:vAlign w:val="center"/>
              </w:tcPr>
              <w:p w14:paraId="1355937B" w14:textId="77777777" w:rsidR="00DD6B28" w:rsidRPr="00AE359C" w:rsidRDefault="00DD6B28"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Río Serrano en desembocadura</w:t>
                </w:r>
              </w:p>
            </w:tc>
            <w:tc>
              <w:tcPr>
                <w:tcW w:w="786" w:type="pct"/>
                <w:vAlign w:val="center"/>
              </w:tcPr>
              <w:p w14:paraId="550786FC" w14:textId="77777777" w:rsidR="00DD6B28" w:rsidRPr="00AE359C" w:rsidRDefault="00DD6B28" w:rsidP="00005822">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SE-20</w:t>
                </w:r>
              </w:p>
            </w:tc>
            <w:tc>
              <w:tcPr>
                <w:tcW w:w="1021" w:type="pct"/>
                <w:vAlign w:val="center"/>
              </w:tcPr>
              <w:p w14:paraId="7ED39472" w14:textId="17D781B8" w:rsidR="00DD6B28" w:rsidRPr="00CD696C" w:rsidRDefault="007D5F7B" w:rsidP="003B6C91">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17</w:t>
                </w:r>
                <w:r w:rsidR="00DD6B28" w:rsidRPr="00CD696C">
                  <w:rPr>
                    <w:rFonts w:eastAsia="Times New Roman"/>
                    <w:color w:val="000000"/>
                    <w:sz w:val="18"/>
                    <w:szCs w:val="18"/>
                    <w:lang w:eastAsia="es-CL"/>
                  </w:rPr>
                  <w:t>/0</w:t>
                </w:r>
                <w:r w:rsidR="00DD6B28">
                  <w:rPr>
                    <w:rFonts w:eastAsia="Times New Roman"/>
                    <w:color w:val="000000"/>
                    <w:sz w:val="18"/>
                    <w:szCs w:val="18"/>
                    <w:lang w:eastAsia="es-CL"/>
                  </w:rPr>
                  <w:t>2</w:t>
                </w:r>
                <w:r w:rsidR="00DD6B28" w:rsidRPr="00CD696C">
                  <w:rPr>
                    <w:rFonts w:eastAsia="Times New Roman"/>
                    <w:color w:val="000000"/>
                    <w:sz w:val="18"/>
                    <w:szCs w:val="18"/>
                    <w:lang w:eastAsia="es-CL"/>
                  </w:rPr>
                  <w:t>/</w:t>
                </w:r>
                <w:r w:rsidR="00C04987">
                  <w:rPr>
                    <w:rFonts w:eastAsia="Times New Roman"/>
                    <w:color w:val="000000"/>
                    <w:sz w:val="18"/>
                    <w:szCs w:val="18"/>
                    <w:lang w:eastAsia="es-CL"/>
                  </w:rPr>
                  <w:t>2021</w:t>
                </w:r>
              </w:p>
              <w:p w14:paraId="15F2E502" w14:textId="1415E751" w:rsidR="00DD6B28" w:rsidRPr="00CD696C" w:rsidRDefault="007D5F7B" w:rsidP="003B6C91">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08</w:t>
                </w:r>
                <w:r w:rsidR="00DD6B28" w:rsidRPr="00CD696C">
                  <w:rPr>
                    <w:rFonts w:eastAsia="Times New Roman"/>
                    <w:color w:val="000000"/>
                    <w:sz w:val="18"/>
                    <w:szCs w:val="18"/>
                    <w:lang w:eastAsia="es-CL"/>
                  </w:rPr>
                  <w:t>/0</w:t>
                </w:r>
                <w:r>
                  <w:rPr>
                    <w:rFonts w:eastAsia="Times New Roman"/>
                    <w:color w:val="000000"/>
                    <w:sz w:val="18"/>
                    <w:szCs w:val="18"/>
                    <w:lang w:eastAsia="es-CL"/>
                  </w:rPr>
                  <w:t>4</w:t>
                </w:r>
                <w:r w:rsidR="00DD6B28" w:rsidRPr="00CD696C">
                  <w:rPr>
                    <w:rFonts w:eastAsia="Times New Roman"/>
                    <w:color w:val="000000"/>
                    <w:sz w:val="18"/>
                    <w:szCs w:val="18"/>
                    <w:lang w:eastAsia="es-CL"/>
                  </w:rPr>
                  <w:t>/</w:t>
                </w:r>
                <w:r w:rsidR="00C04987">
                  <w:rPr>
                    <w:rFonts w:eastAsia="Times New Roman"/>
                    <w:color w:val="000000"/>
                    <w:sz w:val="18"/>
                    <w:szCs w:val="18"/>
                    <w:lang w:eastAsia="es-CL"/>
                  </w:rPr>
                  <w:t>2021</w:t>
                </w:r>
              </w:p>
              <w:p w14:paraId="2248407D" w14:textId="6308B5A5" w:rsidR="00DD6B28" w:rsidRPr="00CD696C" w:rsidRDefault="007D5F7B" w:rsidP="003B6C91">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17</w:t>
                </w:r>
                <w:r w:rsidR="00DD6B28" w:rsidRPr="00CD696C">
                  <w:rPr>
                    <w:rFonts w:eastAsia="Times New Roman"/>
                    <w:color w:val="000000"/>
                    <w:sz w:val="18"/>
                    <w:szCs w:val="18"/>
                    <w:lang w:eastAsia="es-CL"/>
                  </w:rPr>
                  <w:t>/0</w:t>
                </w:r>
                <w:r>
                  <w:rPr>
                    <w:rFonts w:eastAsia="Times New Roman"/>
                    <w:color w:val="000000"/>
                    <w:sz w:val="18"/>
                    <w:szCs w:val="18"/>
                    <w:lang w:eastAsia="es-CL"/>
                  </w:rPr>
                  <w:t>8</w:t>
                </w:r>
                <w:r w:rsidR="00DD6B28" w:rsidRPr="00CD696C">
                  <w:rPr>
                    <w:rFonts w:eastAsia="Times New Roman"/>
                    <w:color w:val="000000"/>
                    <w:sz w:val="18"/>
                    <w:szCs w:val="18"/>
                    <w:lang w:eastAsia="es-CL"/>
                  </w:rPr>
                  <w:t>/</w:t>
                </w:r>
                <w:r w:rsidR="00C04987">
                  <w:rPr>
                    <w:rFonts w:eastAsia="Times New Roman"/>
                    <w:color w:val="000000"/>
                    <w:sz w:val="18"/>
                    <w:szCs w:val="18"/>
                    <w:lang w:eastAsia="es-CL"/>
                  </w:rPr>
                  <w:t>2021</w:t>
                </w:r>
              </w:p>
              <w:p w14:paraId="7BA0DB84" w14:textId="63D87A80" w:rsidR="00DD6B28" w:rsidRPr="00AE359C" w:rsidRDefault="007D5F7B" w:rsidP="00005822">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11</w:t>
                </w:r>
                <w:r w:rsidR="00DD6B28" w:rsidRPr="00CD696C">
                  <w:rPr>
                    <w:rFonts w:eastAsia="Times New Roman"/>
                    <w:color w:val="000000"/>
                    <w:sz w:val="18"/>
                    <w:szCs w:val="18"/>
                    <w:lang w:eastAsia="es-CL"/>
                  </w:rPr>
                  <w:t>/1</w:t>
                </w:r>
                <w:r>
                  <w:rPr>
                    <w:rFonts w:eastAsia="Times New Roman"/>
                    <w:color w:val="000000"/>
                    <w:sz w:val="18"/>
                    <w:szCs w:val="18"/>
                    <w:lang w:eastAsia="es-CL"/>
                  </w:rPr>
                  <w:t>2</w:t>
                </w:r>
                <w:r w:rsidR="00DD6B28" w:rsidRPr="00CD696C">
                  <w:rPr>
                    <w:rFonts w:eastAsia="Times New Roman"/>
                    <w:color w:val="000000"/>
                    <w:sz w:val="18"/>
                    <w:szCs w:val="18"/>
                    <w:lang w:eastAsia="es-CL"/>
                  </w:rPr>
                  <w:t>/</w:t>
                </w:r>
                <w:r w:rsidR="00C04987">
                  <w:rPr>
                    <w:rFonts w:eastAsia="Times New Roman"/>
                    <w:color w:val="000000"/>
                    <w:sz w:val="18"/>
                    <w:szCs w:val="18"/>
                    <w:lang w:eastAsia="es-CL"/>
                  </w:rPr>
                  <w:t>2021</w:t>
                </w:r>
              </w:p>
            </w:tc>
            <w:tc>
              <w:tcPr>
                <w:tcW w:w="1020" w:type="pct"/>
                <w:shd w:val="clear" w:color="auto" w:fill="auto"/>
                <w:vAlign w:val="center"/>
              </w:tcPr>
              <w:p w14:paraId="65126278" w14:textId="448A2EBF" w:rsidR="00DD6B28" w:rsidRPr="00CD696C" w:rsidRDefault="00DD6B28" w:rsidP="00005822">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w:t>
                </w:r>
                <w:r w:rsidR="007D5F7B">
                  <w:rPr>
                    <w:rFonts w:eastAsia="Times New Roman"/>
                    <w:color w:val="000000"/>
                    <w:sz w:val="18"/>
                    <w:szCs w:val="18"/>
                    <w:lang w:eastAsia="es-CL"/>
                  </w:rPr>
                  <w:t>1</w:t>
                </w:r>
                <w:r w:rsidRPr="00CD696C">
                  <w:rPr>
                    <w:rFonts w:eastAsia="Times New Roman"/>
                    <w:color w:val="000000"/>
                    <w:sz w:val="18"/>
                    <w:szCs w:val="18"/>
                    <w:lang w:eastAsia="es-CL"/>
                  </w:rPr>
                  <w:t>/0</w:t>
                </w:r>
                <w:r w:rsidR="007D5F7B">
                  <w:rPr>
                    <w:rFonts w:eastAsia="Times New Roman"/>
                    <w:color w:val="000000"/>
                    <w:sz w:val="18"/>
                    <w:szCs w:val="18"/>
                    <w:lang w:eastAsia="es-CL"/>
                  </w:rPr>
                  <w:t>3</w:t>
                </w:r>
                <w:r w:rsidRPr="00CD696C">
                  <w:rPr>
                    <w:rFonts w:eastAsia="Times New Roman"/>
                    <w:color w:val="000000"/>
                    <w:sz w:val="18"/>
                    <w:szCs w:val="18"/>
                    <w:lang w:eastAsia="es-CL"/>
                  </w:rPr>
                  <w:t>/</w:t>
                </w:r>
                <w:r w:rsidR="00C04987">
                  <w:rPr>
                    <w:rFonts w:eastAsia="Times New Roman"/>
                    <w:color w:val="000000"/>
                    <w:sz w:val="18"/>
                    <w:szCs w:val="18"/>
                    <w:lang w:eastAsia="es-CL"/>
                  </w:rPr>
                  <w:t>2022</w:t>
                </w:r>
              </w:p>
              <w:p w14:paraId="0D5877AE" w14:textId="508D54A4" w:rsidR="00DD6B28" w:rsidRPr="00CD696C" w:rsidRDefault="007D5F7B" w:rsidP="00005822">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10</w:t>
                </w:r>
                <w:r w:rsidR="00DD6B28" w:rsidRPr="00CD696C">
                  <w:rPr>
                    <w:rFonts w:eastAsia="Times New Roman"/>
                    <w:color w:val="000000"/>
                    <w:sz w:val="18"/>
                    <w:szCs w:val="18"/>
                    <w:lang w:eastAsia="es-CL"/>
                  </w:rPr>
                  <w:t>/0</w:t>
                </w:r>
                <w:r>
                  <w:rPr>
                    <w:rFonts w:eastAsia="Times New Roman"/>
                    <w:color w:val="000000"/>
                    <w:sz w:val="18"/>
                    <w:szCs w:val="18"/>
                    <w:lang w:eastAsia="es-CL"/>
                  </w:rPr>
                  <w:t>5</w:t>
                </w:r>
                <w:r w:rsidR="00DD6B28" w:rsidRPr="00CD696C">
                  <w:rPr>
                    <w:rFonts w:eastAsia="Times New Roman"/>
                    <w:color w:val="000000"/>
                    <w:sz w:val="18"/>
                    <w:szCs w:val="18"/>
                    <w:lang w:eastAsia="es-CL"/>
                  </w:rPr>
                  <w:t>/</w:t>
                </w:r>
                <w:r w:rsidR="00C04987">
                  <w:rPr>
                    <w:rFonts w:eastAsia="Times New Roman"/>
                    <w:color w:val="000000"/>
                    <w:sz w:val="18"/>
                    <w:szCs w:val="18"/>
                    <w:lang w:eastAsia="es-CL"/>
                  </w:rPr>
                  <w:t>2022</w:t>
                </w:r>
              </w:p>
              <w:p w14:paraId="15F3F8C6" w14:textId="47574D9F" w:rsidR="00DD6B28" w:rsidRPr="00CD696C" w:rsidRDefault="00251FF5" w:rsidP="00005822">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w:t>
                </w:r>
                <w:r w:rsidR="007D5F7B">
                  <w:rPr>
                    <w:rFonts w:eastAsia="Times New Roman"/>
                    <w:color w:val="000000"/>
                    <w:sz w:val="18"/>
                    <w:szCs w:val="18"/>
                    <w:lang w:eastAsia="es-CL"/>
                  </w:rPr>
                  <w:t>5</w:t>
                </w:r>
                <w:r w:rsidR="00DD6B28" w:rsidRPr="00CD696C">
                  <w:rPr>
                    <w:rFonts w:eastAsia="Times New Roman"/>
                    <w:color w:val="000000"/>
                    <w:sz w:val="18"/>
                    <w:szCs w:val="18"/>
                    <w:lang w:eastAsia="es-CL"/>
                  </w:rPr>
                  <w:t>/0</w:t>
                </w:r>
                <w:r w:rsidR="00DD6B28">
                  <w:rPr>
                    <w:rFonts w:eastAsia="Times New Roman"/>
                    <w:color w:val="000000"/>
                    <w:sz w:val="18"/>
                    <w:szCs w:val="18"/>
                    <w:lang w:eastAsia="es-CL"/>
                  </w:rPr>
                  <w:t>9</w:t>
                </w:r>
                <w:r>
                  <w:rPr>
                    <w:rFonts w:eastAsia="Times New Roman"/>
                    <w:color w:val="000000"/>
                    <w:sz w:val="18"/>
                    <w:szCs w:val="18"/>
                    <w:lang w:eastAsia="es-CL"/>
                  </w:rPr>
                  <w:t>/</w:t>
                </w:r>
                <w:r w:rsidR="00C04987">
                  <w:rPr>
                    <w:rFonts w:eastAsia="Times New Roman"/>
                    <w:color w:val="000000"/>
                    <w:sz w:val="18"/>
                    <w:szCs w:val="18"/>
                    <w:lang w:eastAsia="es-CL"/>
                  </w:rPr>
                  <w:t>2022</w:t>
                </w:r>
              </w:p>
              <w:p w14:paraId="4B9B7E00" w14:textId="50739C80" w:rsidR="00DD6B28" w:rsidRPr="0046068E" w:rsidRDefault="00251FF5" w:rsidP="00005822">
                <w:pPr>
                  <w:spacing w:after="0" w:line="240" w:lineRule="auto"/>
                  <w:jc w:val="center"/>
                  <w:rPr>
                    <w:rFonts w:eastAsia="Times New Roman"/>
                    <w:color w:val="000000"/>
                    <w:sz w:val="18"/>
                    <w:szCs w:val="18"/>
                    <w:highlight w:val="yellow"/>
                    <w:lang w:eastAsia="es-CL"/>
                  </w:rPr>
                </w:pPr>
                <w:r>
                  <w:rPr>
                    <w:rFonts w:eastAsia="Times New Roman"/>
                    <w:color w:val="000000"/>
                    <w:sz w:val="18"/>
                    <w:szCs w:val="18"/>
                    <w:lang w:eastAsia="es-CL"/>
                  </w:rPr>
                  <w:t>1</w:t>
                </w:r>
                <w:r w:rsidR="007D5F7B">
                  <w:rPr>
                    <w:rFonts w:eastAsia="Times New Roman"/>
                    <w:color w:val="000000"/>
                    <w:sz w:val="18"/>
                    <w:szCs w:val="18"/>
                    <w:lang w:eastAsia="es-CL"/>
                  </w:rPr>
                  <w:t>6</w:t>
                </w:r>
                <w:r w:rsidR="00DD6B28" w:rsidRPr="00CD696C">
                  <w:rPr>
                    <w:rFonts w:eastAsia="Times New Roman"/>
                    <w:color w:val="000000"/>
                    <w:sz w:val="18"/>
                    <w:szCs w:val="18"/>
                    <w:lang w:eastAsia="es-CL"/>
                  </w:rPr>
                  <w:t>/1</w:t>
                </w:r>
                <w:r w:rsidR="007D5F7B">
                  <w:rPr>
                    <w:rFonts w:eastAsia="Times New Roman"/>
                    <w:color w:val="000000"/>
                    <w:sz w:val="18"/>
                    <w:szCs w:val="18"/>
                    <w:lang w:eastAsia="es-CL"/>
                  </w:rPr>
                  <w:t>1</w:t>
                </w:r>
                <w:r>
                  <w:rPr>
                    <w:rFonts w:eastAsia="Times New Roman"/>
                    <w:color w:val="000000"/>
                    <w:sz w:val="18"/>
                    <w:szCs w:val="18"/>
                    <w:lang w:eastAsia="es-CL"/>
                  </w:rPr>
                  <w:t>/</w:t>
                </w:r>
                <w:r w:rsidR="00C04987">
                  <w:rPr>
                    <w:rFonts w:eastAsia="Times New Roman"/>
                    <w:color w:val="000000"/>
                    <w:sz w:val="18"/>
                    <w:szCs w:val="18"/>
                    <w:lang w:eastAsia="es-CL"/>
                  </w:rPr>
                  <w:t>2022</w:t>
                </w:r>
              </w:p>
            </w:tc>
          </w:tr>
          <w:tr w:rsidR="007D5F7B" w:rsidRPr="0046068E" w14:paraId="5E30168C" w14:textId="77777777" w:rsidTr="00005822">
            <w:trPr>
              <w:trHeight w:val="284"/>
              <w:jc w:val="center"/>
            </w:trPr>
            <w:tc>
              <w:tcPr>
                <w:tcW w:w="910" w:type="pct"/>
                <w:shd w:val="clear" w:color="auto" w:fill="auto"/>
                <w:vAlign w:val="center"/>
                <w:hideMark/>
              </w:tcPr>
              <w:p w14:paraId="00D97BEA" w14:textId="77777777" w:rsidR="007D5F7B" w:rsidRPr="00AE359C" w:rsidRDefault="007D5F7B" w:rsidP="007D5F7B">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Río Grey</w:t>
                </w:r>
              </w:p>
            </w:tc>
            <w:tc>
              <w:tcPr>
                <w:tcW w:w="1263" w:type="pct"/>
                <w:shd w:val="clear" w:color="auto" w:fill="auto"/>
                <w:vAlign w:val="center"/>
              </w:tcPr>
              <w:p w14:paraId="3273627A" w14:textId="77777777" w:rsidR="007D5F7B" w:rsidRPr="00AE359C" w:rsidRDefault="007D5F7B" w:rsidP="007D5F7B">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Río Grey antes junta Serrano</w:t>
                </w:r>
              </w:p>
            </w:tc>
            <w:tc>
              <w:tcPr>
                <w:tcW w:w="786" w:type="pct"/>
                <w:vAlign w:val="center"/>
              </w:tcPr>
              <w:p w14:paraId="0F95AB15" w14:textId="77777777" w:rsidR="007D5F7B" w:rsidRPr="00AE359C" w:rsidRDefault="007D5F7B" w:rsidP="007D5F7B">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GR-10</w:t>
                </w:r>
              </w:p>
            </w:tc>
            <w:tc>
              <w:tcPr>
                <w:tcW w:w="1021" w:type="pct"/>
                <w:vAlign w:val="center"/>
              </w:tcPr>
              <w:p w14:paraId="3B58DF8E" w14:textId="77777777" w:rsidR="007D5F7B" w:rsidRPr="00CD696C" w:rsidRDefault="007D5F7B" w:rsidP="007D5F7B">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w:t>
                </w:r>
                <w:r>
                  <w:rPr>
                    <w:rFonts w:eastAsia="Times New Roman"/>
                    <w:color w:val="000000"/>
                    <w:sz w:val="18"/>
                    <w:szCs w:val="18"/>
                    <w:lang w:eastAsia="es-CL"/>
                  </w:rPr>
                  <w:t>6</w:t>
                </w:r>
                <w:r w:rsidRPr="00CD696C">
                  <w:rPr>
                    <w:rFonts w:eastAsia="Times New Roman"/>
                    <w:color w:val="000000"/>
                    <w:sz w:val="18"/>
                    <w:szCs w:val="18"/>
                    <w:lang w:eastAsia="es-CL"/>
                  </w:rPr>
                  <w:t>/01/</w:t>
                </w:r>
                <w:r>
                  <w:rPr>
                    <w:rFonts w:eastAsia="Times New Roman"/>
                    <w:color w:val="000000"/>
                    <w:sz w:val="18"/>
                    <w:szCs w:val="18"/>
                    <w:lang w:eastAsia="es-CL"/>
                  </w:rPr>
                  <w:t>2021</w:t>
                </w:r>
              </w:p>
              <w:p w14:paraId="5B852E17" w14:textId="77777777" w:rsidR="007D5F7B" w:rsidRPr="00CD696C" w:rsidRDefault="007D5F7B" w:rsidP="007D5F7B">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22</w:t>
                </w:r>
                <w:r w:rsidRPr="00CD696C">
                  <w:rPr>
                    <w:rFonts w:eastAsia="Times New Roman"/>
                    <w:color w:val="000000"/>
                    <w:sz w:val="18"/>
                    <w:szCs w:val="18"/>
                    <w:lang w:eastAsia="es-CL"/>
                  </w:rPr>
                  <w:t>/0</w:t>
                </w:r>
                <w:r>
                  <w:rPr>
                    <w:rFonts w:eastAsia="Times New Roman"/>
                    <w:color w:val="000000"/>
                    <w:sz w:val="18"/>
                    <w:szCs w:val="18"/>
                    <w:lang w:eastAsia="es-CL"/>
                  </w:rPr>
                  <w:t>6</w:t>
                </w:r>
                <w:r w:rsidRPr="00CD696C">
                  <w:rPr>
                    <w:rFonts w:eastAsia="Times New Roman"/>
                    <w:color w:val="000000"/>
                    <w:sz w:val="18"/>
                    <w:szCs w:val="18"/>
                    <w:lang w:eastAsia="es-CL"/>
                  </w:rPr>
                  <w:t>/</w:t>
                </w:r>
                <w:r>
                  <w:rPr>
                    <w:rFonts w:eastAsia="Times New Roman"/>
                    <w:color w:val="000000"/>
                    <w:sz w:val="18"/>
                    <w:szCs w:val="18"/>
                    <w:lang w:eastAsia="es-CL"/>
                  </w:rPr>
                  <w:t>2021</w:t>
                </w:r>
              </w:p>
              <w:p w14:paraId="1F460A97" w14:textId="77777777" w:rsidR="007D5F7B" w:rsidRPr="00CD696C" w:rsidRDefault="007D5F7B" w:rsidP="007D5F7B">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07</w:t>
                </w:r>
                <w:r w:rsidRPr="00CD696C">
                  <w:rPr>
                    <w:rFonts w:eastAsia="Times New Roman"/>
                    <w:color w:val="000000"/>
                    <w:sz w:val="18"/>
                    <w:szCs w:val="18"/>
                    <w:lang w:eastAsia="es-CL"/>
                  </w:rPr>
                  <w:t>/0</w:t>
                </w:r>
                <w:r>
                  <w:rPr>
                    <w:rFonts w:eastAsia="Times New Roman"/>
                    <w:color w:val="000000"/>
                    <w:sz w:val="18"/>
                    <w:szCs w:val="18"/>
                    <w:lang w:eastAsia="es-CL"/>
                  </w:rPr>
                  <w:t>9</w:t>
                </w:r>
                <w:r w:rsidRPr="00CD696C">
                  <w:rPr>
                    <w:rFonts w:eastAsia="Times New Roman"/>
                    <w:color w:val="000000"/>
                    <w:sz w:val="18"/>
                    <w:szCs w:val="18"/>
                    <w:lang w:eastAsia="es-CL"/>
                  </w:rPr>
                  <w:t>/</w:t>
                </w:r>
                <w:r>
                  <w:rPr>
                    <w:rFonts w:eastAsia="Times New Roman"/>
                    <w:color w:val="000000"/>
                    <w:sz w:val="18"/>
                    <w:szCs w:val="18"/>
                    <w:lang w:eastAsia="es-CL"/>
                  </w:rPr>
                  <w:t>2021</w:t>
                </w:r>
              </w:p>
              <w:p w14:paraId="50260059" w14:textId="5D10FB5A" w:rsidR="007D5F7B" w:rsidRPr="00AE359C" w:rsidRDefault="007D5F7B" w:rsidP="007D5F7B">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w:t>
                </w:r>
                <w:r>
                  <w:rPr>
                    <w:rFonts w:eastAsia="Times New Roman"/>
                    <w:color w:val="000000"/>
                    <w:sz w:val="18"/>
                    <w:szCs w:val="18"/>
                    <w:lang w:eastAsia="es-CL"/>
                  </w:rPr>
                  <w:t>4</w:t>
                </w:r>
                <w:r w:rsidRPr="00CD696C">
                  <w:rPr>
                    <w:rFonts w:eastAsia="Times New Roman"/>
                    <w:color w:val="000000"/>
                    <w:sz w:val="18"/>
                    <w:szCs w:val="18"/>
                    <w:lang w:eastAsia="es-CL"/>
                  </w:rPr>
                  <w:t>/1</w:t>
                </w:r>
                <w:r>
                  <w:rPr>
                    <w:rFonts w:eastAsia="Times New Roman"/>
                    <w:color w:val="000000"/>
                    <w:sz w:val="18"/>
                    <w:szCs w:val="18"/>
                    <w:lang w:eastAsia="es-CL"/>
                  </w:rPr>
                  <w:t>1</w:t>
                </w:r>
                <w:r w:rsidRPr="00CD696C">
                  <w:rPr>
                    <w:rFonts w:eastAsia="Times New Roman"/>
                    <w:color w:val="000000"/>
                    <w:sz w:val="18"/>
                    <w:szCs w:val="18"/>
                    <w:lang w:eastAsia="es-CL"/>
                  </w:rPr>
                  <w:t>/</w:t>
                </w:r>
                <w:r>
                  <w:rPr>
                    <w:rFonts w:eastAsia="Times New Roman"/>
                    <w:color w:val="000000"/>
                    <w:sz w:val="18"/>
                    <w:szCs w:val="18"/>
                    <w:lang w:eastAsia="es-CL"/>
                  </w:rPr>
                  <w:t>2021</w:t>
                </w:r>
              </w:p>
            </w:tc>
            <w:tc>
              <w:tcPr>
                <w:tcW w:w="1020" w:type="pct"/>
                <w:shd w:val="clear" w:color="auto" w:fill="auto"/>
                <w:vAlign w:val="center"/>
              </w:tcPr>
              <w:p w14:paraId="05F630EA" w14:textId="77777777" w:rsidR="007D5F7B" w:rsidRPr="00CD696C" w:rsidRDefault="007D5F7B" w:rsidP="007D5F7B">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18</w:t>
                </w:r>
                <w:r w:rsidRPr="00CD696C">
                  <w:rPr>
                    <w:rFonts w:eastAsia="Times New Roman"/>
                    <w:color w:val="000000"/>
                    <w:sz w:val="18"/>
                    <w:szCs w:val="18"/>
                    <w:lang w:eastAsia="es-CL"/>
                  </w:rPr>
                  <w:t>/01/</w:t>
                </w:r>
                <w:r>
                  <w:rPr>
                    <w:rFonts w:eastAsia="Times New Roman"/>
                    <w:color w:val="000000"/>
                    <w:sz w:val="18"/>
                    <w:szCs w:val="18"/>
                    <w:lang w:eastAsia="es-CL"/>
                  </w:rPr>
                  <w:t>2022</w:t>
                </w:r>
              </w:p>
              <w:p w14:paraId="50BF3622" w14:textId="77777777" w:rsidR="007D5F7B" w:rsidRPr="00CD696C" w:rsidRDefault="007D5F7B" w:rsidP="007D5F7B">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03</w:t>
                </w:r>
                <w:r w:rsidRPr="00CD696C">
                  <w:rPr>
                    <w:rFonts w:eastAsia="Times New Roman"/>
                    <w:color w:val="000000"/>
                    <w:sz w:val="18"/>
                    <w:szCs w:val="18"/>
                    <w:lang w:eastAsia="es-CL"/>
                  </w:rPr>
                  <w:t>/0</w:t>
                </w:r>
                <w:r>
                  <w:rPr>
                    <w:rFonts w:eastAsia="Times New Roman"/>
                    <w:color w:val="000000"/>
                    <w:sz w:val="18"/>
                    <w:szCs w:val="18"/>
                    <w:lang w:eastAsia="es-CL"/>
                  </w:rPr>
                  <w:t>5</w:t>
                </w:r>
                <w:r w:rsidRPr="00CD696C">
                  <w:rPr>
                    <w:rFonts w:eastAsia="Times New Roman"/>
                    <w:color w:val="000000"/>
                    <w:sz w:val="18"/>
                    <w:szCs w:val="18"/>
                    <w:lang w:eastAsia="es-CL"/>
                  </w:rPr>
                  <w:t>/</w:t>
                </w:r>
                <w:r>
                  <w:rPr>
                    <w:rFonts w:eastAsia="Times New Roman"/>
                    <w:color w:val="000000"/>
                    <w:sz w:val="18"/>
                    <w:szCs w:val="18"/>
                    <w:lang w:eastAsia="es-CL"/>
                  </w:rPr>
                  <w:t>2022</w:t>
                </w:r>
              </w:p>
              <w:p w14:paraId="528C87DF" w14:textId="77777777" w:rsidR="007D5F7B" w:rsidRPr="00CD696C" w:rsidRDefault="007D5F7B" w:rsidP="007D5F7B">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02</w:t>
                </w:r>
                <w:r w:rsidRPr="00CD696C">
                  <w:rPr>
                    <w:rFonts w:eastAsia="Times New Roman"/>
                    <w:color w:val="000000"/>
                    <w:sz w:val="18"/>
                    <w:szCs w:val="18"/>
                    <w:lang w:eastAsia="es-CL"/>
                  </w:rPr>
                  <w:t>/0</w:t>
                </w:r>
                <w:r>
                  <w:rPr>
                    <w:rFonts w:eastAsia="Times New Roman"/>
                    <w:color w:val="000000"/>
                    <w:sz w:val="18"/>
                    <w:szCs w:val="18"/>
                    <w:lang w:eastAsia="es-CL"/>
                  </w:rPr>
                  <w:t>8</w:t>
                </w:r>
                <w:r w:rsidRPr="00CD696C">
                  <w:rPr>
                    <w:rFonts w:eastAsia="Times New Roman"/>
                    <w:color w:val="000000"/>
                    <w:sz w:val="18"/>
                    <w:szCs w:val="18"/>
                    <w:lang w:eastAsia="es-CL"/>
                  </w:rPr>
                  <w:t>/</w:t>
                </w:r>
                <w:r>
                  <w:rPr>
                    <w:rFonts w:eastAsia="Times New Roman"/>
                    <w:color w:val="000000"/>
                    <w:sz w:val="18"/>
                    <w:szCs w:val="18"/>
                    <w:lang w:eastAsia="es-CL"/>
                  </w:rPr>
                  <w:t>2022</w:t>
                </w:r>
              </w:p>
              <w:p w14:paraId="6B740D53" w14:textId="744567D3" w:rsidR="007D5F7B" w:rsidRPr="0046068E" w:rsidRDefault="007D5F7B" w:rsidP="007D5F7B">
                <w:pPr>
                  <w:spacing w:after="0" w:line="240" w:lineRule="auto"/>
                  <w:jc w:val="center"/>
                  <w:rPr>
                    <w:rFonts w:eastAsia="Times New Roman"/>
                    <w:color w:val="000000"/>
                    <w:sz w:val="18"/>
                    <w:szCs w:val="18"/>
                    <w:highlight w:val="yellow"/>
                    <w:lang w:eastAsia="es-CL"/>
                  </w:rPr>
                </w:pPr>
                <w:r>
                  <w:rPr>
                    <w:rFonts w:eastAsia="Times New Roman"/>
                    <w:color w:val="000000"/>
                    <w:sz w:val="18"/>
                    <w:szCs w:val="18"/>
                    <w:lang w:eastAsia="es-CL"/>
                  </w:rPr>
                  <w:t>12</w:t>
                </w:r>
                <w:r w:rsidRPr="00CD696C">
                  <w:rPr>
                    <w:rFonts w:eastAsia="Times New Roman"/>
                    <w:color w:val="000000"/>
                    <w:sz w:val="18"/>
                    <w:szCs w:val="18"/>
                    <w:lang w:eastAsia="es-CL"/>
                  </w:rPr>
                  <w:t>/10/</w:t>
                </w:r>
                <w:r>
                  <w:rPr>
                    <w:rFonts w:eastAsia="Times New Roman"/>
                    <w:color w:val="000000"/>
                    <w:sz w:val="18"/>
                    <w:szCs w:val="18"/>
                    <w:lang w:eastAsia="es-CL"/>
                  </w:rPr>
                  <w:t>2022</w:t>
                </w:r>
              </w:p>
            </w:tc>
          </w:tr>
          <w:tr w:rsidR="007D5F7B" w:rsidRPr="0046068E" w14:paraId="22F563DF" w14:textId="77777777" w:rsidTr="00005822">
            <w:trPr>
              <w:trHeight w:val="284"/>
              <w:jc w:val="center"/>
            </w:trPr>
            <w:tc>
              <w:tcPr>
                <w:tcW w:w="910" w:type="pct"/>
                <w:shd w:val="clear" w:color="auto" w:fill="auto"/>
                <w:vAlign w:val="center"/>
              </w:tcPr>
              <w:p w14:paraId="75DDDA30" w14:textId="77777777" w:rsidR="007D5F7B" w:rsidRPr="00AE359C" w:rsidRDefault="007D5F7B" w:rsidP="007D5F7B">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Río Las Chinas</w:t>
                </w:r>
              </w:p>
            </w:tc>
            <w:tc>
              <w:tcPr>
                <w:tcW w:w="1263" w:type="pct"/>
                <w:shd w:val="clear" w:color="auto" w:fill="auto"/>
                <w:vAlign w:val="center"/>
              </w:tcPr>
              <w:p w14:paraId="5B0861C4" w14:textId="77777777" w:rsidR="007D5F7B" w:rsidRPr="00AE359C" w:rsidRDefault="007D5F7B" w:rsidP="007D5F7B">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Río Las Chinas en Cerro Guido</w:t>
                </w:r>
              </w:p>
            </w:tc>
            <w:tc>
              <w:tcPr>
                <w:tcW w:w="786" w:type="pct"/>
                <w:vAlign w:val="center"/>
              </w:tcPr>
              <w:p w14:paraId="6B9B7F7B" w14:textId="77777777" w:rsidR="007D5F7B" w:rsidRPr="00AE359C" w:rsidRDefault="007D5F7B" w:rsidP="007D5F7B">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CH-10</w:t>
                </w:r>
              </w:p>
            </w:tc>
            <w:tc>
              <w:tcPr>
                <w:tcW w:w="1021" w:type="pct"/>
                <w:vAlign w:val="center"/>
              </w:tcPr>
              <w:p w14:paraId="4F79A8A1" w14:textId="77777777" w:rsidR="007D5F7B" w:rsidRPr="00CD696C" w:rsidRDefault="007D5F7B" w:rsidP="007D5F7B">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w:t>
                </w:r>
                <w:r>
                  <w:rPr>
                    <w:rFonts w:eastAsia="Times New Roman"/>
                    <w:color w:val="000000"/>
                    <w:sz w:val="18"/>
                    <w:szCs w:val="18"/>
                    <w:lang w:eastAsia="es-CL"/>
                  </w:rPr>
                  <w:t>6</w:t>
                </w:r>
                <w:r w:rsidRPr="00CD696C">
                  <w:rPr>
                    <w:rFonts w:eastAsia="Times New Roman"/>
                    <w:color w:val="000000"/>
                    <w:sz w:val="18"/>
                    <w:szCs w:val="18"/>
                    <w:lang w:eastAsia="es-CL"/>
                  </w:rPr>
                  <w:t>/01/</w:t>
                </w:r>
                <w:r>
                  <w:rPr>
                    <w:rFonts w:eastAsia="Times New Roman"/>
                    <w:color w:val="000000"/>
                    <w:sz w:val="18"/>
                    <w:szCs w:val="18"/>
                    <w:lang w:eastAsia="es-CL"/>
                  </w:rPr>
                  <w:t>2021</w:t>
                </w:r>
              </w:p>
              <w:p w14:paraId="09470DA5" w14:textId="77777777" w:rsidR="007D5F7B" w:rsidRPr="00CD696C" w:rsidRDefault="007D5F7B" w:rsidP="007D5F7B">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22</w:t>
                </w:r>
                <w:r w:rsidRPr="00CD696C">
                  <w:rPr>
                    <w:rFonts w:eastAsia="Times New Roman"/>
                    <w:color w:val="000000"/>
                    <w:sz w:val="18"/>
                    <w:szCs w:val="18"/>
                    <w:lang w:eastAsia="es-CL"/>
                  </w:rPr>
                  <w:t>/0</w:t>
                </w:r>
                <w:r>
                  <w:rPr>
                    <w:rFonts w:eastAsia="Times New Roman"/>
                    <w:color w:val="000000"/>
                    <w:sz w:val="18"/>
                    <w:szCs w:val="18"/>
                    <w:lang w:eastAsia="es-CL"/>
                  </w:rPr>
                  <w:t>6</w:t>
                </w:r>
                <w:r w:rsidRPr="00CD696C">
                  <w:rPr>
                    <w:rFonts w:eastAsia="Times New Roman"/>
                    <w:color w:val="000000"/>
                    <w:sz w:val="18"/>
                    <w:szCs w:val="18"/>
                    <w:lang w:eastAsia="es-CL"/>
                  </w:rPr>
                  <w:t>/</w:t>
                </w:r>
                <w:r>
                  <w:rPr>
                    <w:rFonts w:eastAsia="Times New Roman"/>
                    <w:color w:val="000000"/>
                    <w:sz w:val="18"/>
                    <w:szCs w:val="18"/>
                    <w:lang w:eastAsia="es-CL"/>
                  </w:rPr>
                  <w:t>2021</w:t>
                </w:r>
              </w:p>
              <w:p w14:paraId="05E32EAA" w14:textId="77777777" w:rsidR="007D5F7B" w:rsidRPr="00CD696C" w:rsidRDefault="007D5F7B" w:rsidP="007D5F7B">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07</w:t>
                </w:r>
                <w:r w:rsidRPr="00CD696C">
                  <w:rPr>
                    <w:rFonts w:eastAsia="Times New Roman"/>
                    <w:color w:val="000000"/>
                    <w:sz w:val="18"/>
                    <w:szCs w:val="18"/>
                    <w:lang w:eastAsia="es-CL"/>
                  </w:rPr>
                  <w:t>/0</w:t>
                </w:r>
                <w:r>
                  <w:rPr>
                    <w:rFonts w:eastAsia="Times New Roman"/>
                    <w:color w:val="000000"/>
                    <w:sz w:val="18"/>
                    <w:szCs w:val="18"/>
                    <w:lang w:eastAsia="es-CL"/>
                  </w:rPr>
                  <w:t>9</w:t>
                </w:r>
                <w:r w:rsidRPr="00CD696C">
                  <w:rPr>
                    <w:rFonts w:eastAsia="Times New Roman"/>
                    <w:color w:val="000000"/>
                    <w:sz w:val="18"/>
                    <w:szCs w:val="18"/>
                    <w:lang w:eastAsia="es-CL"/>
                  </w:rPr>
                  <w:t>/</w:t>
                </w:r>
                <w:r>
                  <w:rPr>
                    <w:rFonts w:eastAsia="Times New Roman"/>
                    <w:color w:val="000000"/>
                    <w:sz w:val="18"/>
                    <w:szCs w:val="18"/>
                    <w:lang w:eastAsia="es-CL"/>
                  </w:rPr>
                  <w:t>2021</w:t>
                </w:r>
              </w:p>
              <w:p w14:paraId="530F9B5D" w14:textId="7781DA50" w:rsidR="007D5F7B" w:rsidRPr="00AE359C" w:rsidRDefault="007D5F7B" w:rsidP="007D5F7B">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w:t>
                </w:r>
                <w:r>
                  <w:rPr>
                    <w:rFonts w:eastAsia="Times New Roman"/>
                    <w:color w:val="000000"/>
                    <w:sz w:val="18"/>
                    <w:szCs w:val="18"/>
                    <w:lang w:eastAsia="es-CL"/>
                  </w:rPr>
                  <w:t>4</w:t>
                </w:r>
                <w:r w:rsidRPr="00CD696C">
                  <w:rPr>
                    <w:rFonts w:eastAsia="Times New Roman"/>
                    <w:color w:val="000000"/>
                    <w:sz w:val="18"/>
                    <w:szCs w:val="18"/>
                    <w:lang w:eastAsia="es-CL"/>
                  </w:rPr>
                  <w:t>/1</w:t>
                </w:r>
                <w:r>
                  <w:rPr>
                    <w:rFonts w:eastAsia="Times New Roman"/>
                    <w:color w:val="000000"/>
                    <w:sz w:val="18"/>
                    <w:szCs w:val="18"/>
                    <w:lang w:eastAsia="es-CL"/>
                  </w:rPr>
                  <w:t>1</w:t>
                </w:r>
                <w:r w:rsidRPr="00CD696C">
                  <w:rPr>
                    <w:rFonts w:eastAsia="Times New Roman"/>
                    <w:color w:val="000000"/>
                    <w:sz w:val="18"/>
                    <w:szCs w:val="18"/>
                    <w:lang w:eastAsia="es-CL"/>
                  </w:rPr>
                  <w:t>/</w:t>
                </w:r>
                <w:r>
                  <w:rPr>
                    <w:rFonts w:eastAsia="Times New Roman"/>
                    <w:color w:val="000000"/>
                    <w:sz w:val="18"/>
                    <w:szCs w:val="18"/>
                    <w:lang w:eastAsia="es-CL"/>
                  </w:rPr>
                  <w:t>2021</w:t>
                </w:r>
              </w:p>
            </w:tc>
            <w:tc>
              <w:tcPr>
                <w:tcW w:w="1020" w:type="pct"/>
                <w:shd w:val="clear" w:color="auto" w:fill="auto"/>
                <w:vAlign w:val="center"/>
              </w:tcPr>
              <w:p w14:paraId="6329FB68" w14:textId="77777777" w:rsidR="007D5F7B" w:rsidRPr="00CD696C" w:rsidRDefault="007D5F7B" w:rsidP="007D5F7B">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18</w:t>
                </w:r>
                <w:r w:rsidRPr="00CD696C">
                  <w:rPr>
                    <w:rFonts w:eastAsia="Times New Roman"/>
                    <w:color w:val="000000"/>
                    <w:sz w:val="18"/>
                    <w:szCs w:val="18"/>
                    <w:lang w:eastAsia="es-CL"/>
                  </w:rPr>
                  <w:t>/01/</w:t>
                </w:r>
                <w:r>
                  <w:rPr>
                    <w:rFonts w:eastAsia="Times New Roman"/>
                    <w:color w:val="000000"/>
                    <w:sz w:val="18"/>
                    <w:szCs w:val="18"/>
                    <w:lang w:eastAsia="es-CL"/>
                  </w:rPr>
                  <w:t>2022</w:t>
                </w:r>
              </w:p>
              <w:p w14:paraId="5C9EA849" w14:textId="77777777" w:rsidR="007D5F7B" w:rsidRPr="00CD696C" w:rsidRDefault="007D5F7B" w:rsidP="007D5F7B">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03</w:t>
                </w:r>
                <w:r w:rsidRPr="00CD696C">
                  <w:rPr>
                    <w:rFonts w:eastAsia="Times New Roman"/>
                    <w:color w:val="000000"/>
                    <w:sz w:val="18"/>
                    <w:szCs w:val="18"/>
                    <w:lang w:eastAsia="es-CL"/>
                  </w:rPr>
                  <w:t>/0</w:t>
                </w:r>
                <w:r>
                  <w:rPr>
                    <w:rFonts w:eastAsia="Times New Roman"/>
                    <w:color w:val="000000"/>
                    <w:sz w:val="18"/>
                    <w:szCs w:val="18"/>
                    <w:lang w:eastAsia="es-CL"/>
                  </w:rPr>
                  <w:t>5</w:t>
                </w:r>
                <w:r w:rsidRPr="00CD696C">
                  <w:rPr>
                    <w:rFonts w:eastAsia="Times New Roman"/>
                    <w:color w:val="000000"/>
                    <w:sz w:val="18"/>
                    <w:szCs w:val="18"/>
                    <w:lang w:eastAsia="es-CL"/>
                  </w:rPr>
                  <w:t>/</w:t>
                </w:r>
                <w:r>
                  <w:rPr>
                    <w:rFonts w:eastAsia="Times New Roman"/>
                    <w:color w:val="000000"/>
                    <w:sz w:val="18"/>
                    <w:szCs w:val="18"/>
                    <w:lang w:eastAsia="es-CL"/>
                  </w:rPr>
                  <w:t>2022</w:t>
                </w:r>
              </w:p>
              <w:p w14:paraId="4DAADAC0" w14:textId="77777777" w:rsidR="007D5F7B" w:rsidRPr="00CD696C" w:rsidRDefault="007D5F7B" w:rsidP="007D5F7B">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02</w:t>
                </w:r>
                <w:r w:rsidRPr="00CD696C">
                  <w:rPr>
                    <w:rFonts w:eastAsia="Times New Roman"/>
                    <w:color w:val="000000"/>
                    <w:sz w:val="18"/>
                    <w:szCs w:val="18"/>
                    <w:lang w:eastAsia="es-CL"/>
                  </w:rPr>
                  <w:t>/0</w:t>
                </w:r>
                <w:r>
                  <w:rPr>
                    <w:rFonts w:eastAsia="Times New Roman"/>
                    <w:color w:val="000000"/>
                    <w:sz w:val="18"/>
                    <w:szCs w:val="18"/>
                    <w:lang w:eastAsia="es-CL"/>
                  </w:rPr>
                  <w:t>8</w:t>
                </w:r>
                <w:r w:rsidRPr="00CD696C">
                  <w:rPr>
                    <w:rFonts w:eastAsia="Times New Roman"/>
                    <w:color w:val="000000"/>
                    <w:sz w:val="18"/>
                    <w:szCs w:val="18"/>
                    <w:lang w:eastAsia="es-CL"/>
                  </w:rPr>
                  <w:t>/</w:t>
                </w:r>
                <w:r>
                  <w:rPr>
                    <w:rFonts w:eastAsia="Times New Roman"/>
                    <w:color w:val="000000"/>
                    <w:sz w:val="18"/>
                    <w:szCs w:val="18"/>
                    <w:lang w:eastAsia="es-CL"/>
                  </w:rPr>
                  <w:t>2022</w:t>
                </w:r>
              </w:p>
              <w:p w14:paraId="61555D9E" w14:textId="2E96D69C" w:rsidR="007D5F7B" w:rsidRPr="0046068E" w:rsidRDefault="007D5F7B" w:rsidP="007D5F7B">
                <w:pPr>
                  <w:spacing w:after="0" w:line="240" w:lineRule="auto"/>
                  <w:jc w:val="center"/>
                  <w:rPr>
                    <w:rFonts w:eastAsia="Times New Roman"/>
                    <w:color w:val="000000"/>
                    <w:sz w:val="18"/>
                    <w:szCs w:val="18"/>
                    <w:highlight w:val="yellow"/>
                    <w:lang w:eastAsia="es-CL"/>
                  </w:rPr>
                </w:pPr>
                <w:r>
                  <w:rPr>
                    <w:rFonts w:eastAsia="Times New Roman"/>
                    <w:color w:val="000000"/>
                    <w:sz w:val="18"/>
                    <w:szCs w:val="18"/>
                    <w:lang w:eastAsia="es-CL"/>
                  </w:rPr>
                  <w:t>12</w:t>
                </w:r>
                <w:r w:rsidRPr="00CD696C">
                  <w:rPr>
                    <w:rFonts w:eastAsia="Times New Roman"/>
                    <w:color w:val="000000"/>
                    <w:sz w:val="18"/>
                    <w:szCs w:val="18"/>
                    <w:lang w:eastAsia="es-CL"/>
                  </w:rPr>
                  <w:t>/10/</w:t>
                </w:r>
                <w:r>
                  <w:rPr>
                    <w:rFonts w:eastAsia="Times New Roman"/>
                    <w:color w:val="000000"/>
                    <w:sz w:val="18"/>
                    <w:szCs w:val="18"/>
                    <w:lang w:eastAsia="es-CL"/>
                  </w:rPr>
                  <w:t>2022</w:t>
                </w:r>
              </w:p>
            </w:tc>
          </w:tr>
          <w:tr w:rsidR="007D5F7B" w:rsidRPr="0046068E" w14:paraId="4A4EF374" w14:textId="77777777" w:rsidTr="00005822">
            <w:trPr>
              <w:trHeight w:val="284"/>
              <w:jc w:val="center"/>
            </w:trPr>
            <w:tc>
              <w:tcPr>
                <w:tcW w:w="910" w:type="pct"/>
                <w:shd w:val="clear" w:color="auto" w:fill="auto"/>
                <w:vAlign w:val="center"/>
              </w:tcPr>
              <w:p w14:paraId="3B0523F3" w14:textId="77777777" w:rsidR="007D5F7B" w:rsidRPr="00AE359C" w:rsidRDefault="007D5F7B" w:rsidP="007D5F7B">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Río Baguales</w:t>
                </w:r>
              </w:p>
            </w:tc>
            <w:tc>
              <w:tcPr>
                <w:tcW w:w="1263" w:type="pct"/>
                <w:shd w:val="clear" w:color="auto" w:fill="auto"/>
                <w:vAlign w:val="center"/>
              </w:tcPr>
              <w:p w14:paraId="4F40F51F" w14:textId="77777777" w:rsidR="007D5F7B" w:rsidRPr="00AE359C" w:rsidRDefault="007D5F7B" w:rsidP="007D5F7B">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Río Baguales en Cerro Guido</w:t>
                </w:r>
              </w:p>
            </w:tc>
            <w:tc>
              <w:tcPr>
                <w:tcW w:w="786" w:type="pct"/>
                <w:vAlign w:val="center"/>
              </w:tcPr>
              <w:p w14:paraId="0A0889EC" w14:textId="77777777" w:rsidR="007D5F7B" w:rsidRPr="00AE359C" w:rsidRDefault="007D5F7B" w:rsidP="007D5F7B">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BA-10</w:t>
                </w:r>
              </w:p>
            </w:tc>
            <w:tc>
              <w:tcPr>
                <w:tcW w:w="1021" w:type="pct"/>
                <w:vAlign w:val="center"/>
              </w:tcPr>
              <w:p w14:paraId="5C78D4CC" w14:textId="780055BC" w:rsidR="007D5F7B" w:rsidRPr="00CD696C" w:rsidRDefault="007D5F7B" w:rsidP="007D5F7B">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w:t>
                </w:r>
                <w:r>
                  <w:rPr>
                    <w:rFonts w:eastAsia="Times New Roman"/>
                    <w:color w:val="000000"/>
                    <w:sz w:val="18"/>
                    <w:szCs w:val="18"/>
                    <w:lang w:eastAsia="es-CL"/>
                  </w:rPr>
                  <w:t>7</w:t>
                </w:r>
                <w:r w:rsidRPr="00CD696C">
                  <w:rPr>
                    <w:rFonts w:eastAsia="Times New Roman"/>
                    <w:color w:val="000000"/>
                    <w:sz w:val="18"/>
                    <w:szCs w:val="18"/>
                    <w:lang w:eastAsia="es-CL"/>
                  </w:rPr>
                  <w:t>/01/</w:t>
                </w:r>
                <w:r>
                  <w:rPr>
                    <w:rFonts w:eastAsia="Times New Roman"/>
                    <w:color w:val="000000"/>
                    <w:sz w:val="18"/>
                    <w:szCs w:val="18"/>
                    <w:lang w:eastAsia="es-CL"/>
                  </w:rPr>
                  <w:t>2021</w:t>
                </w:r>
              </w:p>
              <w:p w14:paraId="22888408" w14:textId="776CFB92" w:rsidR="007D5F7B" w:rsidRPr="00CD696C" w:rsidRDefault="007D5F7B" w:rsidP="007D5F7B">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23</w:t>
                </w:r>
                <w:r w:rsidRPr="00CD696C">
                  <w:rPr>
                    <w:rFonts w:eastAsia="Times New Roman"/>
                    <w:color w:val="000000"/>
                    <w:sz w:val="18"/>
                    <w:szCs w:val="18"/>
                    <w:lang w:eastAsia="es-CL"/>
                  </w:rPr>
                  <w:t>/0</w:t>
                </w:r>
                <w:r>
                  <w:rPr>
                    <w:rFonts w:eastAsia="Times New Roman"/>
                    <w:color w:val="000000"/>
                    <w:sz w:val="18"/>
                    <w:szCs w:val="18"/>
                    <w:lang w:eastAsia="es-CL"/>
                  </w:rPr>
                  <w:t>6</w:t>
                </w:r>
                <w:r w:rsidRPr="00CD696C">
                  <w:rPr>
                    <w:rFonts w:eastAsia="Times New Roman"/>
                    <w:color w:val="000000"/>
                    <w:sz w:val="18"/>
                    <w:szCs w:val="18"/>
                    <w:lang w:eastAsia="es-CL"/>
                  </w:rPr>
                  <w:t>/</w:t>
                </w:r>
                <w:r>
                  <w:rPr>
                    <w:rFonts w:eastAsia="Times New Roman"/>
                    <w:color w:val="000000"/>
                    <w:sz w:val="18"/>
                    <w:szCs w:val="18"/>
                    <w:lang w:eastAsia="es-CL"/>
                  </w:rPr>
                  <w:t>2021</w:t>
                </w:r>
              </w:p>
              <w:p w14:paraId="6A3DEC4A" w14:textId="23A04558" w:rsidR="007D5F7B" w:rsidRPr="00CD696C" w:rsidRDefault="007D5F7B" w:rsidP="007D5F7B">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08</w:t>
                </w:r>
                <w:r w:rsidRPr="00CD696C">
                  <w:rPr>
                    <w:rFonts w:eastAsia="Times New Roman"/>
                    <w:color w:val="000000"/>
                    <w:sz w:val="18"/>
                    <w:szCs w:val="18"/>
                    <w:lang w:eastAsia="es-CL"/>
                  </w:rPr>
                  <w:t>/0</w:t>
                </w:r>
                <w:r>
                  <w:rPr>
                    <w:rFonts w:eastAsia="Times New Roman"/>
                    <w:color w:val="000000"/>
                    <w:sz w:val="18"/>
                    <w:szCs w:val="18"/>
                    <w:lang w:eastAsia="es-CL"/>
                  </w:rPr>
                  <w:t>9</w:t>
                </w:r>
                <w:r w:rsidRPr="00CD696C">
                  <w:rPr>
                    <w:rFonts w:eastAsia="Times New Roman"/>
                    <w:color w:val="000000"/>
                    <w:sz w:val="18"/>
                    <w:szCs w:val="18"/>
                    <w:lang w:eastAsia="es-CL"/>
                  </w:rPr>
                  <w:t>/</w:t>
                </w:r>
                <w:r>
                  <w:rPr>
                    <w:rFonts w:eastAsia="Times New Roman"/>
                    <w:color w:val="000000"/>
                    <w:sz w:val="18"/>
                    <w:szCs w:val="18"/>
                    <w:lang w:eastAsia="es-CL"/>
                  </w:rPr>
                  <w:t>2021</w:t>
                </w:r>
              </w:p>
              <w:p w14:paraId="29E716AC" w14:textId="13B09790" w:rsidR="007D5F7B" w:rsidRPr="00AE359C" w:rsidRDefault="007D5F7B" w:rsidP="007D5F7B">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w:t>
                </w:r>
                <w:r>
                  <w:rPr>
                    <w:rFonts w:eastAsia="Times New Roman"/>
                    <w:color w:val="000000"/>
                    <w:sz w:val="18"/>
                    <w:szCs w:val="18"/>
                    <w:lang w:eastAsia="es-CL"/>
                  </w:rPr>
                  <w:t>5</w:t>
                </w:r>
                <w:r w:rsidRPr="00CD696C">
                  <w:rPr>
                    <w:rFonts w:eastAsia="Times New Roman"/>
                    <w:color w:val="000000"/>
                    <w:sz w:val="18"/>
                    <w:szCs w:val="18"/>
                    <w:lang w:eastAsia="es-CL"/>
                  </w:rPr>
                  <w:t>/1</w:t>
                </w:r>
                <w:r>
                  <w:rPr>
                    <w:rFonts w:eastAsia="Times New Roman"/>
                    <w:color w:val="000000"/>
                    <w:sz w:val="18"/>
                    <w:szCs w:val="18"/>
                    <w:lang w:eastAsia="es-CL"/>
                  </w:rPr>
                  <w:t>1</w:t>
                </w:r>
                <w:r w:rsidRPr="00CD696C">
                  <w:rPr>
                    <w:rFonts w:eastAsia="Times New Roman"/>
                    <w:color w:val="000000"/>
                    <w:sz w:val="18"/>
                    <w:szCs w:val="18"/>
                    <w:lang w:eastAsia="es-CL"/>
                  </w:rPr>
                  <w:t>/</w:t>
                </w:r>
                <w:r>
                  <w:rPr>
                    <w:rFonts w:eastAsia="Times New Roman"/>
                    <w:color w:val="000000"/>
                    <w:sz w:val="18"/>
                    <w:szCs w:val="18"/>
                    <w:lang w:eastAsia="es-CL"/>
                  </w:rPr>
                  <w:t>2021</w:t>
                </w:r>
              </w:p>
            </w:tc>
            <w:tc>
              <w:tcPr>
                <w:tcW w:w="1020" w:type="pct"/>
                <w:shd w:val="clear" w:color="auto" w:fill="auto"/>
                <w:vAlign w:val="center"/>
              </w:tcPr>
              <w:p w14:paraId="6703EFF9" w14:textId="09F46073" w:rsidR="007D5F7B" w:rsidRPr="00CD696C" w:rsidRDefault="007D5F7B" w:rsidP="007D5F7B">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19</w:t>
                </w:r>
                <w:r w:rsidRPr="00CD696C">
                  <w:rPr>
                    <w:rFonts w:eastAsia="Times New Roman"/>
                    <w:color w:val="000000"/>
                    <w:sz w:val="18"/>
                    <w:szCs w:val="18"/>
                    <w:lang w:eastAsia="es-CL"/>
                  </w:rPr>
                  <w:t>/01/</w:t>
                </w:r>
                <w:r>
                  <w:rPr>
                    <w:rFonts w:eastAsia="Times New Roman"/>
                    <w:color w:val="000000"/>
                    <w:sz w:val="18"/>
                    <w:szCs w:val="18"/>
                    <w:lang w:eastAsia="es-CL"/>
                  </w:rPr>
                  <w:t>2022</w:t>
                </w:r>
              </w:p>
              <w:p w14:paraId="1D1A17E6" w14:textId="3213DF84" w:rsidR="007D5F7B" w:rsidRPr="00CD696C" w:rsidRDefault="007D5F7B" w:rsidP="007D5F7B">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04/</w:t>
                </w:r>
                <w:r w:rsidRPr="00CD696C">
                  <w:rPr>
                    <w:rFonts w:eastAsia="Times New Roman"/>
                    <w:color w:val="000000"/>
                    <w:sz w:val="18"/>
                    <w:szCs w:val="18"/>
                    <w:lang w:eastAsia="es-CL"/>
                  </w:rPr>
                  <w:t>0</w:t>
                </w:r>
                <w:r>
                  <w:rPr>
                    <w:rFonts w:eastAsia="Times New Roman"/>
                    <w:color w:val="000000"/>
                    <w:sz w:val="18"/>
                    <w:szCs w:val="18"/>
                    <w:lang w:eastAsia="es-CL"/>
                  </w:rPr>
                  <w:t>5</w:t>
                </w:r>
                <w:r w:rsidRPr="00CD696C">
                  <w:rPr>
                    <w:rFonts w:eastAsia="Times New Roman"/>
                    <w:color w:val="000000"/>
                    <w:sz w:val="18"/>
                    <w:szCs w:val="18"/>
                    <w:lang w:eastAsia="es-CL"/>
                  </w:rPr>
                  <w:t>/</w:t>
                </w:r>
                <w:r>
                  <w:rPr>
                    <w:rFonts w:eastAsia="Times New Roman"/>
                    <w:color w:val="000000"/>
                    <w:sz w:val="18"/>
                    <w:szCs w:val="18"/>
                    <w:lang w:eastAsia="es-CL"/>
                  </w:rPr>
                  <w:t>2022</w:t>
                </w:r>
              </w:p>
              <w:p w14:paraId="0D139060" w14:textId="2962D15D" w:rsidR="007D5F7B" w:rsidRPr="00CD696C" w:rsidRDefault="007D5F7B" w:rsidP="007D5F7B">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03</w:t>
                </w:r>
                <w:r w:rsidRPr="00CD696C">
                  <w:rPr>
                    <w:rFonts w:eastAsia="Times New Roman"/>
                    <w:color w:val="000000"/>
                    <w:sz w:val="18"/>
                    <w:szCs w:val="18"/>
                    <w:lang w:eastAsia="es-CL"/>
                  </w:rPr>
                  <w:t>/0</w:t>
                </w:r>
                <w:r>
                  <w:rPr>
                    <w:rFonts w:eastAsia="Times New Roman"/>
                    <w:color w:val="000000"/>
                    <w:sz w:val="18"/>
                    <w:szCs w:val="18"/>
                    <w:lang w:eastAsia="es-CL"/>
                  </w:rPr>
                  <w:t>8</w:t>
                </w:r>
                <w:r w:rsidRPr="00CD696C">
                  <w:rPr>
                    <w:rFonts w:eastAsia="Times New Roman"/>
                    <w:color w:val="000000"/>
                    <w:sz w:val="18"/>
                    <w:szCs w:val="18"/>
                    <w:lang w:eastAsia="es-CL"/>
                  </w:rPr>
                  <w:t>/</w:t>
                </w:r>
                <w:r>
                  <w:rPr>
                    <w:rFonts w:eastAsia="Times New Roman"/>
                    <w:color w:val="000000"/>
                    <w:sz w:val="18"/>
                    <w:szCs w:val="18"/>
                    <w:lang w:eastAsia="es-CL"/>
                  </w:rPr>
                  <w:t>2022</w:t>
                </w:r>
              </w:p>
              <w:p w14:paraId="0B68B0AF" w14:textId="4CD8A97B" w:rsidR="007D5F7B" w:rsidRPr="0046068E" w:rsidRDefault="007D5F7B" w:rsidP="007D5F7B">
                <w:pPr>
                  <w:spacing w:after="0" w:line="240" w:lineRule="auto"/>
                  <w:jc w:val="center"/>
                  <w:rPr>
                    <w:rFonts w:eastAsia="Times New Roman"/>
                    <w:color w:val="000000"/>
                    <w:sz w:val="18"/>
                    <w:szCs w:val="18"/>
                    <w:highlight w:val="yellow"/>
                    <w:lang w:eastAsia="es-CL"/>
                  </w:rPr>
                </w:pPr>
                <w:r>
                  <w:rPr>
                    <w:rFonts w:eastAsia="Times New Roman"/>
                    <w:color w:val="000000"/>
                    <w:sz w:val="18"/>
                    <w:szCs w:val="18"/>
                    <w:lang w:eastAsia="es-CL"/>
                  </w:rPr>
                  <w:t>14</w:t>
                </w:r>
                <w:r w:rsidRPr="00CD696C">
                  <w:rPr>
                    <w:rFonts w:eastAsia="Times New Roman"/>
                    <w:color w:val="000000"/>
                    <w:sz w:val="18"/>
                    <w:szCs w:val="18"/>
                    <w:lang w:eastAsia="es-CL"/>
                  </w:rPr>
                  <w:t>/10/</w:t>
                </w:r>
                <w:r>
                  <w:rPr>
                    <w:rFonts w:eastAsia="Times New Roman"/>
                    <w:color w:val="000000"/>
                    <w:sz w:val="18"/>
                    <w:szCs w:val="18"/>
                    <w:lang w:eastAsia="es-CL"/>
                  </w:rPr>
                  <w:t>2022</w:t>
                </w:r>
              </w:p>
            </w:tc>
          </w:tr>
          <w:tr w:rsidR="007D5F7B" w:rsidRPr="0046068E" w14:paraId="0496F74D" w14:textId="77777777" w:rsidTr="00005822">
            <w:trPr>
              <w:trHeight w:val="284"/>
              <w:jc w:val="center"/>
            </w:trPr>
            <w:tc>
              <w:tcPr>
                <w:tcW w:w="910" w:type="pct"/>
                <w:shd w:val="clear" w:color="auto" w:fill="auto"/>
                <w:vAlign w:val="center"/>
              </w:tcPr>
              <w:p w14:paraId="51DE86BA" w14:textId="77777777" w:rsidR="007D5F7B" w:rsidRPr="00AE359C" w:rsidRDefault="007D5F7B" w:rsidP="007D5F7B">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Río Vizcachas</w:t>
                </w:r>
              </w:p>
            </w:tc>
            <w:tc>
              <w:tcPr>
                <w:tcW w:w="1263" w:type="pct"/>
                <w:shd w:val="clear" w:color="auto" w:fill="auto"/>
                <w:vAlign w:val="center"/>
              </w:tcPr>
              <w:p w14:paraId="60E36263" w14:textId="77777777" w:rsidR="007D5F7B" w:rsidRPr="00AE359C" w:rsidRDefault="007D5F7B" w:rsidP="007D5F7B">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Río Vizcachas en Cerro Guido</w:t>
                </w:r>
              </w:p>
            </w:tc>
            <w:tc>
              <w:tcPr>
                <w:tcW w:w="786" w:type="pct"/>
                <w:vAlign w:val="center"/>
              </w:tcPr>
              <w:p w14:paraId="0E42617C" w14:textId="77777777" w:rsidR="007D5F7B" w:rsidRPr="00AE359C" w:rsidRDefault="007D5F7B" w:rsidP="007D5F7B">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VI-10</w:t>
                </w:r>
              </w:p>
            </w:tc>
            <w:tc>
              <w:tcPr>
                <w:tcW w:w="1021" w:type="pct"/>
                <w:vAlign w:val="center"/>
              </w:tcPr>
              <w:p w14:paraId="266ECA17" w14:textId="77777777" w:rsidR="007D5F7B" w:rsidRPr="00CD696C" w:rsidRDefault="007D5F7B" w:rsidP="007D5F7B">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w:t>
                </w:r>
                <w:r>
                  <w:rPr>
                    <w:rFonts w:eastAsia="Times New Roman"/>
                    <w:color w:val="000000"/>
                    <w:sz w:val="18"/>
                    <w:szCs w:val="18"/>
                    <w:lang w:eastAsia="es-CL"/>
                  </w:rPr>
                  <w:t>7</w:t>
                </w:r>
                <w:r w:rsidRPr="00CD696C">
                  <w:rPr>
                    <w:rFonts w:eastAsia="Times New Roman"/>
                    <w:color w:val="000000"/>
                    <w:sz w:val="18"/>
                    <w:szCs w:val="18"/>
                    <w:lang w:eastAsia="es-CL"/>
                  </w:rPr>
                  <w:t>/01/</w:t>
                </w:r>
                <w:r>
                  <w:rPr>
                    <w:rFonts w:eastAsia="Times New Roman"/>
                    <w:color w:val="000000"/>
                    <w:sz w:val="18"/>
                    <w:szCs w:val="18"/>
                    <w:lang w:eastAsia="es-CL"/>
                  </w:rPr>
                  <w:t>2021</w:t>
                </w:r>
              </w:p>
              <w:p w14:paraId="034BA3DC" w14:textId="77777777" w:rsidR="007D5F7B" w:rsidRPr="00CD696C" w:rsidRDefault="007D5F7B" w:rsidP="007D5F7B">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23</w:t>
                </w:r>
                <w:r w:rsidRPr="00CD696C">
                  <w:rPr>
                    <w:rFonts w:eastAsia="Times New Roman"/>
                    <w:color w:val="000000"/>
                    <w:sz w:val="18"/>
                    <w:szCs w:val="18"/>
                    <w:lang w:eastAsia="es-CL"/>
                  </w:rPr>
                  <w:t>/0</w:t>
                </w:r>
                <w:r>
                  <w:rPr>
                    <w:rFonts w:eastAsia="Times New Roman"/>
                    <w:color w:val="000000"/>
                    <w:sz w:val="18"/>
                    <w:szCs w:val="18"/>
                    <w:lang w:eastAsia="es-CL"/>
                  </w:rPr>
                  <w:t>6</w:t>
                </w:r>
                <w:r w:rsidRPr="00CD696C">
                  <w:rPr>
                    <w:rFonts w:eastAsia="Times New Roman"/>
                    <w:color w:val="000000"/>
                    <w:sz w:val="18"/>
                    <w:szCs w:val="18"/>
                    <w:lang w:eastAsia="es-CL"/>
                  </w:rPr>
                  <w:t>/</w:t>
                </w:r>
                <w:r>
                  <w:rPr>
                    <w:rFonts w:eastAsia="Times New Roman"/>
                    <w:color w:val="000000"/>
                    <w:sz w:val="18"/>
                    <w:szCs w:val="18"/>
                    <w:lang w:eastAsia="es-CL"/>
                  </w:rPr>
                  <w:t>2021</w:t>
                </w:r>
              </w:p>
              <w:p w14:paraId="07D9D7B0" w14:textId="77777777" w:rsidR="007D5F7B" w:rsidRPr="00CD696C" w:rsidRDefault="007D5F7B" w:rsidP="007D5F7B">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08</w:t>
                </w:r>
                <w:r w:rsidRPr="00CD696C">
                  <w:rPr>
                    <w:rFonts w:eastAsia="Times New Roman"/>
                    <w:color w:val="000000"/>
                    <w:sz w:val="18"/>
                    <w:szCs w:val="18"/>
                    <w:lang w:eastAsia="es-CL"/>
                  </w:rPr>
                  <w:t>/0</w:t>
                </w:r>
                <w:r>
                  <w:rPr>
                    <w:rFonts w:eastAsia="Times New Roman"/>
                    <w:color w:val="000000"/>
                    <w:sz w:val="18"/>
                    <w:szCs w:val="18"/>
                    <w:lang w:eastAsia="es-CL"/>
                  </w:rPr>
                  <w:t>9</w:t>
                </w:r>
                <w:r w:rsidRPr="00CD696C">
                  <w:rPr>
                    <w:rFonts w:eastAsia="Times New Roman"/>
                    <w:color w:val="000000"/>
                    <w:sz w:val="18"/>
                    <w:szCs w:val="18"/>
                    <w:lang w:eastAsia="es-CL"/>
                  </w:rPr>
                  <w:t>/</w:t>
                </w:r>
                <w:r>
                  <w:rPr>
                    <w:rFonts w:eastAsia="Times New Roman"/>
                    <w:color w:val="000000"/>
                    <w:sz w:val="18"/>
                    <w:szCs w:val="18"/>
                    <w:lang w:eastAsia="es-CL"/>
                  </w:rPr>
                  <w:t>2021</w:t>
                </w:r>
              </w:p>
              <w:p w14:paraId="761E9CB2" w14:textId="4B342739" w:rsidR="007D5F7B" w:rsidRPr="00AE359C" w:rsidRDefault="007D5F7B" w:rsidP="007D5F7B">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w:t>
                </w:r>
                <w:r>
                  <w:rPr>
                    <w:rFonts w:eastAsia="Times New Roman"/>
                    <w:color w:val="000000"/>
                    <w:sz w:val="18"/>
                    <w:szCs w:val="18"/>
                    <w:lang w:eastAsia="es-CL"/>
                  </w:rPr>
                  <w:t>5</w:t>
                </w:r>
                <w:r w:rsidRPr="00CD696C">
                  <w:rPr>
                    <w:rFonts w:eastAsia="Times New Roman"/>
                    <w:color w:val="000000"/>
                    <w:sz w:val="18"/>
                    <w:szCs w:val="18"/>
                    <w:lang w:eastAsia="es-CL"/>
                  </w:rPr>
                  <w:t>/1</w:t>
                </w:r>
                <w:r>
                  <w:rPr>
                    <w:rFonts w:eastAsia="Times New Roman"/>
                    <w:color w:val="000000"/>
                    <w:sz w:val="18"/>
                    <w:szCs w:val="18"/>
                    <w:lang w:eastAsia="es-CL"/>
                  </w:rPr>
                  <w:t>1</w:t>
                </w:r>
                <w:r w:rsidRPr="00CD696C">
                  <w:rPr>
                    <w:rFonts w:eastAsia="Times New Roman"/>
                    <w:color w:val="000000"/>
                    <w:sz w:val="18"/>
                    <w:szCs w:val="18"/>
                    <w:lang w:eastAsia="es-CL"/>
                  </w:rPr>
                  <w:t>/</w:t>
                </w:r>
                <w:r>
                  <w:rPr>
                    <w:rFonts w:eastAsia="Times New Roman"/>
                    <w:color w:val="000000"/>
                    <w:sz w:val="18"/>
                    <w:szCs w:val="18"/>
                    <w:lang w:eastAsia="es-CL"/>
                  </w:rPr>
                  <w:t>2021</w:t>
                </w:r>
              </w:p>
            </w:tc>
            <w:tc>
              <w:tcPr>
                <w:tcW w:w="1020" w:type="pct"/>
                <w:shd w:val="clear" w:color="auto" w:fill="auto"/>
                <w:vAlign w:val="center"/>
              </w:tcPr>
              <w:p w14:paraId="4431A6E2" w14:textId="77777777" w:rsidR="007D5F7B" w:rsidRPr="00CD696C" w:rsidRDefault="007D5F7B" w:rsidP="007D5F7B">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19</w:t>
                </w:r>
                <w:r w:rsidRPr="00CD696C">
                  <w:rPr>
                    <w:rFonts w:eastAsia="Times New Roman"/>
                    <w:color w:val="000000"/>
                    <w:sz w:val="18"/>
                    <w:szCs w:val="18"/>
                    <w:lang w:eastAsia="es-CL"/>
                  </w:rPr>
                  <w:t>/01/</w:t>
                </w:r>
                <w:r>
                  <w:rPr>
                    <w:rFonts w:eastAsia="Times New Roman"/>
                    <w:color w:val="000000"/>
                    <w:sz w:val="18"/>
                    <w:szCs w:val="18"/>
                    <w:lang w:eastAsia="es-CL"/>
                  </w:rPr>
                  <w:t>2022</w:t>
                </w:r>
              </w:p>
              <w:p w14:paraId="3FDBFB73" w14:textId="77777777" w:rsidR="007D5F7B" w:rsidRPr="00CD696C" w:rsidRDefault="007D5F7B" w:rsidP="007D5F7B">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04/</w:t>
                </w:r>
                <w:r w:rsidRPr="00CD696C">
                  <w:rPr>
                    <w:rFonts w:eastAsia="Times New Roman"/>
                    <w:color w:val="000000"/>
                    <w:sz w:val="18"/>
                    <w:szCs w:val="18"/>
                    <w:lang w:eastAsia="es-CL"/>
                  </w:rPr>
                  <w:t>0</w:t>
                </w:r>
                <w:r>
                  <w:rPr>
                    <w:rFonts w:eastAsia="Times New Roman"/>
                    <w:color w:val="000000"/>
                    <w:sz w:val="18"/>
                    <w:szCs w:val="18"/>
                    <w:lang w:eastAsia="es-CL"/>
                  </w:rPr>
                  <w:t>5</w:t>
                </w:r>
                <w:r w:rsidRPr="00CD696C">
                  <w:rPr>
                    <w:rFonts w:eastAsia="Times New Roman"/>
                    <w:color w:val="000000"/>
                    <w:sz w:val="18"/>
                    <w:szCs w:val="18"/>
                    <w:lang w:eastAsia="es-CL"/>
                  </w:rPr>
                  <w:t>/</w:t>
                </w:r>
                <w:r>
                  <w:rPr>
                    <w:rFonts w:eastAsia="Times New Roman"/>
                    <w:color w:val="000000"/>
                    <w:sz w:val="18"/>
                    <w:szCs w:val="18"/>
                    <w:lang w:eastAsia="es-CL"/>
                  </w:rPr>
                  <w:t>2022</w:t>
                </w:r>
              </w:p>
              <w:p w14:paraId="754A5253" w14:textId="77777777" w:rsidR="007D5F7B" w:rsidRPr="00CD696C" w:rsidRDefault="007D5F7B" w:rsidP="007D5F7B">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03</w:t>
                </w:r>
                <w:r w:rsidRPr="00CD696C">
                  <w:rPr>
                    <w:rFonts w:eastAsia="Times New Roman"/>
                    <w:color w:val="000000"/>
                    <w:sz w:val="18"/>
                    <w:szCs w:val="18"/>
                    <w:lang w:eastAsia="es-CL"/>
                  </w:rPr>
                  <w:t>/0</w:t>
                </w:r>
                <w:r>
                  <w:rPr>
                    <w:rFonts w:eastAsia="Times New Roman"/>
                    <w:color w:val="000000"/>
                    <w:sz w:val="18"/>
                    <w:szCs w:val="18"/>
                    <w:lang w:eastAsia="es-CL"/>
                  </w:rPr>
                  <w:t>8</w:t>
                </w:r>
                <w:r w:rsidRPr="00CD696C">
                  <w:rPr>
                    <w:rFonts w:eastAsia="Times New Roman"/>
                    <w:color w:val="000000"/>
                    <w:sz w:val="18"/>
                    <w:szCs w:val="18"/>
                    <w:lang w:eastAsia="es-CL"/>
                  </w:rPr>
                  <w:t>/</w:t>
                </w:r>
                <w:r>
                  <w:rPr>
                    <w:rFonts w:eastAsia="Times New Roman"/>
                    <w:color w:val="000000"/>
                    <w:sz w:val="18"/>
                    <w:szCs w:val="18"/>
                    <w:lang w:eastAsia="es-CL"/>
                  </w:rPr>
                  <w:t>2022</w:t>
                </w:r>
              </w:p>
              <w:p w14:paraId="74C6AAE5" w14:textId="3F453B67" w:rsidR="007D5F7B" w:rsidRPr="0046068E" w:rsidRDefault="007D5F7B" w:rsidP="007D5F7B">
                <w:pPr>
                  <w:spacing w:after="0" w:line="240" w:lineRule="auto"/>
                  <w:jc w:val="center"/>
                  <w:rPr>
                    <w:rFonts w:eastAsia="Times New Roman"/>
                    <w:color w:val="000000"/>
                    <w:sz w:val="18"/>
                    <w:szCs w:val="18"/>
                    <w:highlight w:val="yellow"/>
                    <w:lang w:eastAsia="es-CL"/>
                  </w:rPr>
                </w:pPr>
                <w:r>
                  <w:rPr>
                    <w:rFonts w:eastAsia="Times New Roman"/>
                    <w:color w:val="000000"/>
                    <w:sz w:val="18"/>
                    <w:szCs w:val="18"/>
                    <w:lang w:eastAsia="es-CL"/>
                  </w:rPr>
                  <w:t>14</w:t>
                </w:r>
                <w:r w:rsidRPr="00CD696C">
                  <w:rPr>
                    <w:rFonts w:eastAsia="Times New Roman"/>
                    <w:color w:val="000000"/>
                    <w:sz w:val="18"/>
                    <w:szCs w:val="18"/>
                    <w:lang w:eastAsia="es-CL"/>
                  </w:rPr>
                  <w:t>/10/</w:t>
                </w:r>
                <w:r>
                  <w:rPr>
                    <w:rFonts w:eastAsia="Times New Roman"/>
                    <w:color w:val="000000"/>
                    <w:sz w:val="18"/>
                    <w:szCs w:val="18"/>
                    <w:lang w:eastAsia="es-CL"/>
                  </w:rPr>
                  <w:t>2022</w:t>
                </w:r>
              </w:p>
            </w:tc>
          </w:tr>
          <w:tr w:rsidR="0015415C" w:rsidRPr="0046068E" w14:paraId="2034F1FA" w14:textId="77777777" w:rsidTr="0015415C">
            <w:trPr>
              <w:trHeight w:val="804"/>
              <w:jc w:val="center"/>
            </w:trPr>
            <w:tc>
              <w:tcPr>
                <w:tcW w:w="910" w:type="pct"/>
                <w:shd w:val="clear" w:color="auto" w:fill="auto"/>
                <w:vAlign w:val="center"/>
              </w:tcPr>
              <w:p w14:paraId="2E99EBDD" w14:textId="77777777" w:rsidR="0015415C" w:rsidRPr="00AE359C" w:rsidRDefault="0015415C" w:rsidP="0015415C">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lastRenderedPageBreak/>
                  <w:t>Río Don Guillermo</w:t>
                </w:r>
              </w:p>
            </w:tc>
            <w:tc>
              <w:tcPr>
                <w:tcW w:w="1263" w:type="pct"/>
                <w:shd w:val="clear" w:color="auto" w:fill="auto"/>
                <w:vAlign w:val="center"/>
              </w:tcPr>
              <w:p w14:paraId="61FA3B2D" w14:textId="77777777" w:rsidR="0015415C" w:rsidRPr="00AE359C" w:rsidRDefault="0015415C" w:rsidP="0015415C">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Río Don Guillermo en Cerro Castillo</w:t>
                </w:r>
              </w:p>
            </w:tc>
            <w:tc>
              <w:tcPr>
                <w:tcW w:w="786" w:type="pct"/>
                <w:vAlign w:val="center"/>
              </w:tcPr>
              <w:p w14:paraId="57BD0889" w14:textId="77777777" w:rsidR="0015415C" w:rsidRPr="00AE359C" w:rsidRDefault="0015415C" w:rsidP="0015415C">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DG-10</w:t>
                </w:r>
              </w:p>
            </w:tc>
            <w:tc>
              <w:tcPr>
                <w:tcW w:w="1021" w:type="pct"/>
                <w:shd w:val="clear" w:color="auto" w:fill="FBE4D5" w:themeFill="accent2" w:themeFillTint="33"/>
                <w:vAlign w:val="center"/>
              </w:tcPr>
              <w:p w14:paraId="490F4A86" w14:textId="7DD6B5C6" w:rsidR="0015415C" w:rsidRPr="00CD696C" w:rsidRDefault="0015415C" w:rsidP="0015415C">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23</w:t>
                </w:r>
                <w:r w:rsidRPr="00CD696C">
                  <w:rPr>
                    <w:rFonts w:eastAsia="Times New Roman"/>
                    <w:color w:val="000000"/>
                    <w:sz w:val="18"/>
                    <w:szCs w:val="18"/>
                    <w:lang w:eastAsia="es-CL"/>
                  </w:rPr>
                  <w:t>/0</w:t>
                </w:r>
                <w:r>
                  <w:rPr>
                    <w:rFonts w:eastAsia="Times New Roman"/>
                    <w:color w:val="000000"/>
                    <w:sz w:val="18"/>
                    <w:szCs w:val="18"/>
                    <w:lang w:eastAsia="es-CL"/>
                  </w:rPr>
                  <w:t>6</w:t>
                </w:r>
                <w:r w:rsidRPr="00CD696C">
                  <w:rPr>
                    <w:rFonts w:eastAsia="Times New Roman"/>
                    <w:color w:val="000000"/>
                    <w:sz w:val="18"/>
                    <w:szCs w:val="18"/>
                    <w:lang w:eastAsia="es-CL"/>
                  </w:rPr>
                  <w:t>/</w:t>
                </w:r>
                <w:r>
                  <w:rPr>
                    <w:rFonts w:eastAsia="Times New Roman"/>
                    <w:color w:val="000000"/>
                    <w:sz w:val="18"/>
                    <w:szCs w:val="18"/>
                    <w:lang w:eastAsia="es-CL"/>
                  </w:rPr>
                  <w:t>2021</w:t>
                </w:r>
              </w:p>
              <w:p w14:paraId="6AAACE1E" w14:textId="77777777" w:rsidR="0015415C" w:rsidRPr="00CD696C" w:rsidRDefault="0015415C" w:rsidP="0015415C">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08</w:t>
                </w:r>
                <w:r w:rsidRPr="00CD696C">
                  <w:rPr>
                    <w:rFonts w:eastAsia="Times New Roman"/>
                    <w:color w:val="000000"/>
                    <w:sz w:val="18"/>
                    <w:szCs w:val="18"/>
                    <w:lang w:eastAsia="es-CL"/>
                  </w:rPr>
                  <w:t>/0</w:t>
                </w:r>
                <w:r>
                  <w:rPr>
                    <w:rFonts w:eastAsia="Times New Roman"/>
                    <w:color w:val="000000"/>
                    <w:sz w:val="18"/>
                    <w:szCs w:val="18"/>
                    <w:lang w:eastAsia="es-CL"/>
                  </w:rPr>
                  <w:t>9</w:t>
                </w:r>
                <w:r w:rsidRPr="00CD696C">
                  <w:rPr>
                    <w:rFonts w:eastAsia="Times New Roman"/>
                    <w:color w:val="000000"/>
                    <w:sz w:val="18"/>
                    <w:szCs w:val="18"/>
                    <w:lang w:eastAsia="es-CL"/>
                  </w:rPr>
                  <w:t>/</w:t>
                </w:r>
                <w:r>
                  <w:rPr>
                    <w:rFonts w:eastAsia="Times New Roman"/>
                    <w:color w:val="000000"/>
                    <w:sz w:val="18"/>
                    <w:szCs w:val="18"/>
                    <w:lang w:eastAsia="es-CL"/>
                  </w:rPr>
                  <w:t>2021</w:t>
                </w:r>
              </w:p>
              <w:p w14:paraId="22698331" w14:textId="35B25421" w:rsidR="0015415C" w:rsidRPr="00AE359C" w:rsidRDefault="0015415C" w:rsidP="0015415C">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w:t>
                </w:r>
                <w:r>
                  <w:rPr>
                    <w:rFonts w:eastAsia="Times New Roman"/>
                    <w:color w:val="000000"/>
                    <w:sz w:val="18"/>
                    <w:szCs w:val="18"/>
                    <w:lang w:eastAsia="es-CL"/>
                  </w:rPr>
                  <w:t>5</w:t>
                </w:r>
                <w:r w:rsidRPr="00CD696C">
                  <w:rPr>
                    <w:rFonts w:eastAsia="Times New Roman"/>
                    <w:color w:val="000000"/>
                    <w:sz w:val="18"/>
                    <w:szCs w:val="18"/>
                    <w:lang w:eastAsia="es-CL"/>
                  </w:rPr>
                  <w:t>/1</w:t>
                </w:r>
                <w:r>
                  <w:rPr>
                    <w:rFonts w:eastAsia="Times New Roman"/>
                    <w:color w:val="000000"/>
                    <w:sz w:val="18"/>
                    <w:szCs w:val="18"/>
                    <w:lang w:eastAsia="es-CL"/>
                  </w:rPr>
                  <w:t>1</w:t>
                </w:r>
                <w:r w:rsidRPr="00CD696C">
                  <w:rPr>
                    <w:rFonts w:eastAsia="Times New Roman"/>
                    <w:color w:val="000000"/>
                    <w:sz w:val="18"/>
                    <w:szCs w:val="18"/>
                    <w:lang w:eastAsia="es-CL"/>
                  </w:rPr>
                  <w:t>/</w:t>
                </w:r>
                <w:r>
                  <w:rPr>
                    <w:rFonts w:eastAsia="Times New Roman"/>
                    <w:color w:val="000000"/>
                    <w:sz w:val="18"/>
                    <w:szCs w:val="18"/>
                    <w:lang w:eastAsia="es-CL"/>
                  </w:rPr>
                  <w:t>2021</w:t>
                </w:r>
              </w:p>
            </w:tc>
            <w:tc>
              <w:tcPr>
                <w:tcW w:w="1020" w:type="pct"/>
                <w:shd w:val="clear" w:color="auto" w:fill="FBE4D5" w:themeFill="accent2" w:themeFillTint="33"/>
                <w:vAlign w:val="center"/>
              </w:tcPr>
              <w:p w14:paraId="013E4F22" w14:textId="77777777" w:rsidR="0015415C" w:rsidRPr="00CD696C" w:rsidRDefault="0015415C" w:rsidP="0015415C">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03</w:t>
                </w:r>
                <w:r w:rsidRPr="00CD696C">
                  <w:rPr>
                    <w:rFonts w:eastAsia="Times New Roman"/>
                    <w:color w:val="000000"/>
                    <w:sz w:val="18"/>
                    <w:szCs w:val="18"/>
                    <w:lang w:eastAsia="es-CL"/>
                  </w:rPr>
                  <w:t>/0</w:t>
                </w:r>
                <w:r>
                  <w:rPr>
                    <w:rFonts w:eastAsia="Times New Roman"/>
                    <w:color w:val="000000"/>
                    <w:sz w:val="18"/>
                    <w:szCs w:val="18"/>
                    <w:lang w:eastAsia="es-CL"/>
                  </w:rPr>
                  <w:t>8</w:t>
                </w:r>
                <w:r w:rsidRPr="00CD696C">
                  <w:rPr>
                    <w:rFonts w:eastAsia="Times New Roman"/>
                    <w:color w:val="000000"/>
                    <w:sz w:val="18"/>
                    <w:szCs w:val="18"/>
                    <w:lang w:eastAsia="es-CL"/>
                  </w:rPr>
                  <w:t>/</w:t>
                </w:r>
                <w:r>
                  <w:rPr>
                    <w:rFonts w:eastAsia="Times New Roman"/>
                    <w:color w:val="000000"/>
                    <w:sz w:val="18"/>
                    <w:szCs w:val="18"/>
                    <w:lang w:eastAsia="es-CL"/>
                  </w:rPr>
                  <w:t>2022</w:t>
                </w:r>
              </w:p>
              <w:p w14:paraId="70C3BCF5" w14:textId="4E6E704A" w:rsidR="0015415C" w:rsidRPr="0046068E" w:rsidRDefault="0015415C" w:rsidP="0015415C">
                <w:pPr>
                  <w:spacing w:after="0" w:line="240" w:lineRule="auto"/>
                  <w:jc w:val="center"/>
                  <w:rPr>
                    <w:rFonts w:eastAsia="Times New Roman"/>
                    <w:color w:val="000000"/>
                    <w:sz w:val="18"/>
                    <w:szCs w:val="18"/>
                    <w:highlight w:val="yellow"/>
                    <w:lang w:eastAsia="es-CL"/>
                  </w:rPr>
                </w:pPr>
                <w:r>
                  <w:rPr>
                    <w:rFonts w:eastAsia="Times New Roman"/>
                    <w:color w:val="000000"/>
                    <w:sz w:val="18"/>
                    <w:szCs w:val="18"/>
                    <w:lang w:eastAsia="es-CL"/>
                  </w:rPr>
                  <w:t>14</w:t>
                </w:r>
                <w:r w:rsidRPr="00CD696C">
                  <w:rPr>
                    <w:rFonts w:eastAsia="Times New Roman"/>
                    <w:color w:val="000000"/>
                    <w:sz w:val="18"/>
                    <w:szCs w:val="18"/>
                    <w:lang w:eastAsia="es-CL"/>
                  </w:rPr>
                  <w:t>/10/</w:t>
                </w:r>
                <w:r>
                  <w:rPr>
                    <w:rFonts w:eastAsia="Times New Roman"/>
                    <w:color w:val="000000"/>
                    <w:sz w:val="18"/>
                    <w:szCs w:val="18"/>
                    <w:lang w:eastAsia="es-CL"/>
                  </w:rPr>
                  <w:t>2022</w:t>
                </w:r>
              </w:p>
            </w:tc>
          </w:tr>
          <w:tr w:rsidR="0015415C" w:rsidRPr="00F94949" w14:paraId="48BD6D23" w14:textId="77777777" w:rsidTr="00005822">
            <w:trPr>
              <w:trHeight w:val="284"/>
              <w:jc w:val="center"/>
            </w:trPr>
            <w:tc>
              <w:tcPr>
                <w:tcW w:w="910" w:type="pct"/>
                <w:shd w:val="clear" w:color="auto" w:fill="auto"/>
                <w:vAlign w:val="center"/>
              </w:tcPr>
              <w:p w14:paraId="2A33B7BF" w14:textId="77777777" w:rsidR="0015415C" w:rsidRPr="00AE359C" w:rsidRDefault="0015415C" w:rsidP="0015415C">
                <w:pPr>
                  <w:spacing w:after="0" w:line="240" w:lineRule="auto"/>
                  <w:jc w:val="center"/>
                  <w:rPr>
                    <w:rFonts w:eastAsia="Times New Roman"/>
                    <w:b/>
                    <w:bCs/>
                    <w:color w:val="000000"/>
                    <w:sz w:val="18"/>
                    <w:szCs w:val="18"/>
                    <w:lang w:eastAsia="es-CL"/>
                  </w:rPr>
                </w:pPr>
                <w:r w:rsidRPr="00AE359C">
                  <w:rPr>
                    <w:rFonts w:eastAsia="Times New Roman"/>
                    <w:b/>
                    <w:bCs/>
                    <w:color w:val="000000"/>
                    <w:sz w:val="18"/>
                    <w:szCs w:val="18"/>
                    <w:lang w:eastAsia="es-CL"/>
                  </w:rPr>
                  <w:t>Río Tres Pasos</w:t>
                </w:r>
              </w:p>
            </w:tc>
            <w:tc>
              <w:tcPr>
                <w:tcW w:w="1263" w:type="pct"/>
                <w:shd w:val="clear" w:color="auto" w:fill="auto"/>
                <w:vAlign w:val="center"/>
              </w:tcPr>
              <w:p w14:paraId="1D1CEF82" w14:textId="77777777" w:rsidR="0015415C" w:rsidRPr="00AE359C" w:rsidRDefault="0015415C" w:rsidP="0015415C">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 xml:space="preserve">Río Chorrillo Tres Pasos en Ruta </w:t>
                </w:r>
                <w:proofErr w:type="spellStart"/>
                <w:r w:rsidRPr="00AE359C">
                  <w:rPr>
                    <w:rFonts w:eastAsia="Times New Roman"/>
                    <w:color w:val="000000"/>
                    <w:sz w:val="18"/>
                    <w:szCs w:val="18"/>
                    <w:lang w:eastAsia="es-CL"/>
                  </w:rPr>
                  <w:t>N°</w:t>
                </w:r>
                <w:proofErr w:type="spellEnd"/>
                <w:r w:rsidRPr="00AE359C">
                  <w:rPr>
                    <w:rFonts w:eastAsia="Times New Roman"/>
                    <w:color w:val="000000"/>
                    <w:sz w:val="18"/>
                    <w:szCs w:val="18"/>
                    <w:lang w:eastAsia="es-CL"/>
                  </w:rPr>
                  <w:t xml:space="preserve"> 9</w:t>
                </w:r>
              </w:p>
            </w:tc>
            <w:tc>
              <w:tcPr>
                <w:tcW w:w="786" w:type="pct"/>
                <w:vAlign w:val="center"/>
              </w:tcPr>
              <w:p w14:paraId="7A1D0EE3" w14:textId="77777777" w:rsidR="0015415C" w:rsidRPr="00AE359C" w:rsidRDefault="0015415C" w:rsidP="0015415C">
                <w:pPr>
                  <w:spacing w:after="0" w:line="240" w:lineRule="auto"/>
                  <w:jc w:val="center"/>
                  <w:rPr>
                    <w:rFonts w:eastAsia="Times New Roman"/>
                    <w:color w:val="000000"/>
                    <w:sz w:val="18"/>
                    <w:szCs w:val="18"/>
                    <w:lang w:eastAsia="es-CL"/>
                  </w:rPr>
                </w:pPr>
                <w:r w:rsidRPr="00AE359C">
                  <w:rPr>
                    <w:rFonts w:eastAsia="Times New Roman"/>
                    <w:color w:val="000000"/>
                    <w:sz w:val="18"/>
                    <w:szCs w:val="18"/>
                    <w:lang w:eastAsia="es-CL"/>
                  </w:rPr>
                  <w:t>TP-10</w:t>
                </w:r>
              </w:p>
            </w:tc>
            <w:tc>
              <w:tcPr>
                <w:tcW w:w="1021" w:type="pct"/>
                <w:vAlign w:val="center"/>
              </w:tcPr>
              <w:p w14:paraId="7E486065" w14:textId="77777777" w:rsidR="0015415C" w:rsidRPr="00CD696C" w:rsidRDefault="0015415C" w:rsidP="0015415C">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w:t>
                </w:r>
                <w:r>
                  <w:rPr>
                    <w:rFonts w:eastAsia="Times New Roman"/>
                    <w:color w:val="000000"/>
                    <w:sz w:val="18"/>
                    <w:szCs w:val="18"/>
                    <w:lang w:eastAsia="es-CL"/>
                  </w:rPr>
                  <w:t>7</w:t>
                </w:r>
                <w:r w:rsidRPr="00CD696C">
                  <w:rPr>
                    <w:rFonts w:eastAsia="Times New Roman"/>
                    <w:color w:val="000000"/>
                    <w:sz w:val="18"/>
                    <w:szCs w:val="18"/>
                    <w:lang w:eastAsia="es-CL"/>
                  </w:rPr>
                  <w:t>/01/</w:t>
                </w:r>
                <w:r>
                  <w:rPr>
                    <w:rFonts w:eastAsia="Times New Roman"/>
                    <w:color w:val="000000"/>
                    <w:sz w:val="18"/>
                    <w:szCs w:val="18"/>
                    <w:lang w:eastAsia="es-CL"/>
                  </w:rPr>
                  <w:t>2021</w:t>
                </w:r>
              </w:p>
              <w:p w14:paraId="39A6EE84" w14:textId="77777777" w:rsidR="0015415C" w:rsidRPr="00CD696C" w:rsidRDefault="0015415C" w:rsidP="0015415C">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23</w:t>
                </w:r>
                <w:r w:rsidRPr="00CD696C">
                  <w:rPr>
                    <w:rFonts w:eastAsia="Times New Roman"/>
                    <w:color w:val="000000"/>
                    <w:sz w:val="18"/>
                    <w:szCs w:val="18"/>
                    <w:lang w:eastAsia="es-CL"/>
                  </w:rPr>
                  <w:t>/0</w:t>
                </w:r>
                <w:r>
                  <w:rPr>
                    <w:rFonts w:eastAsia="Times New Roman"/>
                    <w:color w:val="000000"/>
                    <w:sz w:val="18"/>
                    <w:szCs w:val="18"/>
                    <w:lang w:eastAsia="es-CL"/>
                  </w:rPr>
                  <w:t>6</w:t>
                </w:r>
                <w:r w:rsidRPr="00CD696C">
                  <w:rPr>
                    <w:rFonts w:eastAsia="Times New Roman"/>
                    <w:color w:val="000000"/>
                    <w:sz w:val="18"/>
                    <w:szCs w:val="18"/>
                    <w:lang w:eastAsia="es-CL"/>
                  </w:rPr>
                  <w:t>/</w:t>
                </w:r>
                <w:r>
                  <w:rPr>
                    <w:rFonts w:eastAsia="Times New Roman"/>
                    <w:color w:val="000000"/>
                    <w:sz w:val="18"/>
                    <w:szCs w:val="18"/>
                    <w:lang w:eastAsia="es-CL"/>
                  </w:rPr>
                  <w:t>2021</w:t>
                </w:r>
              </w:p>
              <w:p w14:paraId="5419001D" w14:textId="77777777" w:rsidR="0015415C" w:rsidRPr="00CD696C" w:rsidRDefault="0015415C" w:rsidP="0015415C">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08</w:t>
                </w:r>
                <w:r w:rsidRPr="00CD696C">
                  <w:rPr>
                    <w:rFonts w:eastAsia="Times New Roman"/>
                    <w:color w:val="000000"/>
                    <w:sz w:val="18"/>
                    <w:szCs w:val="18"/>
                    <w:lang w:eastAsia="es-CL"/>
                  </w:rPr>
                  <w:t>/0</w:t>
                </w:r>
                <w:r>
                  <w:rPr>
                    <w:rFonts w:eastAsia="Times New Roman"/>
                    <w:color w:val="000000"/>
                    <w:sz w:val="18"/>
                    <w:szCs w:val="18"/>
                    <w:lang w:eastAsia="es-CL"/>
                  </w:rPr>
                  <w:t>9</w:t>
                </w:r>
                <w:r w:rsidRPr="00CD696C">
                  <w:rPr>
                    <w:rFonts w:eastAsia="Times New Roman"/>
                    <w:color w:val="000000"/>
                    <w:sz w:val="18"/>
                    <w:szCs w:val="18"/>
                    <w:lang w:eastAsia="es-CL"/>
                  </w:rPr>
                  <w:t>/</w:t>
                </w:r>
                <w:r>
                  <w:rPr>
                    <w:rFonts w:eastAsia="Times New Roman"/>
                    <w:color w:val="000000"/>
                    <w:sz w:val="18"/>
                    <w:szCs w:val="18"/>
                    <w:lang w:eastAsia="es-CL"/>
                  </w:rPr>
                  <w:t>2021</w:t>
                </w:r>
              </w:p>
              <w:p w14:paraId="7DE607CD" w14:textId="5E264149" w:rsidR="0015415C" w:rsidRPr="00AE359C" w:rsidRDefault="0015415C" w:rsidP="0015415C">
                <w:pPr>
                  <w:spacing w:after="0" w:line="240" w:lineRule="auto"/>
                  <w:jc w:val="center"/>
                  <w:rPr>
                    <w:rFonts w:eastAsia="Times New Roman"/>
                    <w:color w:val="000000"/>
                    <w:sz w:val="18"/>
                    <w:szCs w:val="18"/>
                    <w:lang w:eastAsia="es-CL"/>
                  </w:rPr>
                </w:pPr>
                <w:r w:rsidRPr="00CD696C">
                  <w:rPr>
                    <w:rFonts w:eastAsia="Times New Roman"/>
                    <w:color w:val="000000"/>
                    <w:sz w:val="18"/>
                    <w:szCs w:val="18"/>
                    <w:lang w:eastAsia="es-CL"/>
                  </w:rPr>
                  <w:t>2</w:t>
                </w:r>
                <w:r>
                  <w:rPr>
                    <w:rFonts w:eastAsia="Times New Roman"/>
                    <w:color w:val="000000"/>
                    <w:sz w:val="18"/>
                    <w:szCs w:val="18"/>
                    <w:lang w:eastAsia="es-CL"/>
                  </w:rPr>
                  <w:t>5</w:t>
                </w:r>
                <w:r w:rsidRPr="00CD696C">
                  <w:rPr>
                    <w:rFonts w:eastAsia="Times New Roman"/>
                    <w:color w:val="000000"/>
                    <w:sz w:val="18"/>
                    <w:szCs w:val="18"/>
                    <w:lang w:eastAsia="es-CL"/>
                  </w:rPr>
                  <w:t>/1</w:t>
                </w:r>
                <w:r>
                  <w:rPr>
                    <w:rFonts w:eastAsia="Times New Roman"/>
                    <w:color w:val="000000"/>
                    <w:sz w:val="18"/>
                    <w:szCs w:val="18"/>
                    <w:lang w:eastAsia="es-CL"/>
                  </w:rPr>
                  <w:t>1</w:t>
                </w:r>
                <w:r w:rsidRPr="00CD696C">
                  <w:rPr>
                    <w:rFonts w:eastAsia="Times New Roman"/>
                    <w:color w:val="000000"/>
                    <w:sz w:val="18"/>
                    <w:szCs w:val="18"/>
                    <w:lang w:eastAsia="es-CL"/>
                  </w:rPr>
                  <w:t>/</w:t>
                </w:r>
                <w:r>
                  <w:rPr>
                    <w:rFonts w:eastAsia="Times New Roman"/>
                    <w:color w:val="000000"/>
                    <w:sz w:val="18"/>
                    <w:szCs w:val="18"/>
                    <w:lang w:eastAsia="es-CL"/>
                  </w:rPr>
                  <w:t>2021</w:t>
                </w:r>
              </w:p>
            </w:tc>
            <w:tc>
              <w:tcPr>
                <w:tcW w:w="1020" w:type="pct"/>
                <w:shd w:val="clear" w:color="auto" w:fill="auto"/>
                <w:vAlign w:val="center"/>
              </w:tcPr>
              <w:p w14:paraId="235F4A7E" w14:textId="77777777" w:rsidR="0015415C" w:rsidRPr="00CD696C" w:rsidRDefault="0015415C" w:rsidP="0015415C">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19</w:t>
                </w:r>
                <w:r w:rsidRPr="00CD696C">
                  <w:rPr>
                    <w:rFonts w:eastAsia="Times New Roman"/>
                    <w:color w:val="000000"/>
                    <w:sz w:val="18"/>
                    <w:szCs w:val="18"/>
                    <w:lang w:eastAsia="es-CL"/>
                  </w:rPr>
                  <w:t>/01/</w:t>
                </w:r>
                <w:r>
                  <w:rPr>
                    <w:rFonts w:eastAsia="Times New Roman"/>
                    <w:color w:val="000000"/>
                    <w:sz w:val="18"/>
                    <w:szCs w:val="18"/>
                    <w:lang w:eastAsia="es-CL"/>
                  </w:rPr>
                  <w:t>2022</w:t>
                </w:r>
              </w:p>
              <w:p w14:paraId="19B98FD4" w14:textId="77777777" w:rsidR="0015415C" w:rsidRPr="00CD696C" w:rsidRDefault="0015415C" w:rsidP="0015415C">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04/</w:t>
                </w:r>
                <w:r w:rsidRPr="00CD696C">
                  <w:rPr>
                    <w:rFonts w:eastAsia="Times New Roman"/>
                    <w:color w:val="000000"/>
                    <w:sz w:val="18"/>
                    <w:szCs w:val="18"/>
                    <w:lang w:eastAsia="es-CL"/>
                  </w:rPr>
                  <w:t>0</w:t>
                </w:r>
                <w:r>
                  <w:rPr>
                    <w:rFonts w:eastAsia="Times New Roman"/>
                    <w:color w:val="000000"/>
                    <w:sz w:val="18"/>
                    <w:szCs w:val="18"/>
                    <w:lang w:eastAsia="es-CL"/>
                  </w:rPr>
                  <w:t>5</w:t>
                </w:r>
                <w:r w:rsidRPr="00CD696C">
                  <w:rPr>
                    <w:rFonts w:eastAsia="Times New Roman"/>
                    <w:color w:val="000000"/>
                    <w:sz w:val="18"/>
                    <w:szCs w:val="18"/>
                    <w:lang w:eastAsia="es-CL"/>
                  </w:rPr>
                  <w:t>/</w:t>
                </w:r>
                <w:r>
                  <w:rPr>
                    <w:rFonts w:eastAsia="Times New Roman"/>
                    <w:color w:val="000000"/>
                    <w:sz w:val="18"/>
                    <w:szCs w:val="18"/>
                    <w:lang w:eastAsia="es-CL"/>
                  </w:rPr>
                  <w:t>2022</w:t>
                </w:r>
              </w:p>
              <w:p w14:paraId="7ECF7980" w14:textId="77777777" w:rsidR="0015415C" w:rsidRPr="00CD696C" w:rsidRDefault="0015415C" w:rsidP="0015415C">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03</w:t>
                </w:r>
                <w:r w:rsidRPr="00CD696C">
                  <w:rPr>
                    <w:rFonts w:eastAsia="Times New Roman"/>
                    <w:color w:val="000000"/>
                    <w:sz w:val="18"/>
                    <w:szCs w:val="18"/>
                    <w:lang w:eastAsia="es-CL"/>
                  </w:rPr>
                  <w:t>/0</w:t>
                </w:r>
                <w:r>
                  <w:rPr>
                    <w:rFonts w:eastAsia="Times New Roman"/>
                    <w:color w:val="000000"/>
                    <w:sz w:val="18"/>
                    <w:szCs w:val="18"/>
                    <w:lang w:eastAsia="es-CL"/>
                  </w:rPr>
                  <w:t>8</w:t>
                </w:r>
                <w:r w:rsidRPr="00CD696C">
                  <w:rPr>
                    <w:rFonts w:eastAsia="Times New Roman"/>
                    <w:color w:val="000000"/>
                    <w:sz w:val="18"/>
                    <w:szCs w:val="18"/>
                    <w:lang w:eastAsia="es-CL"/>
                  </w:rPr>
                  <w:t>/</w:t>
                </w:r>
                <w:r>
                  <w:rPr>
                    <w:rFonts w:eastAsia="Times New Roman"/>
                    <w:color w:val="000000"/>
                    <w:sz w:val="18"/>
                    <w:szCs w:val="18"/>
                    <w:lang w:eastAsia="es-CL"/>
                  </w:rPr>
                  <w:t>2022</w:t>
                </w:r>
              </w:p>
              <w:p w14:paraId="08E80967" w14:textId="78751A42" w:rsidR="0015415C" w:rsidRPr="00F94949" w:rsidRDefault="0015415C" w:rsidP="0015415C">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14</w:t>
                </w:r>
                <w:r w:rsidRPr="00CD696C">
                  <w:rPr>
                    <w:rFonts w:eastAsia="Times New Roman"/>
                    <w:color w:val="000000"/>
                    <w:sz w:val="18"/>
                    <w:szCs w:val="18"/>
                    <w:lang w:eastAsia="es-CL"/>
                  </w:rPr>
                  <w:t>/10/</w:t>
                </w:r>
                <w:r>
                  <w:rPr>
                    <w:rFonts w:eastAsia="Times New Roman"/>
                    <w:color w:val="000000"/>
                    <w:sz w:val="18"/>
                    <w:szCs w:val="18"/>
                    <w:lang w:eastAsia="es-CL"/>
                  </w:rPr>
                  <w:t>2022</w:t>
                </w:r>
              </w:p>
            </w:tc>
          </w:tr>
        </w:tbl>
        <w:p w14:paraId="2610C4D0" w14:textId="77777777" w:rsidR="00380AFD" w:rsidRDefault="00380AFD" w:rsidP="00380AFD">
          <w:pPr>
            <w:jc w:val="both"/>
            <w:rPr>
              <w:sz w:val="2"/>
              <w:szCs w:val="2"/>
            </w:rPr>
          </w:pPr>
        </w:p>
        <w:p w14:paraId="7FA81943" w14:textId="20867C47" w:rsidR="00380AFD" w:rsidRDefault="00380AFD" w:rsidP="00380AFD">
          <w:pPr>
            <w:jc w:val="both"/>
          </w:pPr>
          <w:r>
            <w:t xml:space="preserve">En vista de lo anterior, es posible indicar que </w:t>
          </w:r>
          <w:r w:rsidR="00FC21D5">
            <w:t>en el periodo 20</w:t>
          </w:r>
          <w:r w:rsidR="0015415C">
            <w:t>2</w:t>
          </w:r>
          <w:r w:rsidR="00FC21D5">
            <w:t>1-</w:t>
          </w:r>
          <w:r>
            <w:t>20</w:t>
          </w:r>
          <w:r w:rsidR="0015415C">
            <w:t>22</w:t>
          </w:r>
          <w:r>
            <w:t xml:space="preserve"> se efectuaron los monitoreos en todas las áreas de vigilancias y estaciones definidas para la Red de Control establecida en</w:t>
          </w:r>
          <w:r w:rsidR="00FC21D5">
            <w:t xml:space="preserve"> las NSCA río Serrano, con la única excepción de DG-10 en verano de 20</w:t>
          </w:r>
          <w:r w:rsidR="0015415C">
            <w:t>21 y verano y otoño de 2022</w:t>
          </w:r>
          <w:r w:rsidR="00D378E7">
            <w:t xml:space="preserve">, </w:t>
          </w:r>
          <w:r w:rsidR="0015415C">
            <w:t xml:space="preserve">cuando </w:t>
          </w:r>
          <w:r w:rsidR="00D378E7">
            <w:t>no h</w:t>
          </w:r>
          <w:r w:rsidR="0015415C">
            <w:t>ubo</w:t>
          </w:r>
          <w:r w:rsidR="00D378E7">
            <w:t xml:space="preserve"> escurrimiento </w:t>
          </w:r>
          <w:r w:rsidR="0015415C">
            <w:t xml:space="preserve">en la estación, </w:t>
          </w:r>
          <w:r w:rsidR="00D378E7">
            <w:t>y por lo tanto no se pudo muestrea</w:t>
          </w:r>
          <w:r w:rsidR="0015415C">
            <w:t>r.</w:t>
          </w:r>
        </w:p>
        <w:p w14:paraId="7EB559CD" w14:textId="56B22670" w:rsidR="00154ADE" w:rsidRPr="008B17CE" w:rsidRDefault="00154ADE" w:rsidP="00C810FB">
          <w:pPr>
            <w:pStyle w:val="Ttulo2"/>
          </w:pPr>
          <w:bookmarkStart w:id="27" w:name="_Toc59012299"/>
          <w:r w:rsidRPr="008B17CE">
            <w:t xml:space="preserve">Frecuencia de monitoreo </w:t>
          </w:r>
          <w:r w:rsidR="006A62C3" w:rsidRPr="008B17CE">
            <w:t xml:space="preserve">de parámetros </w:t>
          </w:r>
          <w:r w:rsidRPr="008B17CE">
            <w:t>Red de Control</w:t>
          </w:r>
          <w:bookmarkEnd w:id="27"/>
          <w:r w:rsidRPr="008B17CE">
            <w:t xml:space="preserve"> </w:t>
          </w:r>
        </w:p>
        <w:p w14:paraId="173DC9D7" w14:textId="5751954B" w:rsidR="00AE597B" w:rsidRDefault="00AE597B" w:rsidP="00AE597B">
          <w:pPr>
            <w:jc w:val="both"/>
          </w:pPr>
          <w:bookmarkStart w:id="28" w:name="OLE_LINK28"/>
          <w:r w:rsidRPr="00E21B9E">
            <w:t>En cuanto a los parámetros analizados, en la</w:t>
          </w:r>
          <w:r>
            <w:t xml:space="preserve"> </w:t>
          </w:r>
          <w:r w:rsidRPr="00E21B9E">
            <w:rPr>
              <w:b/>
            </w:rPr>
            <w:fldChar w:fldCharType="begin"/>
          </w:r>
          <w:r w:rsidRPr="00E21B9E">
            <w:rPr>
              <w:b/>
            </w:rPr>
            <w:instrText xml:space="preserve"> REF _Ref442719373 \h  \* MERGEFORMAT </w:instrText>
          </w:r>
          <w:r w:rsidRPr="00E21B9E">
            <w:rPr>
              <w:b/>
            </w:rPr>
          </w:r>
          <w:r w:rsidRPr="00E21B9E">
            <w:rPr>
              <w:b/>
            </w:rPr>
            <w:fldChar w:fldCharType="separate"/>
          </w:r>
          <w:r w:rsidR="007B27DB" w:rsidRPr="007B27DB">
            <w:rPr>
              <w:b/>
              <w:noProof/>
            </w:rPr>
            <w:t>Tabla 3</w:t>
          </w:r>
          <w:r w:rsidRPr="00E21B9E">
            <w:rPr>
              <w:b/>
            </w:rPr>
            <w:fldChar w:fldCharType="end"/>
          </w:r>
          <w:r w:rsidRPr="00E21B9E">
            <w:t xml:space="preserve"> se resume la frecuencia de análisis de cada uno</w:t>
          </w:r>
          <w:r w:rsidR="0015415C">
            <w:t xml:space="preserve"> de ellos</w:t>
          </w:r>
          <w:r w:rsidRPr="00E21B9E">
            <w:t>, destacándose en ro</w:t>
          </w:r>
          <w:r>
            <w:t xml:space="preserve">jo los parámetros no analizados o analizados en menor frecuencia a la establecida en las normas. </w:t>
          </w:r>
        </w:p>
        <w:p w14:paraId="3874FBF9" w14:textId="08BE83D9" w:rsidR="00AE597B" w:rsidRDefault="00AE597B" w:rsidP="00AE597B">
          <w:pPr>
            <w:pStyle w:val="Descripcin"/>
            <w:spacing w:after="0"/>
          </w:pPr>
          <w:bookmarkStart w:id="29" w:name="_Ref442719373"/>
          <w:r w:rsidRPr="007B3581">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3</w:t>
          </w:r>
          <w:r w:rsidR="00CC131B">
            <w:rPr>
              <w:noProof/>
            </w:rPr>
            <w:fldChar w:fldCharType="end"/>
          </w:r>
          <w:bookmarkEnd w:id="29"/>
          <w:r w:rsidRPr="007B3581">
            <w:rPr>
              <w:noProof/>
            </w:rPr>
            <w:t>.</w:t>
          </w:r>
          <w:r w:rsidRPr="007B3581">
            <w:t xml:space="preserve"> Frecuencia de monitoreo en aguas superficiales de cuenca del río Serrano durante período enero 20</w:t>
          </w:r>
          <w:r w:rsidR="00A049E4">
            <w:t>21</w:t>
          </w:r>
          <w:r w:rsidRPr="007B3581">
            <w:t xml:space="preserve"> - diciembre 20</w:t>
          </w:r>
          <w:r w:rsidR="00A049E4">
            <w:t>22</w:t>
          </w:r>
          <w:r w:rsidRPr="007B3581">
            <w:t xml:space="preserve"> (Fuente: elaboración propia).</w:t>
          </w:r>
        </w:p>
        <w:tbl>
          <w:tblPr>
            <w:tblStyle w:val="Tablaconcuadrcula"/>
            <w:tblW w:w="5000" w:type="pct"/>
            <w:jc w:val="center"/>
            <w:tblLook w:val="04A0" w:firstRow="1" w:lastRow="0" w:firstColumn="1" w:lastColumn="0" w:noHBand="0" w:noVBand="1"/>
          </w:tblPr>
          <w:tblGrid>
            <w:gridCol w:w="2154"/>
            <w:gridCol w:w="761"/>
            <w:gridCol w:w="766"/>
            <w:gridCol w:w="766"/>
            <w:gridCol w:w="766"/>
            <w:gridCol w:w="766"/>
            <w:gridCol w:w="766"/>
            <w:gridCol w:w="766"/>
            <w:gridCol w:w="763"/>
            <w:gridCol w:w="782"/>
          </w:tblGrid>
          <w:tr w:rsidR="00AE597B" w:rsidRPr="001B60E8" w14:paraId="0888F569" w14:textId="77777777" w:rsidTr="00005822">
            <w:trPr>
              <w:trHeight w:val="231"/>
              <w:tblHeader/>
              <w:jc w:val="center"/>
            </w:trPr>
            <w:tc>
              <w:tcPr>
                <w:tcW w:w="1189" w:type="pct"/>
                <w:vMerge w:val="restart"/>
                <w:shd w:val="clear" w:color="auto" w:fill="F2F2F2" w:themeFill="background1" w:themeFillShade="F2"/>
                <w:vAlign w:val="center"/>
              </w:tcPr>
              <w:p w14:paraId="7AF34224"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b/>
                    <w:iCs/>
                    <w:sz w:val="18"/>
                    <w:szCs w:val="18"/>
                  </w:rPr>
                </w:pPr>
                <w:r w:rsidRPr="001B60E8">
                  <w:rPr>
                    <w:rFonts w:cstheme="minorHAnsi"/>
                    <w:b/>
                    <w:iCs/>
                    <w:sz w:val="18"/>
                    <w:szCs w:val="18"/>
                  </w:rPr>
                  <w:t>Parámetros</w:t>
                </w:r>
              </w:p>
            </w:tc>
            <w:tc>
              <w:tcPr>
                <w:tcW w:w="3811" w:type="pct"/>
                <w:gridSpan w:val="9"/>
                <w:shd w:val="clear" w:color="auto" w:fill="F2F2F2" w:themeFill="background1" w:themeFillShade="F2"/>
                <w:vAlign w:val="center"/>
              </w:tcPr>
              <w:p w14:paraId="613D523E" w14:textId="77777777" w:rsidR="00AE597B" w:rsidRPr="001B60E8" w:rsidRDefault="00AE597B" w:rsidP="00005822">
                <w:pPr>
                  <w:spacing w:beforeLines="20" w:before="48" w:afterLines="20" w:after="48"/>
                  <w:jc w:val="center"/>
                  <w:rPr>
                    <w:b/>
                    <w:sz w:val="18"/>
                    <w:szCs w:val="18"/>
                  </w:rPr>
                </w:pPr>
                <w:r w:rsidRPr="001B60E8">
                  <w:rPr>
                    <w:b/>
                    <w:sz w:val="18"/>
                    <w:szCs w:val="18"/>
                  </w:rPr>
                  <w:t>Frecuencia</w:t>
                </w:r>
              </w:p>
            </w:tc>
          </w:tr>
          <w:tr w:rsidR="00AE597B" w:rsidRPr="001B60E8" w14:paraId="285C2382" w14:textId="77777777" w:rsidTr="00005822">
            <w:trPr>
              <w:trHeight w:val="258"/>
              <w:tblHeader/>
              <w:jc w:val="center"/>
            </w:trPr>
            <w:tc>
              <w:tcPr>
                <w:tcW w:w="1189" w:type="pct"/>
                <w:vMerge/>
                <w:vAlign w:val="center"/>
              </w:tcPr>
              <w:p w14:paraId="093B6B4E" w14:textId="77777777" w:rsidR="00AE597B" w:rsidRPr="001B60E8" w:rsidRDefault="00AE597B" w:rsidP="00005822">
                <w:pPr>
                  <w:widowControl w:val="0"/>
                  <w:overflowPunct w:val="0"/>
                  <w:autoSpaceDE w:val="0"/>
                  <w:autoSpaceDN w:val="0"/>
                  <w:adjustRightInd w:val="0"/>
                  <w:spacing w:beforeLines="20" w:before="48" w:afterLines="20" w:after="48"/>
                  <w:jc w:val="center"/>
                  <w:rPr>
                    <w:rFonts w:cstheme="minorHAnsi"/>
                    <w:b/>
                    <w:iCs/>
                    <w:sz w:val="18"/>
                    <w:szCs w:val="18"/>
                  </w:rPr>
                </w:pPr>
              </w:p>
            </w:tc>
            <w:tc>
              <w:tcPr>
                <w:tcW w:w="420" w:type="pct"/>
                <w:shd w:val="clear" w:color="auto" w:fill="F2F2F2" w:themeFill="background1" w:themeFillShade="F2"/>
                <w:vAlign w:val="center"/>
              </w:tcPr>
              <w:p w14:paraId="47903E9E" w14:textId="77777777" w:rsidR="00AE597B" w:rsidRPr="001B60E8" w:rsidRDefault="00AE597B" w:rsidP="00005822">
                <w:pPr>
                  <w:spacing w:beforeLines="20" w:before="48" w:afterLines="20" w:after="48"/>
                  <w:jc w:val="center"/>
                  <w:rPr>
                    <w:b/>
                    <w:sz w:val="18"/>
                    <w:szCs w:val="18"/>
                  </w:rPr>
                </w:pPr>
                <w:r w:rsidRPr="001B60E8">
                  <w:rPr>
                    <w:b/>
                    <w:sz w:val="18"/>
                    <w:szCs w:val="18"/>
                  </w:rPr>
                  <w:t>PA-10</w:t>
                </w:r>
              </w:p>
            </w:tc>
            <w:tc>
              <w:tcPr>
                <w:tcW w:w="423" w:type="pct"/>
                <w:shd w:val="clear" w:color="auto" w:fill="F2F2F2" w:themeFill="background1" w:themeFillShade="F2"/>
                <w:vAlign w:val="center"/>
              </w:tcPr>
              <w:p w14:paraId="03BEFE7B" w14:textId="77777777" w:rsidR="00AE597B" w:rsidRPr="001B60E8" w:rsidRDefault="00AE597B" w:rsidP="00005822">
                <w:pPr>
                  <w:spacing w:beforeLines="20" w:before="48" w:afterLines="20" w:after="48"/>
                  <w:jc w:val="center"/>
                  <w:rPr>
                    <w:b/>
                    <w:sz w:val="18"/>
                    <w:szCs w:val="18"/>
                  </w:rPr>
                </w:pPr>
                <w:r w:rsidRPr="001B60E8">
                  <w:rPr>
                    <w:b/>
                    <w:sz w:val="18"/>
                    <w:szCs w:val="18"/>
                  </w:rPr>
                  <w:t>SE-10</w:t>
                </w:r>
              </w:p>
            </w:tc>
            <w:tc>
              <w:tcPr>
                <w:tcW w:w="423" w:type="pct"/>
                <w:shd w:val="clear" w:color="auto" w:fill="F2F2F2" w:themeFill="background1" w:themeFillShade="F2"/>
                <w:vAlign w:val="center"/>
              </w:tcPr>
              <w:p w14:paraId="5135684F" w14:textId="77777777" w:rsidR="00AE597B" w:rsidRPr="001B60E8" w:rsidRDefault="00AE597B" w:rsidP="00005822">
                <w:pPr>
                  <w:spacing w:beforeLines="20" w:before="48" w:afterLines="20" w:after="48"/>
                  <w:jc w:val="center"/>
                  <w:rPr>
                    <w:b/>
                    <w:sz w:val="18"/>
                    <w:szCs w:val="18"/>
                  </w:rPr>
                </w:pPr>
                <w:r w:rsidRPr="001B60E8">
                  <w:rPr>
                    <w:b/>
                    <w:sz w:val="18"/>
                    <w:szCs w:val="18"/>
                  </w:rPr>
                  <w:t>SE-20</w:t>
                </w:r>
              </w:p>
            </w:tc>
            <w:tc>
              <w:tcPr>
                <w:tcW w:w="423" w:type="pct"/>
                <w:shd w:val="clear" w:color="auto" w:fill="F2F2F2" w:themeFill="background1" w:themeFillShade="F2"/>
                <w:vAlign w:val="center"/>
              </w:tcPr>
              <w:p w14:paraId="08EF7E50" w14:textId="77777777" w:rsidR="00AE597B" w:rsidRPr="001B60E8" w:rsidRDefault="00AE597B" w:rsidP="00005822">
                <w:pPr>
                  <w:spacing w:beforeLines="20" w:before="48" w:afterLines="20" w:after="48"/>
                  <w:jc w:val="center"/>
                  <w:rPr>
                    <w:b/>
                    <w:sz w:val="18"/>
                    <w:szCs w:val="18"/>
                  </w:rPr>
                </w:pPr>
                <w:r w:rsidRPr="001B60E8">
                  <w:rPr>
                    <w:b/>
                    <w:sz w:val="18"/>
                    <w:szCs w:val="18"/>
                  </w:rPr>
                  <w:t>GR-10</w:t>
                </w:r>
              </w:p>
            </w:tc>
            <w:tc>
              <w:tcPr>
                <w:tcW w:w="423" w:type="pct"/>
                <w:shd w:val="clear" w:color="auto" w:fill="F2F2F2" w:themeFill="background1" w:themeFillShade="F2"/>
                <w:vAlign w:val="center"/>
              </w:tcPr>
              <w:p w14:paraId="66CD6DD8" w14:textId="77777777" w:rsidR="00AE597B" w:rsidRPr="001B60E8" w:rsidRDefault="00AE597B" w:rsidP="00005822">
                <w:pPr>
                  <w:spacing w:beforeLines="20" w:before="48" w:afterLines="20" w:after="48"/>
                  <w:jc w:val="center"/>
                  <w:rPr>
                    <w:b/>
                    <w:sz w:val="18"/>
                    <w:szCs w:val="18"/>
                  </w:rPr>
                </w:pPr>
                <w:r w:rsidRPr="001B60E8">
                  <w:rPr>
                    <w:b/>
                    <w:sz w:val="18"/>
                    <w:szCs w:val="18"/>
                  </w:rPr>
                  <w:t>CH-10</w:t>
                </w:r>
              </w:p>
            </w:tc>
            <w:tc>
              <w:tcPr>
                <w:tcW w:w="423" w:type="pct"/>
                <w:shd w:val="clear" w:color="auto" w:fill="F2F2F2" w:themeFill="background1" w:themeFillShade="F2"/>
                <w:vAlign w:val="center"/>
              </w:tcPr>
              <w:p w14:paraId="71FBECCE" w14:textId="77777777" w:rsidR="00AE597B" w:rsidRPr="001B60E8" w:rsidRDefault="00AE597B" w:rsidP="00005822">
                <w:pPr>
                  <w:spacing w:beforeLines="20" w:before="48" w:afterLines="20" w:after="48"/>
                  <w:jc w:val="center"/>
                  <w:rPr>
                    <w:b/>
                    <w:sz w:val="18"/>
                    <w:szCs w:val="18"/>
                  </w:rPr>
                </w:pPr>
                <w:r w:rsidRPr="001B60E8">
                  <w:rPr>
                    <w:b/>
                    <w:sz w:val="18"/>
                    <w:szCs w:val="18"/>
                  </w:rPr>
                  <w:t>BA-10</w:t>
                </w:r>
              </w:p>
            </w:tc>
            <w:tc>
              <w:tcPr>
                <w:tcW w:w="423" w:type="pct"/>
                <w:shd w:val="clear" w:color="auto" w:fill="F2F2F2" w:themeFill="background1" w:themeFillShade="F2"/>
                <w:vAlign w:val="center"/>
              </w:tcPr>
              <w:p w14:paraId="68B885E8" w14:textId="77777777" w:rsidR="00AE597B" w:rsidRPr="001B60E8" w:rsidRDefault="00AE597B" w:rsidP="00005822">
                <w:pPr>
                  <w:spacing w:beforeLines="20" w:before="48" w:afterLines="20" w:after="48"/>
                  <w:jc w:val="center"/>
                  <w:rPr>
                    <w:b/>
                    <w:sz w:val="18"/>
                    <w:szCs w:val="18"/>
                  </w:rPr>
                </w:pPr>
                <w:r w:rsidRPr="001B60E8">
                  <w:rPr>
                    <w:b/>
                    <w:sz w:val="18"/>
                    <w:szCs w:val="18"/>
                  </w:rPr>
                  <w:t>VI-10</w:t>
                </w:r>
              </w:p>
            </w:tc>
            <w:tc>
              <w:tcPr>
                <w:tcW w:w="421" w:type="pct"/>
                <w:shd w:val="clear" w:color="auto" w:fill="F2F2F2" w:themeFill="background1" w:themeFillShade="F2"/>
                <w:vAlign w:val="center"/>
              </w:tcPr>
              <w:p w14:paraId="09F604DA" w14:textId="77777777" w:rsidR="00AE597B" w:rsidRPr="001B60E8" w:rsidRDefault="00AE597B" w:rsidP="00005822">
                <w:pPr>
                  <w:spacing w:beforeLines="20" w:before="48" w:afterLines="20" w:after="48"/>
                  <w:jc w:val="center"/>
                  <w:rPr>
                    <w:b/>
                    <w:sz w:val="18"/>
                    <w:szCs w:val="18"/>
                  </w:rPr>
                </w:pPr>
                <w:r w:rsidRPr="001B60E8">
                  <w:rPr>
                    <w:b/>
                    <w:sz w:val="18"/>
                    <w:szCs w:val="18"/>
                  </w:rPr>
                  <w:t>DG-10</w:t>
                </w:r>
              </w:p>
            </w:tc>
            <w:tc>
              <w:tcPr>
                <w:tcW w:w="432" w:type="pct"/>
                <w:shd w:val="clear" w:color="auto" w:fill="F2F2F2" w:themeFill="background1" w:themeFillShade="F2"/>
                <w:vAlign w:val="center"/>
              </w:tcPr>
              <w:p w14:paraId="3E24E46E" w14:textId="77777777" w:rsidR="00AE597B" w:rsidRPr="001B60E8" w:rsidRDefault="00AE597B" w:rsidP="00005822">
                <w:pPr>
                  <w:spacing w:beforeLines="20" w:before="48" w:afterLines="20" w:after="48"/>
                  <w:jc w:val="center"/>
                  <w:rPr>
                    <w:b/>
                    <w:sz w:val="18"/>
                    <w:szCs w:val="18"/>
                  </w:rPr>
                </w:pPr>
                <w:r w:rsidRPr="001B60E8">
                  <w:rPr>
                    <w:b/>
                    <w:sz w:val="18"/>
                    <w:szCs w:val="18"/>
                  </w:rPr>
                  <w:t>TP-10</w:t>
                </w:r>
              </w:p>
            </w:tc>
          </w:tr>
          <w:tr w:rsidR="0041706D" w:rsidRPr="001B60E8" w14:paraId="477D7C20" w14:textId="77777777" w:rsidTr="00A049E4">
            <w:trPr>
              <w:jc w:val="center"/>
            </w:trPr>
            <w:tc>
              <w:tcPr>
                <w:tcW w:w="1189" w:type="pct"/>
                <w:vAlign w:val="center"/>
              </w:tcPr>
              <w:p w14:paraId="71CAFA01" w14:textId="77777777" w:rsidR="0041706D" w:rsidRPr="001B60E8" w:rsidRDefault="0041706D" w:rsidP="00005822">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Aluminio</w:t>
                </w:r>
              </w:p>
            </w:tc>
            <w:tc>
              <w:tcPr>
                <w:tcW w:w="420" w:type="pct"/>
                <w:shd w:val="clear" w:color="auto" w:fill="auto"/>
                <w:vAlign w:val="center"/>
              </w:tcPr>
              <w:p w14:paraId="12E5F905" w14:textId="77777777" w:rsidR="0041706D" w:rsidRPr="001B60E8" w:rsidRDefault="0041706D"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1B8EE3A6" w14:textId="77777777" w:rsidR="0041706D" w:rsidRPr="001B60E8" w:rsidRDefault="0041706D"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53C01EEF" w14:textId="77777777" w:rsidR="0041706D" w:rsidRPr="001B60E8" w:rsidRDefault="0041706D"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0C6FA98B" w14:textId="77777777" w:rsidR="0041706D" w:rsidRPr="001B60E8" w:rsidRDefault="0041706D"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32C7F07F" w14:textId="77777777" w:rsidR="0041706D" w:rsidRPr="001B60E8" w:rsidRDefault="0041706D"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3B61F80D" w14:textId="77777777" w:rsidR="0041706D" w:rsidRPr="001B60E8" w:rsidRDefault="0041706D"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3875E23D" w14:textId="77777777" w:rsidR="0041706D" w:rsidRPr="001B60E8" w:rsidRDefault="0041706D" w:rsidP="00005822">
                <w:pPr>
                  <w:spacing w:beforeLines="20" w:before="48" w:afterLines="20" w:after="48"/>
                  <w:jc w:val="center"/>
                  <w:rPr>
                    <w:sz w:val="18"/>
                    <w:szCs w:val="18"/>
                  </w:rPr>
                </w:pPr>
                <w:r>
                  <w:rPr>
                    <w:sz w:val="18"/>
                    <w:szCs w:val="18"/>
                  </w:rPr>
                  <w:t>4/4</w:t>
                </w:r>
              </w:p>
            </w:tc>
            <w:tc>
              <w:tcPr>
                <w:tcW w:w="421" w:type="pct"/>
                <w:shd w:val="clear" w:color="auto" w:fill="FBE4D5" w:themeFill="accent2" w:themeFillTint="33"/>
                <w:vAlign w:val="center"/>
              </w:tcPr>
              <w:p w14:paraId="1D751DFF" w14:textId="4FF395FC" w:rsidR="0041706D" w:rsidRPr="001B60E8" w:rsidRDefault="00A049E4" w:rsidP="00005822">
                <w:pPr>
                  <w:spacing w:beforeLines="20" w:before="48" w:afterLines="20" w:after="48"/>
                  <w:jc w:val="center"/>
                  <w:rPr>
                    <w:sz w:val="18"/>
                    <w:szCs w:val="18"/>
                  </w:rPr>
                </w:pPr>
                <w:r>
                  <w:rPr>
                    <w:sz w:val="18"/>
                    <w:szCs w:val="18"/>
                  </w:rPr>
                  <w:t>3</w:t>
                </w:r>
                <w:r w:rsidR="0041706D">
                  <w:rPr>
                    <w:sz w:val="18"/>
                    <w:szCs w:val="18"/>
                  </w:rPr>
                  <w:t>/</w:t>
                </w:r>
                <w:r>
                  <w:rPr>
                    <w:sz w:val="18"/>
                    <w:szCs w:val="18"/>
                  </w:rPr>
                  <w:t>2</w:t>
                </w:r>
              </w:p>
            </w:tc>
            <w:tc>
              <w:tcPr>
                <w:tcW w:w="432" w:type="pct"/>
                <w:shd w:val="clear" w:color="auto" w:fill="auto"/>
                <w:vAlign w:val="center"/>
              </w:tcPr>
              <w:p w14:paraId="310C7F54" w14:textId="77777777" w:rsidR="0041706D" w:rsidRPr="001B60E8" w:rsidRDefault="0041706D" w:rsidP="00005822">
                <w:pPr>
                  <w:spacing w:beforeLines="20" w:before="48" w:afterLines="20" w:after="48"/>
                  <w:jc w:val="center"/>
                  <w:rPr>
                    <w:sz w:val="18"/>
                    <w:szCs w:val="18"/>
                  </w:rPr>
                </w:pPr>
                <w:r>
                  <w:rPr>
                    <w:sz w:val="18"/>
                    <w:szCs w:val="18"/>
                  </w:rPr>
                  <w:t>4/4</w:t>
                </w:r>
              </w:p>
            </w:tc>
          </w:tr>
          <w:tr w:rsidR="00A049E4" w:rsidRPr="001B60E8" w14:paraId="10533827" w14:textId="77777777" w:rsidTr="007F7C96">
            <w:trPr>
              <w:jc w:val="center"/>
            </w:trPr>
            <w:tc>
              <w:tcPr>
                <w:tcW w:w="1189" w:type="pct"/>
                <w:vAlign w:val="center"/>
              </w:tcPr>
              <w:p w14:paraId="340FC3D3" w14:textId="77777777" w:rsidR="00A049E4" w:rsidRPr="001B60E8" w:rsidRDefault="00A049E4" w:rsidP="00A049E4">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Cadmio</w:t>
                </w:r>
              </w:p>
            </w:tc>
            <w:tc>
              <w:tcPr>
                <w:tcW w:w="420" w:type="pct"/>
                <w:shd w:val="clear" w:color="auto" w:fill="auto"/>
                <w:vAlign w:val="center"/>
              </w:tcPr>
              <w:p w14:paraId="5BD83437" w14:textId="1DE6B98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10581586" w14:textId="36321CEC"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FBE4D5" w:themeFill="accent2" w:themeFillTint="33"/>
                <w:vAlign w:val="center"/>
              </w:tcPr>
              <w:p w14:paraId="1E3E6C9B" w14:textId="0B5DB554" w:rsidR="00A049E4" w:rsidRPr="001B60E8" w:rsidRDefault="00A049E4" w:rsidP="00A049E4">
                <w:pPr>
                  <w:spacing w:beforeLines="20" w:before="48" w:afterLines="20" w:after="48"/>
                  <w:jc w:val="center"/>
                  <w:rPr>
                    <w:sz w:val="18"/>
                    <w:szCs w:val="18"/>
                  </w:rPr>
                </w:pPr>
                <w:r>
                  <w:rPr>
                    <w:sz w:val="18"/>
                    <w:szCs w:val="18"/>
                  </w:rPr>
                  <w:t>3/4</w:t>
                </w:r>
              </w:p>
            </w:tc>
            <w:tc>
              <w:tcPr>
                <w:tcW w:w="423" w:type="pct"/>
                <w:shd w:val="clear" w:color="auto" w:fill="auto"/>
                <w:vAlign w:val="center"/>
              </w:tcPr>
              <w:p w14:paraId="5BD92F41" w14:textId="079BDC21"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35F6AC40" w14:textId="3E6F6CCA"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533AF2B5" w14:textId="3D07518B"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177DF355" w14:textId="331DAD4D" w:rsidR="00A049E4" w:rsidRPr="001B60E8" w:rsidRDefault="00A049E4" w:rsidP="00A049E4">
                <w:pPr>
                  <w:spacing w:beforeLines="20" w:before="48" w:afterLines="20" w:after="48"/>
                  <w:jc w:val="center"/>
                  <w:rPr>
                    <w:sz w:val="18"/>
                    <w:szCs w:val="18"/>
                  </w:rPr>
                </w:pPr>
                <w:r>
                  <w:rPr>
                    <w:sz w:val="18"/>
                    <w:szCs w:val="18"/>
                  </w:rPr>
                  <w:t>4/4</w:t>
                </w:r>
              </w:p>
            </w:tc>
            <w:tc>
              <w:tcPr>
                <w:tcW w:w="421" w:type="pct"/>
                <w:shd w:val="clear" w:color="auto" w:fill="FBE4D5" w:themeFill="accent2" w:themeFillTint="33"/>
                <w:vAlign w:val="center"/>
              </w:tcPr>
              <w:p w14:paraId="55ECB4BB" w14:textId="5EC32A8A" w:rsidR="00A049E4" w:rsidRPr="001B60E8" w:rsidRDefault="00A049E4" w:rsidP="00A049E4">
                <w:pPr>
                  <w:spacing w:beforeLines="20" w:before="48" w:afterLines="20" w:after="48"/>
                  <w:jc w:val="center"/>
                  <w:rPr>
                    <w:sz w:val="18"/>
                    <w:szCs w:val="18"/>
                  </w:rPr>
                </w:pPr>
                <w:r>
                  <w:rPr>
                    <w:sz w:val="18"/>
                    <w:szCs w:val="18"/>
                  </w:rPr>
                  <w:t>3/2</w:t>
                </w:r>
              </w:p>
            </w:tc>
            <w:tc>
              <w:tcPr>
                <w:tcW w:w="432" w:type="pct"/>
                <w:shd w:val="clear" w:color="auto" w:fill="auto"/>
                <w:vAlign w:val="center"/>
              </w:tcPr>
              <w:p w14:paraId="74DE5441" w14:textId="4CD9CE11" w:rsidR="00A049E4" w:rsidRPr="001B60E8" w:rsidRDefault="00A049E4" w:rsidP="00A049E4">
                <w:pPr>
                  <w:spacing w:beforeLines="20" w:before="48" w:afterLines="20" w:after="48"/>
                  <w:jc w:val="center"/>
                  <w:rPr>
                    <w:sz w:val="18"/>
                    <w:szCs w:val="18"/>
                  </w:rPr>
                </w:pPr>
                <w:r>
                  <w:rPr>
                    <w:sz w:val="18"/>
                    <w:szCs w:val="18"/>
                  </w:rPr>
                  <w:t>4/4</w:t>
                </w:r>
              </w:p>
            </w:tc>
          </w:tr>
          <w:tr w:rsidR="00A049E4" w:rsidRPr="001B60E8" w14:paraId="12F48FA2" w14:textId="77777777" w:rsidTr="00A049E4">
            <w:trPr>
              <w:jc w:val="center"/>
            </w:trPr>
            <w:tc>
              <w:tcPr>
                <w:tcW w:w="1189" w:type="pct"/>
                <w:vAlign w:val="center"/>
              </w:tcPr>
              <w:p w14:paraId="639DF147" w14:textId="77777777" w:rsidR="00A049E4" w:rsidRPr="001B60E8" w:rsidRDefault="00A049E4" w:rsidP="00A049E4">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Cloruro</w:t>
                </w:r>
              </w:p>
            </w:tc>
            <w:tc>
              <w:tcPr>
                <w:tcW w:w="420" w:type="pct"/>
                <w:shd w:val="clear" w:color="auto" w:fill="auto"/>
                <w:vAlign w:val="center"/>
              </w:tcPr>
              <w:p w14:paraId="3D3E2B14"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15076287"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575B9ABA"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704BA88F"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218E71BC"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70ADEF78"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5BC8B4F2" w14:textId="77777777" w:rsidR="00A049E4" w:rsidRPr="001B60E8" w:rsidRDefault="00A049E4" w:rsidP="00A049E4">
                <w:pPr>
                  <w:spacing w:beforeLines="20" w:before="48" w:afterLines="20" w:after="48"/>
                  <w:jc w:val="center"/>
                  <w:rPr>
                    <w:sz w:val="18"/>
                    <w:szCs w:val="18"/>
                  </w:rPr>
                </w:pPr>
                <w:r>
                  <w:rPr>
                    <w:sz w:val="18"/>
                    <w:szCs w:val="18"/>
                  </w:rPr>
                  <w:t>4/4</w:t>
                </w:r>
              </w:p>
            </w:tc>
            <w:tc>
              <w:tcPr>
                <w:tcW w:w="421" w:type="pct"/>
                <w:shd w:val="clear" w:color="auto" w:fill="FBE4D5" w:themeFill="accent2" w:themeFillTint="33"/>
                <w:vAlign w:val="center"/>
              </w:tcPr>
              <w:p w14:paraId="3DD28666" w14:textId="459970C1" w:rsidR="00A049E4" w:rsidRPr="001B60E8" w:rsidRDefault="00A049E4" w:rsidP="00A049E4">
                <w:pPr>
                  <w:spacing w:beforeLines="20" w:before="48" w:afterLines="20" w:after="48"/>
                  <w:jc w:val="center"/>
                  <w:rPr>
                    <w:sz w:val="18"/>
                    <w:szCs w:val="18"/>
                  </w:rPr>
                </w:pPr>
                <w:r>
                  <w:rPr>
                    <w:sz w:val="18"/>
                    <w:szCs w:val="18"/>
                  </w:rPr>
                  <w:t>3/2</w:t>
                </w:r>
              </w:p>
            </w:tc>
            <w:tc>
              <w:tcPr>
                <w:tcW w:w="432" w:type="pct"/>
                <w:shd w:val="clear" w:color="auto" w:fill="auto"/>
                <w:vAlign w:val="center"/>
              </w:tcPr>
              <w:p w14:paraId="507AD2C4" w14:textId="77777777" w:rsidR="00A049E4" w:rsidRPr="001B60E8" w:rsidRDefault="00A049E4" w:rsidP="00A049E4">
                <w:pPr>
                  <w:spacing w:beforeLines="20" w:before="48" w:afterLines="20" w:after="48"/>
                  <w:jc w:val="center"/>
                  <w:rPr>
                    <w:sz w:val="18"/>
                    <w:szCs w:val="18"/>
                  </w:rPr>
                </w:pPr>
                <w:r>
                  <w:rPr>
                    <w:sz w:val="18"/>
                    <w:szCs w:val="18"/>
                  </w:rPr>
                  <w:t>4/4</w:t>
                </w:r>
              </w:p>
            </w:tc>
          </w:tr>
          <w:tr w:rsidR="00A049E4" w:rsidRPr="001B60E8" w14:paraId="067D0266" w14:textId="77777777" w:rsidTr="007F7C96">
            <w:trPr>
              <w:jc w:val="center"/>
            </w:trPr>
            <w:tc>
              <w:tcPr>
                <w:tcW w:w="1189" w:type="pct"/>
                <w:vAlign w:val="center"/>
              </w:tcPr>
              <w:p w14:paraId="4B36F8F1" w14:textId="77777777" w:rsidR="00A049E4" w:rsidRPr="001B60E8" w:rsidRDefault="00A049E4" w:rsidP="00A049E4">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Cobre</w:t>
                </w:r>
              </w:p>
            </w:tc>
            <w:tc>
              <w:tcPr>
                <w:tcW w:w="420" w:type="pct"/>
                <w:shd w:val="clear" w:color="auto" w:fill="auto"/>
                <w:vAlign w:val="center"/>
              </w:tcPr>
              <w:p w14:paraId="16F90D25"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6B7A04E1"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FBE4D5" w:themeFill="accent2" w:themeFillTint="33"/>
                <w:vAlign w:val="center"/>
              </w:tcPr>
              <w:p w14:paraId="431A0DAB" w14:textId="5DB99DEC" w:rsidR="00A049E4" w:rsidRPr="001B60E8" w:rsidRDefault="00A049E4" w:rsidP="00A049E4">
                <w:pPr>
                  <w:spacing w:beforeLines="20" w:before="48" w:afterLines="20" w:after="48"/>
                  <w:jc w:val="center"/>
                  <w:rPr>
                    <w:sz w:val="18"/>
                    <w:szCs w:val="18"/>
                  </w:rPr>
                </w:pPr>
                <w:r>
                  <w:rPr>
                    <w:sz w:val="18"/>
                    <w:szCs w:val="18"/>
                  </w:rPr>
                  <w:t>3/4</w:t>
                </w:r>
              </w:p>
            </w:tc>
            <w:tc>
              <w:tcPr>
                <w:tcW w:w="423" w:type="pct"/>
                <w:shd w:val="clear" w:color="auto" w:fill="auto"/>
                <w:vAlign w:val="center"/>
              </w:tcPr>
              <w:p w14:paraId="598B428B"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4E84BE24"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557F3747"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0C789495" w14:textId="77777777" w:rsidR="00A049E4" w:rsidRPr="001B60E8" w:rsidRDefault="00A049E4" w:rsidP="00A049E4">
                <w:pPr>
                  <w:spacing w:beforeLines="20" w:before="48" w:afterLines="20" w:after="48"/>
                  <w:jc w:val="center"/>
                  <w:rPr>
                    <w:sz w:val="18"/>
                    <w:szCs w:val="18"/>
                  </w:rPr>
                </w:pPr>
                <w:r>
                  <w:rPr>
                    <w:sz w:val="18"/>
                    <w:szCs w:val="18"/>
                  </w:rPr>
                  <w:t>4/4</w:t>
                </w:r>
              </w:p>
            </w:tc>
            <w:tc>
              <w:tcPr>
                <w:tcW w:w="421" w:type="pct"/>
                <w:shd w:val="clear" w:color="auto" w:fill="FBE4D5" w:themeFill="accent2" w:themeFillTint="33"/>
                <w:vAlign w:val="center"/>
              </w:tcPr>
              <w:p w14:paraId="08E8E04A" w14:textId="2C17F6EE" w:rsidR="00A049E4" w:rsidRPr="001B60E8" w:rsidRDefault="00A049E4" w:rsidP="00A049E4">
                <w:pPr>
                  <w:spacing w:beforeLines="20" w:before="48" w:afterLines="20" w:after="48"/>
                  <w:jc w:val="center"/>
                  <w:rPr>
                    <w:sz w:val="18"/>
                    <w:szCs w:val="18"/>
                  </w:rPr>
                </w:pPr>
                <w:r>
                  <w:rPr>
                    <w:sz w:val="18"/>
                    <w:szCs w:val="18"/>
                  </w:rPr>
                  <w:t>3/2</w:t>
                </w:r>
              </w:p>
            </w:tc>
            <w:tc>
              <w:tcPr>
                <w:tcW w:w="432" w:type="pct"/>
                <w:shd w:val="clear" w:color="auto" w:fill="auto"/>
                <w:vAlign w:val="center"/>
              </w:tcPr>
              <w:p w14:paraId="68F12749" w14:textId="77777777" w:rsidR="00A049E4" w:rsidRPr="001B60E8" w:rsidRDefault="00A049E4" w:rsidP="00A049E4">
                <w:pPr>
                  <w:spacing w:beforeLines="20" w:before="48" w:afterLines="20" w:after="48"/>
                  <w:jc w:val="center"/>
                  <w:rPr>
                    <w:sz w:val="18"/>
                    <w:szCs w:val="18"/>
                  </w:rPr>
                </w:pPr>
                <w:r>
                  <w:rPr>
                    <w:sz w:val="18"/>
                    <w:szCs w:val="18"/>
                  </w:rPr>
                  <w:t>4/4</w:t>
                </w:r>
              </w:p>
            </w:tc>
          </w:tr>
          <w:tr w:rsidR="0041706D" w:rsidRPr="001B60E8" w14:paraId="4D9EDA17" w14:textId="77777777" w:rsidTr="0041706D">
            <w:trPr>
              <w:jc w:val="center"/>
            </w:trPr>
            <w:tc>
              <w:tcPr>
                <w:tcW w:w="1189" w:type="pct"/>
                <w:vAlign w:val="center"/>
              </w:tcPr>
              <w:p w14:paraId="04D1C598" w14:textId="49941941" w:rsidR="0041706D" w:rsidRPr="001B60E8" w:rsidRDefault="0041706D" w:rsidP="00E67647">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Coliformes Fecales</w:t>
                </w:r>
                <w:r>
                  <w:rPr>
                    <w:rFonts w:cstheme="minorHAnsi"/>
                    <w:iCs/>
                    <w:sz w:val="18"/>
                    <w:szCs w:val="18"/>
                    <w:vertAlign w:val="superscript"/>
                  </w:rPr>
                  <w:t xml:space="preserve"> (</w:t>
                </w:r>
                <w:r w:rsidR="001E2D8C">
                  <w:rPr>
                    <w:rFonts w:cstheme="minorHAnsi"/>
                    <w:iCs/>
                    <w:sz w:val="18"/>
                    <w:szCs w:val="18"/>
                    <w:vertAlign w:val="superscript"/>
                  </w:rPr>
                  <w:t>4</w:t>
                </w:r>
                <w:r>
                  <w:rPr>
                    <w:rFonts w:cstheme="minorHAnsi"/>
                    <w:iCs/>
                    <w:sz w:val="18"/>
                    <w:szCs w:val="18"/>
                    <w:vertAlign w:val="superscript"/>
                  </w:rPr>
                  <w:t>)</w:t>
                </w:r>
              </w:p>
            </w:tc>
            <w:tc>
              <w:tcPr>
                <w:tcW w:w="420" w:type="pct"/>
                <w:shd w:val="clear" w:color="auto" w:fill="auto"/>
                <w:vAlign w:val="center"/>
              </w:tcPr>
              <w:p w14:paraId="7E961715" w14:textId="77777777" w:rsidR="0041706D" w:rsidRPr="001B60E8" w:rsidRDefault="0041706D" w:rsidP="00005822">
                <w:pPr>
                  <w:spacing w:beforeLines="20" w:before="48" w:afterLines="20" w:after="48"/>
                  <w:jc w:val="center"/>
                  <w:rPr>
                    <w:sz w:val="18"/>
                    <w:szCs w:val="18"/>
                  </w:rPr>
                </w:pPr>
                <w:r w:rsidRPr="001B60E8">
                  <w:rPr>
                    <w:sz w:val="18"/>
                    <w:szCs w:val="18"/>
                  </w:rPr>
                  <w:t>-</w:t>
                </w:r>
              </w:p>
            </w:tc>
            <w:tc>
              <w:tcPr>
                <w:tcW w:w="423" w:type="pct"/>
                <w:shd w:val="clear" w:color="auto" w:fill="auto"/>
                <w:vAlign w:val="center"/>
              </w:tcPr>
              <w:p w14:paraId="5F0069AD" w14:textId="77777777" w:rsidR="0041706D" w:rsidRPr="001B60E8" w:rsidRDefault="0041706D"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2DE30504" w14:textId="77777777" w:rsidR="0041706D" w:rsidRPr="001B60E8" w:rsidRDefault="0041706D" w:rsidP="00005822">
                <w:pPr>
                  <w:spacing w:beforeLines="20" w:before="48" w:afterLines="20" w:after="48"/>
                  <w:jc w:val="center"/>
                  <w:rPr>
                    <w:sz w:val="18"/>
                    <w:szCs w:val="18"/>
                  </w:rPr>
                </w:pPr>
                <w:r w:rsidRPr="001B60E8">
                  <w:rPr>
                    <w:sz w:val="18"/>
                    <w:szCs w:val="18"/>
                  </w:rPr>
                  <w:t>-</w:t>
                </w:r>
              </w:p>
            </w:tc>
            <w:tc>
              <w:tcPr>
                <w:tcW w:w="423" w:type="pct"/>
                <w:shd w:val="clear" w:color="auto" w:fill="auto"/>
                <w:vAlign w:val="center"/>
              </w:tcPr>
              <w:p w14:paraId="794424E5" w14:textId="77777777" w:rsidR="0041706D" w:rsidRPr="001B60E8" w:rsidRDefault="0041706D" w:rsidP="00005822">
                <w:pPr>
                  <w:spacing w:beforeLines="20" w:before="48" w:afterLines="20" w:after="48"/>
                  <w:jc w:val="center"/>
                  <w:rPr>
                    <w:sz w:val="18"/>
                    <w:szCs w:val="18"/>
                  </w:rPr>
                </w:pPr>
                <w:r w:rsidRPr="001B60E8">
                  <w:rPr>
                    <w:sz w:val="18"/>
                    <w:szCs w:val="18"/>
                  </w:rPr>
                  <w:t>-</w:t>
                </w:r>
              </w:p>
            </w:tc>
            <w:tc>
              <w:tcPr>
                <w:tcW w:w="423" w:type="pct"/>
                <w:shd w:val="clear" w:color="auto" w:fill="auto"/>
                <w:vAlign w:val="center"/>
              </w:tcPr>
              <w:p w14:paraId="4648591B" w14:textId="77777777" w:rsidR="0041706D" w:rsidRPr="001B60E8" w:rsidRDefault="0041706D"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608F3AA5" w14:textId="77777777" w:rsidR="0041706D" w:rsidRPr="001B60E8" w:rsidRDefault="0041706D" w:rsidP="00005822">
                <w:pPr>
                  <w:spacing w:beforeLines="20" w:before="48" w:afterLines="20" w:after="48"/>
                  <w:jc w:val="center"/>
                  <w:rPr>
                    <w:sz w:val="18"/>
                    <w:szCs w:val="18"/>
                  </w:rPr>
                </w:pPr>
                <w:r w:rsidRPr="001B60E8">
                  <w:rPr>
                    <w:sz w:val="18"/>
                    <w:szCs w:val="18"/>
                  </w:rPr>
                  <w:t>-</w:t>
                </w:r>
              </w:p>
            </w:tc>
            <w:tc>
              <w:tcPr>
                <w:tcW w:w="423" w:type="pct"/>
                <w:shd w:val="clear" w:color="auto" w:fill="auto"/>
                <w:vAlign w:val="center"/>
              </w:tcPr>
              <w:p w14:paraId="71C9C3F9" w14:textId="77777777" w:rsidR="0041706D" w:rsidRPr="001B60E8" w:rsidRDefault="0041706D" w:rsidP="00005822">
                <w:pPr>
                  <w:spacing w:beforeLines="20" w:before="48" w:afterLines="20" w:after="48"/>
                  <w:jc w:val="center"/>
                  <w:rPr>
                    <w:sz w:val="18"/>
                    <w:szCs w:val="18"/>
                  </w:rPr>
                </w:pPr>
                <w:r w:rsidRPr="001B60E8">
                  <w:rPr>
                    <w:sz w:val="18"/>
                    <w:szCs w:val="18"/>
                  </w:rPr>
                  <w:t>-</w:t>
                </w:r>
              </w:p>
            </w:tc>
            <w:tc>
              <w:tcPr>
                <w:tcW w:w="421" w:type="pct"/>
                <w:shd w:val="clear" w:color="auto" w:fill="auto"/>
                <w:vAlign w:val="center"/>
              </w:tcPr>
              <w:p w14:paraId="64702735" w14:textId="77777777" w:rsidR="0041706D" w:rsidRPr="001B60E8" w:rsidRDefault="0041706D" w:rsidP="00005822">
                <w:pPr>
                  <w:spacing w:beforeLines="20" w:before="48" w:afterLines="20" w:after="48"/>
                  <w:jc w:val="center"/>
                  <w:rPr>
                    <w:sz w:val="18"/>
                    <w:szCs w:val="18"/>
                  </w:rPr>
                </w:pPr>
                <w:r w:rsidRPr="001B60E8">
                  <w:rPr>
                    <w:sz w:val="18"/>
                    <w:szCs w:val="18"/>
                  </w:rPr>
                  <w:t>-</w:t>
                </w:r>
              </w:p>
            </w:tc>
            <w:tc>
              <w:tcPr>
                <w:tcW w:w="432" w:type="pct"/>
                <w:shd w:val="clear" w:color="auto" w:fill="auto"/>
                <w:vAlign w:val="center"/>
              </w:tcPr>
              <w:p w14:paraId="3D9D10EB" w14:textId="77777777" w:rsidR="0041706D" w:rsidRPr="001B60E8" w:rsidRDefault="0041706D" w:rsidP="00005822">
                <w:pPr>
                  <w:spacing w:beforeLines="20" w:before="48" w:afterLines="20" w:after="48"/>
                  <w:jc w:val="center"/>
                  <w:rPr>
                    <w:sz w:val="18"/>
                    <w:szCs w:val="18"/>
                  </w:rPr>
                </w:pPr>
                <w:r w:rsidRPr="001B60E8">
                  <w:rPr>
                    <w:sz w:val="18"/>
                    <w:szCs w:val="18"/>
                  </w:rPr>
                  <w:t>-</w:t>
                </w:r>
              </w:p>
            </w:tc>
          </w:tr>
          <w:tr w:rsidR="00A049E4" w:rsidRPr="001B60E8" w14:paraId="39681504" w14:textId="77777777" w:rsidTr="00A049E4">
            <w:trPr>
              <w:jc w:val="center"/>
            </w:trPr>
            <w:tc>
              <w:tcPr>
                <w:tcW w:w="1189" w:type="pct"/>
                <w:vAlign w:val="center"/>
              </w:tcPr>
              <w:p w14:paraId="62219293" w14:textId="77777777" w:rsidR="00A049E4" w:rsidRPr="001B60E8" w:rsidRDefault="00A049E4" w:rsidP="00A049E4">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Conductividad eléctrica</w:t>
                </w:r>
              </w:p>
            </w:tc>
            <w:tc>
              <w:tcPr>
                <w:tcW w:w="420" w:type="pct"/>
                <w:shd w:val="clear" w:color="auto" w:fill="auto"/>
                <w:vAlign w:val="center"/>
              </w:tcPr>
              <w:p w14:paraId="3D00F2A9"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686A0E64"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47B6F9BB"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519747E2"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33AD97D9"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25A72525"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1848B098" w14:textId="77777777" w:rsidR="00A049E4" w:rsidRPr="001B60E8" w:rsidRDefault="00A049E4" w:rsidP="00A049E4">
                <w:pPr>
                  <w:spacing w:beforeLines="20" w:before="48" w:afterLines="20" w:after="48"/>
                  <w:jc w:val="center"/>
                  <w:rPr>
                    <w:sz w:val="18"/>
                    <w:szCs w:val="18"/>
                  </w:rPr>
                </w:pPr>
                <w:r>
                  <w:rPr>
                    <w:sz w:val="18"/>
                    <w:szCs w:val="18"/>
                  </w:rPr>
                  <w:t>4/4</w:t>
                </w:r>
              </w:p>
            </w:tc>
            <w:tc>
              <w:tcPr>
                <w:tcW w:w="421" w:type="pct"/>
                <w:shd w:val="clear" w:color="auto" w:fill="FBE4D5" w:themeFill="accent2" w:themeFillTint="33"/>
                <w:vAlign w:val="center"/>
              </w:tcPr>
              <w:p w14:paraId="37AB7AE1" w14:textId="05755458" w:rsidR="00A049E4" w:rsidRPr="001B60E8" w:rsidRDefault="00A049E4" w:rsidP="00A049E4">
                <w:pPr>
                  <w:spacing w:beforeLines="20" w:before="48" w:afterLines="20" w:after="48"/>
                  <w:jc w:val="center"/>
                  <w:rPr>
                    <w:sz w:val="18"/>
                    <w:szCs w:val="18"/>
                  </w:rPr>
                </w:pPr>
                <w:r>
                  <w:rPr>
                    <w:sz w:val="18"/>
                    <w:szCs w:val="18"/>
                  </w:rPr>
                  <w:t>3/2</w:t>
                </w:r>
              </w:p>
            </w:tc>
            <w:tc>
              <w:tcPr>
                <w:tcW w:w="432" w:type="pct"/>
                <w:shd w:val="clear" w:color="auto" w:fill="auto"/>
                <w:vAlign w:val="center"/>
              </w:tcPr>
              <w:p w14:paraId="4895E467" w14:textId="77777777" w:rsidR="00A049E4" w:rsidRPr="001B60E8" w:rsidRDefault="00A049E4" w:rsidP="00A049E4">
                <w:pPr>
                  <w:spacing w:beforeLines="20" w:before="48" w:afterLines="20" w:after="48"/>
                  <w:jc w:val="center"/>
                  <w:rPr>
                    <w:sz w:val="18"/>
                    <w:szCs w:val="18"/>
                  </w:rPr>
                </w:pPr>
                <w:r>
                  <w:rPr>
                    <w:sz w:val="18"/>
                    <w:szCs w:val="18"/>
                  </w:rPr>
                  <w:t>4/4</w:t>
                </w:r>
              </w:p>
            </w:tc>
          </w:tr>
          <w:tr w:rsidR="00A049E4" w:rsidRPr="001B60E8" w14:paraId="6BAECD2B" w14:textId="77777777" w:rsidTr="007F7C96">
            <w:trPr>
              <w:jc w:val="center"/>
            </w:trPr>
            <w:tc>
              <w:tcPr>
                <w:tcW w:w="1189" w:type="pct"/>
                <w:vAlign w:val="center"/>
              </w:tcPr>
              <w:p w14:paraId="68FB0CDF" w14:textId="77777777" w:rsidR="00A049E4" w:rsidRPr="001B60E8" w:rsidRDefault="00A049E4" w:rsidP="00A049E4">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Cromo</w:t>
                </w:r>
              </w:p>
            </w:tc>
            <w:tc>
              <w:tcPr>
                <w:tcW w:w="420" w:type="pct"/>
                <w:shd w:val="clear" w:color="auto" w:fill="auto"/>
                <w:vAlign w:val="center"/>
              </w:tcPr>
              <w:p w14:paraId="0229BFBA"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16ACE796"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FBE4D5" w:themeFill="accent2" w:themeFillTint="33"/>
                <w:vAlign w:val="center"/>
              </w:tcPr>
              <w:p w14:paraId="023D34FF" w14:textId="18B11ED3" w:rsidR="00A049E4" w:rsidRPr="001B60E8" w:rsidRDefault="007F7C96" w:rsidP="00A049E4">
                <w:pPr>
                  <w:spacing w:beforeLines="20" w:before="48" w:afterLines="20" w:after="48"/>
                  <w:jc w:val="center"/>
                  <w:rPr>
                    <w:sz w:val="18"/>
                    <w:szCs w:val="18"/>
                  </w:rPr>
                </w:pPr>
                <w:r>
                  <w:rPr>
                    <w:sz w:val="18"/>
                    <w:szCs w:val="18"/>
                  </w:rPr>
                  <w:t>3</w:t>
                </w:r>
                <w:r w:rsidR="00A049E4">
                  <w:rPr>
                    <w:sz w:val="18"/>
                    <w:szCs w:val="18"/>
                  </w:rPr>
                  <w:t>/4</w:t>
                </w:r>
              </w:p>
            </w:tc>
            <w:tc>
              <w:tcPr>
                <w:tcW w:w="423" w:type="pct"/>
                <w:shd w:val="clear" w:color="auto" w:fill="auto"/>
                <w:vAlign w:val="center"/>
              </w:tcPr>
              <w:p w14:paraId="0126DA68"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4A956B00"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6136B7B5"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0B328A40" w14:textId="77777777" w:rsidR="00A049E4" w:rsidRPr="001B60E8" w:rsidRDefault="00A049E4" w:rsidP="00A049E4">
                <w:pPr>
                  <w:spacing w:beforeLines="20" w:before="48" w:afterLines="20" w:after="48"/>
                  <w:jc w:val="center"/>
                  <w:rPr>
                    <w:sz w:val="18"/>
                    <w:szCs w:val="18"/>
                  </w:rPr>
                </w:pPr>
                <w:r>
                  <w:rPr>
                    <w:sz w:val="18"/>
                    <w:szCs w:val="18"/>
                  </w:rPr>
                  <w:t>4/4</w:t>
                </w:r>
              </w:p>
            </w:tc>
            <w:tc>
              <w:tcPr>
                <w:tcW w:w="421" w:type="pct"/>
                <w:shd w:val="clear" w:color="auto" w:fill="FBE4D5" w:themeFill="accent2" w:themeFillTint="33"/>
                <w:vAlign w:val="center"/>
              </w:tcPr>
              <w:p w14:paraId="2CEE7784" w14:textId="5DAE055B" w:rsidR="00A049E4" w:rsidRPr="001B60E8" w:rsidRDefault="00A049E4" w:rsidP="00A049E4">
                <w:pPr>
                  <w:spacing w:beforeLines="20" w:before="48" w:afterLines="20" w:after="48"/>
                  <w:jc w:val="center"/>
                  <w:rPr>
                    <w:sz w:val="18"/>
                    <w:szCs w:val="18"/>
                  </w:rPr>
                </w:pPr>
                <w:r>
                  <w:rPr>
                    <w:sz w:val="18"/>
                    <w:szCs w:val="18"/>
                  </w:rPr>
                  <w:t>3/2</w:t>
                </w:r>
              </w:p>
            </w:tc>
            <w:tc>
              <w:tcPr>
                <w:tcW w:w="432" w:type="pct"/>
                <w:shd w:val="clear" w:color="auto" w:fill="auto"/>
                <w:vAlign w:val="center"/>
              </w:tcPr>
              <w:p w14:paraId="536BDA9E" w14:textId="77777777" w:rsidR="00A049E4" w:rsidRPr="001B60E8" w:rsidRDefault="00A049E4" w:rsidP="00A049E4">
                <w:pPr>
                  <w:spacing w:beforeLines="20" w:before="48" w:afterLines="20" w:after="48"/>
                  <w:jc w:val="center"/>
                  <w:rPr>
                    <w:sz w:val="18"/>
                    <w:szCs w:val="18"/>
                  </w:rPr>
                </w:pPr>
                <w:r>
                  <w:rPr>
                    <w:sz w:val="18"/>
                    <w:szCs w:val="18"/>
                  </w:rPr>
                  <w:t>4/4</w:t>
                </w:r>
              </w:p>
            </w:tc>
          </w:tr>
          <w:tr w:rsidR="00A049E4" w:rsidRPr="001B60E8" w14:paraId="3B2B25EE" w14:textId="77777777" w:rsidTr="00A049E4">
            <w:trPr>
              <w:jc w:val="center"/>
            </w:trPr>
            <w:tc>
              <w:tcPr>
                <w:tcW w:w="1189" w:type="pct"/>
                <w:vAlign w:val="center"/>
              </w:tcPr>
              <w:p w14:paraId="2C01C86F" w14:textId="77777777" w:rsidR="00A049E4" w:rsidRPr="001B60E8" w:rsidRDefault="00A049E4" w:rsidP="00A049E4">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Hierro</w:t>
                </w:r>
              </w:p>
            </w:tc>
            <w:tc>
              <w:tcPr>
                <w:tcW w:w="420" w:type="pct"/>
                <w:shd w:val="clear" w:color="auto" w:fill="auto"/>
                <w:vAlign w:val="center"/>
              </w:tcPr>
              <w:p w14:paraId="5B730DAF"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67E0D7BA"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37C0DCA7"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7CDDC396"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62A55849"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7C38E007"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2CF761E2" w14:textId="77777777" w:rsidR="00A049E4" w:rsidRPr="001B60E8" w:rsidRDefault="00A049E4" w:rsidP="00A049E4">
                <w:pPr>
                  <w:spacing w:beforeLines="20" w:before="48" w:afterLines="20" w:after="48"/>
                  <w:jc w:val="center"/>
                  <w:rPr>
                    <w:sz w:val="18"/>
                    <w:szCs w:val="18"/>
                  </w:rPr>
                </w:pPr>
                <w:r>
                  <w:rPr>
                    <w:sz w:val="18"/>
                    <w:szCs w:val="18"/>
                  </w:rPr>
                  <w:t>4/4</w:t>
                </w:r>
              </w:p>
            </w:tc>
            <w:tc>
              <w:tcPr>
                <w:tcW w:w="421" w:type="pct"/>
                <w:shd w:val="clear" w:color="auto" w:fill="FBE4D5" w:themeFill="accent2" w:themeFillTint="33"/>
                <w:vAlign w:val="center"/>
              </w:tcPr>
              <w:p w14:paraId="2972DFD0" w14:textId="2480AE15" w:rsidR="00A049E4" w:rsidRPr="001B60E8" w:rsidRDefault="00A049E4" w:rsidP="00A049E4">
                <w:pPr>
                  <w:spacing w:beforeLines="20" w:before="48" w:afterLines="20" w:after="48"/>
                  <w:jc w:val="center"/>
                  <w:rPr>
                    <w:sz w:val="18"/>
                    <w:szCs w:val="18"/>
                  </w:rPr>
                </w:pPr>
                <w:r>
                  <w:rPr>
                    <w:sz w:val="18"/>
                    <w:szCs w:val="18"/>
                  </w:rPr>
                  <w:t>3/2</w:t>
                </w:r>
              </w:p>
            </w:tc>
            <w:tc>
              <w:tcPr>
                <w:tcW w:w="432" w:type="pct"/>
                <w:shd w:val="clear" w:color="auto" w:fill="auto"/>
                <w:vAlign w:val="center"/>
              </w:tcPr>
              <w:p w14:paraId="3700F7B2" w14:textId="77777777" w:rsidR="00A049E4" w:rsidRPr="001B60E8" w:rsidRDefault="00A049E4" w:rsidP="00A049E4">
                <w:pPr>
                  <w:spacing w:beforeLines="20" w:before="48" w:afterLines="20" w:after="48"/>
                  <w:jc w:val="center"/>
                  <w:rPr>
                    <w:sz w:val="18"/>
                    <w:szCs w:val="18"/>
                  </w:rPr>
                </w:pPr>
                <w:r>
                  <w:rPr>
                    <w:sz w:val="18"/>
                    <w:szCs w:val="18"/>
                  </w:rPr>
                  <w:t>4/4</w:t>
                </w:r>
              </w:p>
            </w:tc>
          </w:tr>
          <w:tr w:rsidR="00A049E4" w:rsidRPr="001B60E8" w14:paraId="67CA3A63" w14:textId="77777777" w:rsidTr="00A049E4">
            <w:trPr>
              <w:jc w:val="center"/>
            </w:trPr>
            <w:tc>
              <w:tcPr>
                <w:tcW w:w="1189" w:type="pct"/>
                <w:vAlign w:val="center"/>
              </w:tcPr>
              <w:p w14:paraId="015AF322" w14:textId="77777777" w:rsidR="00A049E4" w:rsidRPr="001B60E8" w:rsidRDefault="00A049E4" w:rsidP="00A049E4">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Manganeso</w:t>
                </w:r>
              </w:p>
            </w:tc>
            <w:tc>
              <w:tcPr>
                <w:tcW w:w="420" w:type="pct"/>
                <w:shd w:val="clear" w:color="auto" w:fill="auto"/>
                <w:vAlign w:val="center"/>
              </w:tcPr>
              <w:p w14:paraId="192E0066"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14D20081"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576A23B9"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1DE96403"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1DAE8342"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4AEE4F58"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3366D10A" w14:textId="77777777" w:rsidR="00A049E4" w:rsidRPr="001B60E8" w:rsidRDefault="00A049E4" w:rsidP="00A049E4">
                <w:pPr>
                  <w:spacing w:beforeLines="20" w:before="48" w:afterLines="20" w:after="48"/>
                  <w:jc w:val="center"/>
                  <w:rPr>
                    <w:sz w:val="18"/>
                    <w:szCs w:val="18"/>
                  </w:rPr>
                </w:pPr>
                <w:r>
                  <w:rPr>
                    <w:sz w:val="18"/>
                    <w:szCs w:val="18"/>
                  </w:rPr>
                  <w:t>4/4</w:t>
                </w:r>
              </w:p>
            </w:tc>
            <w:tc>
              <w:tcPr>
                <w:tcW w:w="421" w:type="pct"/>
                <w:shd w:val="clear" w:color="auto" w:fill="FBE4D5" w:themeFill="accent2" w:themeFillTint="33"/>
                <w:vAlign w:val="center"/>
              </w:tcPr>
              <w:p w14:paraId="0A6E3FF5" w14:textId="461CC9C1" w:rsidR="00A049E4" w:rsidRPr="001B60E8" w:rsidRDefault="00A049E4" w:rsidP="00A049E4">
                <w:pPr>
                  <w:spacing w:beforeLines="20" w:before="48" w:afterLines="20" w:after="48"/>
                  <w:jc w:val="center"/>
                  <w:rPr>
                    <w:sz w:val="18"/>
                    <w:szCs w:val="18"/>
                  </w:rPr>
                </w:pPr>
                <w:r>
                  <w:rPr>
                    <w:sz w:val="18"/>
                    <w:szCs w:val="18"/>
                  </w:rPr>
                  <w:t>3/2</w:t>
                </w:r>
              </w:p>
            </w:tc>
            <w:tc>
              <w:tcPr>
                <w:tcW w:w="432" w:type="pct"/>
                <w:shd w:val="clear" w:color="auto" w:fill="auto"/>
                <w:vAlign w:val="center"/>
              </w:tcPr>
              <w:p w14:paraId="42984CE1" w14:textId="77777777" w:rsidR="00A049E4" w:rsidRPr="001B60E8" w:rsidRDefault="00A049E4" w:rsidP="00A049E4">
                <w:pPr>
                  <w:spacing w:beforeLines="20" w:before="48" w:afterLines="20" w:after="48"/>
                  <w:jc w:val="center"/>
                  <w:rPr>
                    <w:sz w:val="18"/>
                    <w:szCs w:val="18"/>
                  </w:rPr>
                </w:pPr>
                <w:r>
                  <w:rPr>
                    <w:sz w:val="18"/>
                    <w:szCs w:val="18"/>
                  </w:rPr>
                  <w:t>4/4</w:t>
                </w:r>
              </w:p>
            </w:tc>
          </w:tr>
          <w:tr w:rsidR="00A049E4" w:rsidRPr="001B60E8" w14:paraId="578A79F9" w14:textId="77777777" w:rsidTr="007F7C96">
            <w:trPr>
              <w:jc w:val="center"/>
            </w:trPr>
            <w:tc>
              <w:tcPr>
                <w:tcW w:w="1189" w:type="pct"/>
                <w:vAlign w:val="center"/>
              </w:tcPr>
              <w:p w14:paraId="542EE252" w14:textId="77777777" w:rsidR="00A049E4" w:rsidRPr="001B60E8" w:rsidRDefault="00A049E4" w:rsidP="00A049E4">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Mercurio</w:t>
                </w:r>
              </w:p>
            </w:tc>
            <w:tc>
              <w:tcPr>
                <w:tcW w:w="420" w:type="pct"/>
                <w:shd w:val="clear" w:color="auto" w:fill="auto"/>
                <w:vAlign w:val="center"/>
              </w:tcPr>
              <w:p w14:paraId="25AD5562"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05B1522B"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FBE4D5" w:themeFill="accent2" w:themeFillTint="33"/>
                <w:vAlign w:val="center"/>
              </w:tcPr>
              <w:p w14:paraId="7EA9EC9F" w14:textId="18D5A169" w:rsidR="00A049E4" w:rsidRPr="001B60E8" w:rsidRDefault="007F7C96" w:rsidP="00A049E4">
                <w:pPr>
                  <w:spacing w:beforeLines="20" w:before="48" w:afterLines="20" w:after="48"/>
                  <w:jc w:val="center"/>
                  <w:rPr>
                    <w:sz w:val="18"/>
                    <w:szCs w:val="18"/>
                  </w:rPr>
                </w:pPr>
                <w:r>
                  <w:rPr>
                    <w:sz w:val="18"/>
                    <w:szCs w:val="18"/>
                  </w:rPr>
                  <w:t>3</w:t>
                </w:r>
                <w:r w:rsidR="00A049E4">
                  <w:rPr>
                    <w:sz w:val="18"/>
                    <w:szCs w:val="18"/>
                  </w:rPr>
                  <w:t>/4</w:t>
                </w:r>
              </w:p>
            </w:tc>
            <w:tc>
              <w:tcPr>
                <w:tcW w:w="423" w:type="pct"/>
                <w:shd w:val="clear" w:color="auto" w:fill="auto"/>
                <w:vAlign w:val="center"/>
              </w:tcPr>
              <w:p w14:paraId="57E78805"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685A162F"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6311F844"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436E37D2" w14:textId="77777777" w:rsidR="00A049E4" w:rsidRPr="001B60E8" w:rsidRDefault="00A049E4" w:rsidP="00A049E4">
                <w:pPr>
                  <w:spacing w:beforeLines="20" w:before="48" w:afterLines="20" w:after="48"/>
                  <w:jc w:val="center"/>
                  <w:rPr>
                    <w:sz w:val="18"/>
                    <w:szCs w:val="18"/>
                  </w:rPr>
                </w:pPr>
                <w:r>
                  <w:rPr>
                    <w:sz w:val="18"/>
                    <w:szCs w:val="18"/>
                  </w:rPr>
                  <w:t>4/4</w:t>
                </w:r>
              </w:p>
            </w:tc>
            <w:tc>
              <w:tcPr>
                <w:tcW w:w="421" w:type="pct"/>
                <w:shd w:val="clear" w:color="auto" w:fill="FBE4D5" w:themeFill="accent2" w:themeFillTint="33"/>
                <w:vAlign w:val="center"/>
              </w:tcPr>
              <w:p w14:paraId="76605B70" w14:textId="320D8A68" w:rsidR="00A049E4" w:rsidRPr="001B60E8" w:rsidRDefault="00A049E4" w:rsidP="00A049E4">
                <w:pPr>
                  <w:spacing w:beforeLines="20" w:before="48" w:afterLines="20" w:after="48"/>
                  <w:jc w:val="center"/>
                  <w:rPr>
                    <w:sz w:val="18"/>
                    <w:szCs w:val="18"/>
                  </w:rPr>
                </w:pPr>
                <w:r>
                  <w:rPr>
                    <w:sz w:val="18"/>
                    <w:szCs w:val="18"/>
                  </w:rPr>
                  <w:t>3/2</w:t>
                </w:r>
              </w:p>
            </w:tc>
            <w:tc>
              <w:tcPr>
                <w:tcW w:w="432" w:type="pct"/>
                <w:shd w:val="clear" w:color="auto" w:fill="auto"/>
                <w:vAlign w:val="center"/>
              </w:tcPr>
              <w:p w14:paraId="69A0C3F5" w14:textId="77777777" w:rsidR="00A049E4" w:rsidRPr="001B60E8" w:rsidRDefault="00A049E4" w:rsidP="00A049E4">
                <w:pPr>
                  <w:spacing w:beforeLines="20" w:before="48" w:afterLines="20" w:after="48"/>
                  <w:jc w:val="center"/>
                  <w:rPr>
                    <w:sz w:val="18"/>
                    <w:szCs w:val="18"/>
                  </w:rPr>
                </w:pPr>
                <w:r>
                  <w:rPr>
                    <w:sz w:val="18"/>
                    <w:szCs w:val="18"/>
                  </w:rPr>
                  <w:t>4/4</w:t>
                </w:r>
              </w:p>
            </w:tc>
          </w:tr>
          <w:tr w:rsidR="00A049E4" w:rsidRPr="001B60E8" w14:paraId="3E55DE6D" w14:textId="77777777" w:rsidTr="007F7C96">
            <w:trPr>
              <w:jc w:val="center"/>
            </w:trPr>
            <w:tc>
              <w:tcPr>
                <w:tcW w:w="1189" w:type="pct"/>
                <w:vAlign w:val="center"/>
              </w:tcPr>
              <w:p w14:paraId="76763BD7" w14:textId="77777777" w:rsidR="00A049E4" w:rsidRPr="001B60E8" w:rsidRDefault="00A049E4" w:rsidP="00A049E4">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Molibdeno</w:t>
                </w:r>
              </w:p>
            </w:tc>
            <w:tc>
              <w:tcPr>
                <w:tcW w:w="420" w:type="pct"/>
                <w:shd w:val="clear" w:color="auto" w:fill="auto"/>
                <w:vAlign w:val="center"/>
              </w:tcPr>
              <w:p w14:paraId="30E2A702"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022DD3F8"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FBE4D5" w:themeFill="accent2" w:themeFillTint="33"/>
                <w:vAlign w:val="center"/>
              </w:tcPr>
              <w:p w14:paraId="33297536" w14:textId="0496B569" w:rsidR="00A049E4" w:rsidRPr="001B60E8" w:rsidRDefault="007F7C96" w:rsidP="00A049E4">
                <w:pPr>
                  <w:spacing w:beforeLines="20" w:before="48" w:afterLines="20" w:after="48"/>
                  <w:jc w:val="center"/>
                  <w:rPr>
                    <w:sz w:val="18"/>
                    <w:szCs w:val="18"/>
                  </w:rPr>
                </w:pPr>
                <w:r>
                  <w:rPr>
                    <w:sz w:val="18"/>
                    <w:szCs w:val="18"/>
                  </w:rPr>
                  <w:t>3</w:t>
                </w:r>
                <w:r w:rsidR="00A049E4">
                  <w:rPr>
                    <w:sz w:val="18"/>
                    <w:szCs w:val="18"/>
                  </w:rPr>
                  <w:t>/4</w:t>
                </w:r>
              </w:p>
            </w:tc>
            <w:tc>
              <w:tcPr>
                <w:tcW w:w="423" w:type="pct"/>
                <w:shd w:val="clear" w:color="auto" w:fill="auto"/>
                <w:vAlign w:val="center"/>
              </w:tcPr>
              <w:p w14:paraId="58826139"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1CD8B8ED"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413B212F"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1474CDB0" w14:textId="77777777" w:rsidR="00A049E4" w:rsidRPr="001B60E8" w:rsidRDefault="00A049E4" w:rsidP="00A049E4">
                <w:pPr>
                  <w:spacing w:beforeLines="20" w:before="48" w:afterLines="20" w:after="48"/>
                  <w:jc w:val="center"/>
                  <w:rPr>
                    <w:sz w:val="18"/>
                    <w:szCs w:val="18"/>
                  </w:rPr>
                </w:pPr>
                <w:r>
                  <w:rPr>
                    <w:sz w:val="18"/>
                    <w:szCs w:val="18"/>
                  </w:rPr>
                  <w:t>4/4</w:t>
                </w:r>
              </w:p>
            </w:tc>
            <w:tc>
              <w:tcPr>
                <w:tcW w:w="421" w:type="pct"/>
                <w:shd w:val="clear" w:color="auto" w:fill="FBE4D5" w:themeFill="accent2" w:themeFillTint="33"/>
                <w:vAlign w:val="center"/>
              </w:tcPr>
              <w:p w14:paraId="60038299" w14:textId="6A7140BB" w:rsidR="00A049E4" w:rsidRPr="001B60E8" w:rsidRDefault="00A049E4" w:rsidP="00A049E4">
                <w:pPr>
                  <w:spacing w:beforeLines="20" w:before="48" w:afterLines="20" w:after="48"/>
                  <w:jc w:val="center"/>
                  <w:rPr>
                    <w:sz w:val="18"/>
                    <w:szCs w:val="18"/>
                  </w:rPr>
                </w:pPr>
                <w:r>
                  <w:rPr>
                    <w:sz w:val="18"/>
                    <w:szCs w:val="18"/>
                  </w:rPr>
                  <w:t>3/2</w:t>
                </w:r>
              </w:p>
            </w:tc>
            <w:tc>
              <w:tcPr>
                <w:tcW w:w="432" w:type="pct"/>
                <w:shd w:val="clear" w:color="auto" w:fill="auto"/>
                <w:vAlign w:val="center"/>
              </w:tcPr>
              <w:p w14:paraId="01B60120" w14:textId="77777777" w:rsidR="00A049E4" w:rsidRPr="001B60E8" w:rsidRDefault="00A049E4" w:rsidP="00A049E4">
                <w:pPr>
                  <w:spacing w:beforeLines="20" w:before="48" w:afterLines="20" w:after="48"/>
                  <w:jc w:val="center"/>
                  <w:rPr>
                    <w:sz w:val="18"/>
                    <w:szCs w:val="18"/>
                  </w:rPr>
                </w:pPr>
                <w:r>
                  <w:rPr>
                    <w:sz w:val="18"/>
                    <w:szCs w:val="18"/>
                  </w:rPr>
                  <w:t>4/4</w:t>
                </w:r>
              </w:p>
            </w:tc>
          </w:tr>
          <w:tr w:rsidR="00A049E4" w:rsidRPr="001B60E8" w14:paraId="449FF5E5" w14:textId="77777777" w:rsidTr="007F7C96">
            <w:trPr>
              <w:jc w:val="center"/>
            </w:trPr>
            <w:tc>
              <w:tcPr>
                <w:tcW w:w="1189" w:type="pct"/>
                <w:vAlign w:val="center"/>
              </w:tcPr>
              <w:p w14:paraId="7F42BF1B" w14:textId="77777777" w:rsidR="00A049E4" w:rsidRPr="001B60E8" w:rsidRDefault="00A049E4" w:rsidP="00A049E4">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Níquel</w:t>
                </w:r>
              </w:p>
            </w:tc>
            <w:tc>
              <w:tcPr>
                <w:tcW w:w="420" w:type="pct"/>
                <w:shd w:val="clear" w:color="auto" w:fill="auto"/>
                <w:vAlign w:val="center"/>
              </w:tcPr>
              <w:p w14:paraId="3EAA78E7" w14:textId="0938FFFD"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2CED06C4" w14:textId="11CD334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FBE4D5" w:themeFill="accent2" w:themeFillTint="33"/>
                <w:vAlign w:val="center"/>
              </w:tcPr>
              <w:p w14:paraId="1C2966AC" w14:textId="15E53591" w:rsidR="00A049E4" w:rsidRPr="001B60E8" w:rsidRDefault="007F7C96" w:rsidP="00A049E4">
                <w:pPr>
                  <w:spacing w:beforeLines="20" w:before="48" w:afterLines="20" w:after="48"/>
                  <w:jc w:val="center"/>
                  <w:rPr>
                    <w:sz w:val="18"/>
                    <w:szCs w:val="18"/>
                  </w:rPr>
                </w:pPr>
                <w:r>
                  <w:rPr>
                    <w:sz w:val="18"/>
                    <w:szCs w:val="18"/>
                  </w:rPr>
                  <w:t>3</w:t>
                </w:r>
                <w:r w:rsidR="00A049E4">
                  <w:rPr>
                    <w:sz w:val="18"/>
                    <w:szCs w:val="18"/>
                  </w:rPr>
                  <w:t>/4</w:t>
                </w:r>
              </w:p>
            </w:tc>
            <w:tc>
              <w:tcPr>
                <w:tcW w:w="423" w:type="pct"/>
                <w:shd w:val="clear" w:color="auto" w:fill="auto"/>
                <w:vAlign w:val="center"/>
              </w:tcPr>
              <w:p w14:paraId="7B548350" w14:textId="0FE3BF28"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743E820E" w14:textId="55ECA156"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1D1045CE" w14:textId="1191819A"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1452A6E9" w14:textId="3D32D421" w:rsidR="00A049E4" w:rsidRPr="001B60E8" w:rsidRDefault="00A049E4" w:rsidP="00A049E4">
                <w:pPr>
                  <w:spacing w:beforeLines="20" w:before="48" w:afterLines="20" w:after="48"/>
                  <w:jc w:val="center"/>
                  <w:rPr>
                    <w:sz w:val="18"/>
                    <w:szCs w:val="18"/>
                  </w:rPr>
                </w:pPr>
                <w:r>
                  <w:rPr>
                    <w:sz w:val="18"/>
                    <w:szCs w:val="18"/>
                  </w:rPr>
                  <w:t>4/4</w:t>
                </w:r>
              </w:p>
            </w:tc>
            <w:tc>
              <w:tcPr>
                <w:tcW w:w="421" w:type="pct"/>
                <w:shd w:val="clear" w:color="auto" w:fill="FBE4D5" w:themeFill="accent2" w:themeFillTint="33"/>
                <w:vAlign w:val="center"/>
              </w:tcPr>
              <w:p w14:paraId="41D9FF87" w14:textId="7BD8231D" w:rsidR="00A049E4" w:rsidRPr="001B60E8" w:rsidRDefault="00A049E4" w:rsidP="00A049E4">
                <w:pPr>
                  <w:spacing w:beforeLines="20" w:before="48" w:afterLines="20" w:after="48"/>
                  <w:jc w:val="center"/>
                  <w:rPr>
                    <w:sz w:val="18"/>
                    <w:szCs w:val="18"/>
                  </w:rPr>
                </w:pPr>
                <w:r>
                  <w:rPr>
                    <w:sz w:val="18"/>
                    <w:szCs w:val="18"/>
                  </w:rPr>
                  <w:t>3/2</w:t>
                </w:r>
              </w:p>
            </w:tc>
            <w:tc>
              <w:tcPr>
                <w:tcW w:w="432" w:type="pct"/>
                <w:shd w:val="clear" w:color="auto" w:fill="auto"/>
                <w:vAlign w:val="center"/>
              </w:tcPr>
              <w:p w14:paraId="632CB170" w14:textId="0D220BCF" w:rsidR="00A049E4" w:rsidRPr="001B60E8" w:rsidRDefault="00A049E4" w:rsidP="00A049E4">
                <w:pPr>
                  <w:spacing w:beforeLines="20" w:before="48" w:afterLines="20" w:after="48"/>
                  <w:jc w:val="center"/>
                  <w:rPr>
                    <w:sz w:val="18"/>
                    <w:szCs w:val="18"/>
                  </w:rPr>
                </w:pPr>
                <w:r>
                  <w:rPr>
                    <w:sz w:val="18"/>
                    <w:szCs w:val="18"/>
                  </w:rPr>
                  <w:t>4/4</w:t>
                </w:r>
              </w:p>
            </w:tc>
          </w:tr>
          <w:tr w:rsidR="00A049E4" w:rsidRPr="001B60E8" w14:paraId="75D646D4" w14:textId="77777777" w:rsidTr="00A049E4">
            <w:trPr>
              <w:jc w:val="center"/>
            </w:trPr>
            <w:tc>
              <w:tcPr>
                <w:tcW w:w="1189" w:type="pct"/>
                <w:vAlign w:val="center"/>
              </w:tcPr>
              <w:p w14:paraId="47A934B9" w14:textId="77777777" w:rsidR="00A049E4" w:rsidRPr="001B60E8" w:rsidRDefault="00A049E4" w:rsidP="00A049E4">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Oxígeno Disuelto</w:t>
                </w:r>
              </w:p>
            </w:tc>
            <w:tc>
              <w:tcPr>
                <w:tcW w:w="420" w:type="pct"/>
                <w:shd w:val="clear" w:color="auto" w:fill="auto"/>
                <w:vAlign w:val="center"/>
              </w:tcPr>
              <w:p w14:paraId="41587194"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790A0278"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100DAF48"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780A1008"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3515E98F"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24ADE6F2"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3E819D24" w14:textId="77777777" w:rsidR="00A049E4" w:rsidRPr="001B60E8" w:rsidRDefault="00A049E4" w:rsidP="00A049E4">
                <w:pPr>
                  <w:spacing w:beforeLines="20" w:before="48" w:afterLines="20" w:after="48"/>
                  <w:jc w:val="center"/>
                  <w:rPr>
                    <w:sz w:val="18"/>
                    <w:szCs w:val="18"/>
                  </w:rPr>
                </w:pPr>
                <w:r>
                  <w:rPr>
                    <w:sz w:val="18"/>
                    <w:szCs w:val="18"/>
                  </w:rPr>
                  <w:t>4/4</w:t>
                </w:r>
              </w:p>
            </w:tc>
            <w:tc>
              <w:tcPr>
                <w:tcW w:w="421" w:type="pct"/>
                <w:shd w:val="clear" w:color="auto" w:fill="FBE4D5" w:themeFill="accent2" w:themeFillTint="33"/>
                <w:vAlign w:val="center"/>
              </w:tcPr>
              <w:p w14:paraId="0D765602" w14:textId="6C2AF8C5" w:rsidR="00A049E4" w:rsidRPr="001B60E8" w:rsidRDefault="00A049E4" w:rsidP="00A049E4">
                <w:pPr>
                  <w:spacing w:beforeLines="20" w:before="48" w:afterLines="20" w:after="48"/>
                  <w:jc w:val="center"/>
                  <w:rPr>
                    <w:sz w:val="18"/>
                    <w:szCs w:val="18"/>
                  </w:rPr>
                </w:pPr>
                <w:r>
                  <w:rPr>
                    <w:sz w:val="18"/>
                    <w:szCs w:val="18"/>
                  </w:rPr>
                  <w:t>3/2</w:t>
                </w:r>
              </w:p>
            </w:tc>
            <w:tc>
              <w:tcPr>
                <w:tcW w:w="432" w:type="pct"/>
                <w:shd w:val="clear" w:color="auto" w:fill="auto"/>
                <w:vAlign w:val="center"/>
              </w:tcPr>
              <w:p w14:paraId="0FCE3BBC" w14:textId="77777777" w:rsidR="00A049E4" w:rsidRPr="001B60E8" w:rsidRDefault="00A049E4" w:rsidP="00A049E4">
                <w:pPr>
                  <w:spacing w:beforeLines="20" w:before="48" w:afterLines="20" w:after="48"/>
                  <w:jc w:val="center"/>
                  <w:rPr>
                    <w:sz w:val="18"/>
                    <w:szCs w:val="18"/>
                  </w:rPr>
                </w:pPr>
                <w:r>
                  <w:rPr>
                    <w:sz w:val="18"/>
                    <w:szCs w:val="18"/>
                  </w:rPr>
                  <w:t>4/4</w:t>
                </w:r>
              </w:p>
            </w:tc>
          </w:tr>
          <w:tr w:rsidR="00A049E4" w:rsidRPr="001B60E8" w14:paraId="404E5C56" w14:textId="77777777" w:rsidTr="00A049E4">
            <w:trPr>
              <w:jc w:val="center"/>
            </w:trPr>
            <w:tc>
              <w:tcPr>
                <w:tcW w:w="1189" w:type="pct"/>
                <w:vAlign w:val="center"/>
              </w:tcPr>
              <w:p w14:paraId="38682150" w14:textId="77777777" w:rsidR="00A049E4" w:rsidRPr="001B60E8" w:rsidRDefault="00A049E4" w:rsidP="00A049E4">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pH</w:t>
                </w:r>
              </w:p>
            </w:tc>
            <w:tc>
              <w:tcPr>
                <w:tcW w:w="420" w:type="pct"/>
                <w:shd w:val="clear" w:color="auto" w:fill="auto"/>
                <w:vAlign w:val="center"/>
              </w:tcPr>
              <w:p w14:paraId="0DD2BBEE"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68803FF9"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1B231B3C"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2CD8963A"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0C080936"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2B5623CD"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22A83861" w14:textId="77777777" w:rsidR="00A049E4" w:rsidRPr="001B60E8" w:rsidRDefault="00A049E4" w:rsidP="00A049E4">
                <w:pPr>
                  <w:spacing w:beforeLines="20" w:before="48" w:afterLines="20" w:after="48"/>
                  <w:jc w:val="center"/>
                  <w:rPr>
                    <w:sz w:val="18"/>
                    <w:szCs w:val="18"/>
                  </w:rPr>
                </w:pPr>
                <w:r>
                  <w:rPr>
                    <w:sz w:val="18"/>
                    <w:szCs w:val="18"/>
                  </w:rPr>
                  <w:t>4/4</w:t>
                </w:r>
              </w:p>
            </w:tc>
            <w:tc>
              <w:tcPr>
                <w:tcW w:w="421" w:type="pct"/>
                <w:shd w:val="clear" w:color="auto" w:fill="FBE4D5" w:themeFill="accent2" w:themeFillTint="33"/>
                <w:vAlign w:val="center"/>
              </w:tcPr>
              <w:p w14:paraId="2A87B0F7" w14:textId="7785C7DE" w:rsidR="00A049E4" w:rsidRPr="001B60E8" w:rsidRDefault="00A049E4" w:rsidP="00A049E4">
                <w:pPr>
                  <w:spacing w:beforeLines="20" w:before="48" w:afterLines="20" w:after="48"/>
                  <w:jc w:val="center"/>
                  <w:rPr>
                    <w:sz w:val="18"/>
                    <w:szCs w:val="18"/>
                  </w:rPr>
                </w:pPr>
                <w:r>
                  <w:rPr>
                    <w:sz w:val="18"/>
                    <w:szCs w:val="18"/>
                  </w:rPr>
                  <w:t>3/2</w:t>
                </w:r>
              </w:p>
            </w:tc>
            <w:tc>
              <w:tcPr>
                <w:tcW w:w="432" w:type="pct"/>
                <w:shd w:val="clear" w:color="auto" w:fill="auto"/>
                <w:vAlign w:val="center"/>
              </w:tcPr>
              <w:p w14:paraId="329CB166" w14:textId="77777777" w:rsidR="00A049E4" w:rsidRPr="001B60E8" w:rsidRDefault="00A049E4" w:rsidP="00A049E4">
                <w:pPr>
                  <w:spacing w:beforeLines="20" w:before="48" w:afterLines="20" w:after="48"/>
                  <w:jc w:val="center"/>
                  <w:rPr>
                    <w:sz w:val="18"/>
                    <w:szCs w:val="18"/>
                  </w:rPr>
                </w:pPr>
                <w:r>
                  <w:rPr>
                    <w:sz w:val="18"/>
                    <w:szCs w:val="18"/>
                  </w:rPr>
                  <w:t>4/4</w:t>
                </w:r>
              </w:p>
            </w:tc>
          </w:tr>
          <w:tr w:rsidR="00A049E4" w:rsidRPr="001B60E8" w14:paraId="137586A5" w14:textId="77777777" w:rsidTr="007F7C96">
            <w:trPr>
              <w:jc w:val="center"/>
            </w:trPr>
            <w:tc>
              <w:tcPr>
                <w:tcW w:w="1189" w:type="pct"/>
                <w:vAlign w:val="center"/>
              </w:tcPr>
              <w:p w14:paraId="1939379F" w14:textId="77777777" w:rsidR="00A049E4" w:rsidRPr="001B60E8" w:rsidRDefault="00A049E4" w:rsidP="00A049E4">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Plomo</w:t>
                </w:r>
              </w:p>
            </w:tc>
            <w:tc>
              <w:tcPr>
                <w:tcW w:w="420" w:type="pct"/>
                <w:shd w:val="clear" w:color="auto" w:fill="auto"/>
                <w:vAlign w:val="center"/>
              </w:tcPr>
              <w:p w14:paraId="43178336" w14:textId="7DC440D4"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78118E26" w14:textId="7FB9A06F"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FBE4D5" w:themeFill="accent2" w:themeFillTint="33"/>
                <w:vAlign w:val="center"/>
              </w:tcPr>
              <w:p w14:paraId="54873859" w14:textId="078D1682" w:rsidR="00A049E4" w:rsidRPr="001B60E8" w:rsidRDefault="007F7C96" w:rsidP="00A049E4">
                <w:pPr>
                  <w:spacing w:beforeLines="20" w:before="48" w:afterLines="20" w:after="48"/>
                  <w:jc w:val="center"/>
                  <w:rPr>
                    <w:sz w:val="18"/>
                    <w:szCs w:val="18"/>
                  </w:rPr>
                </w:pPr>
                <w:r>
                  <w:rPr>
                    <w:sz w:val="18"/>
                    <w:szCs w:val="18"/>
                  </w:rPr>
                  <w:t>3</w:t>
                </w:r>
                <w:r w:rsidR="00A049E4">
                  <w:rPr>
                    <w:sz w:val="18"/>
                    <w:szCs w:val="18"/>
                  </w:rPr>
                  <w:t>/4</w:t>
                </w:r>
              </w:p>
            </w:tc>
            <w:tc>
              <w:tcPr>
                <w:tcW w:w="423" w:type="pct"/>
                <w:shd w:val="clear" w:color="auto" w:fill="auto"/>
                <w:vAlign w:val="center"/>
              </w:tcPr>
              <w:p w14:paraId="6289816D" w14:textId="30C641A6"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50371D4B" w14:textId="3A005880"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6D6BB942" w14:textId="2BF2E6B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58AF1236" w14:textId="621C058A" w:rsidR="00A049E4" w:rsidRPr="001B60E8" w:rsidRDefault="00A049E4" w:rsidP="00A049E4">
                <w:pPr>
                  <w:spacing w:beforeLines="20" w:before="48" w:afterLines="20" w:after="48"/>
                  <w:jc w:val="center"/>
                  <w:rPr>
                    <w:sz w:val="18"/>
                    <w:szCs w:val="18"/>
                  </w:rPr>
                </w:pPr>
                <w:r>
                  <w:rPr>
                    <w:sz w:val="18"/>
                    <w:szCs w:val="18"/>
                  </w:rPr>
                  <w:t>4/4</w:t>
                </w:r>
              </w:p>
            </w:tc>
            <w:tc>
              <w:tcPr>
                <w:tcW w:w="421" w:type="pct"/>
                <w:shd w:val="clear" w:color="auto" w:fill="FBE4D5" w:themeFill="accent2" w:themeFillTint="33"/>
                <w:vAlign w:val="center"/>
              </w:tcPr>
              <w:p w14:paraId="4F5A7769" w14:textId="6A28BCA2" w:rsidR="00A049E4" w:rsidRPr="001B60E8" w:rsidRDefault="00A049E4" w:rsidP="00A049E4">
                <w:pPr>
                  <w:spacing w:beforeLines="20" w:before="48" w:afterLines="20" w:after="48"/>
                  <w:jc w:val="center"/>
                  <w:rPr>
                    <w:sz w:val="18"/>
                    <w:szCs w:val="18"/>
                  </w:rPr>
                </w:pPr>
                <w:r>
                  <w:rPr>
                    <w:sz w:val="18"/>
                    <w:szCs w:val="18"/>
                  </w:rPr>
                  <w:t>3/2</w:t>
                </w:r>
              </w:p>
            </w:tc>
            <w:tc>
              <w:tcPr>
                <w:tcW w:w="432" w:type="pct"/>
                <w:shd w:val="clear" w:color="auto" w:fill="auto"/>
                <w:vAlign w:val="center"/>
              </w:tcPr>
              <w:p w14:paraId="5CA3D028" w14:textId="10E326C0" w:rsidR="00A049E4" w:rsidRPr="001B60E8" w:rsidRDefault="00A049E4" w:rsidP="00A049E4">
                <w:pPr>
                  <w:spacing w:beforeLines="20" w:before="48" w:afterLines="20" w:after="48"/>
                  <w:jc w:val="center"/>
                  <w:rPr>
                    <w:sz w:val="18"/>
                    <w:szCs w:val="18"/>
                  </w:rPr>
                </w:pPr>
                <w:r>
                  <w:rPr>
                    <w:sz w:val="18"/>
                    <w:szCs w:val="18"/>
                  </w:rPr>
                  <w:t>4/4</w:t>
                </w:r>
              </w:p>
            </w:tc>
          </w:tr>
          <w:tr w:rsidR="0041706D" w:rsidRPr="001B60E8" w14:paraId="29635A42" w14:textId="77777777" w:rsidTr="0041706D">
            <w:trPr>
              <w:jc w:val="center"/>
            </w:trPr>
            <w:tc>
              <w:tcPr>
                <w:tcW w:w="1189" w:type="pct"/>
                <w:vAlign w:val="center"/>
              </w:tcPr>
              <w:p w14:paraId="1EBB21F0" w14:textId="77777777" w:rsidR="0041706D" w:rsidRPr="001B60E8" w:rsidRDefault="0041706D" w:rsidP="00005822">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lastRenderedPageBreak/>
                  <w:t>RAS</w:t>
                </w:r>
              </w:p>
            </w:tc>
            <w:tc>
              <w:tcPr>
                <w:tcW w:w="420" w:type="pct"/>
                <w:shd w:val="clear" w:color="auto" w:fill="auto"/>
                <w:vAlign w:val="center"/>
              </w:tcPr>
              <w:p w14:paraId="0C11BE4C" w14:textId="1A9A1D77" w:rsidR="0041706D" w:rsidRPr="001B60E8" w:rsidRDefault="0041706D"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1FBE0F60" w14:textId="78A8802B" w:rsidR="0041706D" w:rsidRPr="001B60E8" w:rsidRDefault="0041706D"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59609E54" w14:textId="62EB81BC" w:rsidR="0041706D" w:rsidRPr="001B60E8" w:rsidRDefault="0041706D"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6AA6EF27" w14:textId="78B2FDEF" w:rsidR="0041706D" w:rsidRPr="001B60E8" w:rsidRDefault="0041706D"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2131A7ED" w14:textId="423ECFD9" w:rsidR="0041706D" w:rsidRPr="001B60E8" w:rsidRDefault="0041706D"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0903F323" w14:textId="1E42B330" w:rsidR="0041706D" w:rsidRPr="001B60E8" w:rsidRDefault="0041706D" w:rsidP="00005822">
                <w:pPr>
                  <w:spacing w:beforeLines="20" w:before="48" w:afterLines="20" w:after="48"/>
                  <w:jc w:val="center"/>
                  <w:rPr>
                    <w:sz w:val="18"/>
                    <w:szCs w:val="18"/>
                  </w:rPr>
                </w:pPr>
                <w:r>
                  <w:rPr>
                    <w:sz w:val="18"/>
                    <w:szCs w:val="18"/>
                  </w:rPr>
                  <w:t>4/4</w:t>
                </w:r>
              </w:p>
            </w:tc>
            <w:tc>
              <w:tcPr>
                <w:tcW w:w="423" w:type="pct"/>
                <w:shd w:val="clear" w:color="auto" w:fill="auto"/>
                <w:vAlign w:val="center"/>
              </w:tcPr>
              <w:p w14:paraId="7793367D" w14:textId="3D763AC0" w:rsidR="0041706D" w:rsidRPr="001B60E8" w:rsidRDefault="0041706D" w:rsidP="00005822">
                <w:pPr>
                  <w:spacing w:beforeLines="20" w:before="48" w:afterLines="20" w:after="48"/>
                  <w:jc w:val="center"/>
                  <w:rPr>
                    <w:sz w:val="18"/>
                    <w:szCs w:val="18"/>
                  </w:rPr>
                </w:pPr>
                <w:r>
                  <w:rPr>
                    <w:sz w:val="18"/>
                    <w:szCs w:val="18"/>
                  </w:rPr>
                  <w:t>4/4</w:t>
                </w:r>
              </w:p>
            </w:tc>
            <w:tc>
              <w:tcPr>
                <w:tcW w:w="421" w:type="pct"/>
                <w:shd w:val="clear" w:color="auto" w:fill="auto"/>
                <w:vAlign w:val="center"/>
              </w:tcPr>
              <w:p w14:paraId="659E6320" w14:textId="77777777" w:rsidR="0041706D" w:rsidRPr="001B60E8" w:rsidRDefault="0041706D" w:rsidP="00005822">
                <w:pPr>
                  <w:spacing w:beforeLines="20" w:before="48" w:afterLines="20" w:after="48"/>
                  <w:jc w:val="center"/>
                  <w:rPr>
                    <w:sz w:val="18"/>
                    <w:szCs w:val="18"/>
                  </w:rPr>
                </w:pPr>
                <w:r>
                  <w:rPr>
                    <w:sz w:val="18"/>
                    <w:szCs w:val="18"/>
                  </w:rPr>
                  <w:t>-</w:t>
                </w:r>
              </w:p>
            </w:tc>
            <w:tc>
              <w:tcPr>
                <w:tcW w:w="432" w:type="pct"/>
                <w:shd w:val="clear" w:color="auto" w:fill="auto"/>
                <w:vAlign w:val="center"/>
              </w:tcPr>
              <w:p w14:paraId="084DBD49" w14:textId="6DAED8D4" w:rsidR="0041706D" w:rsidRPr="001B60E8" w:rsidRDefault="0041706D" w:rsidP="00005822">
                <w:pPr>
                  <w:spacing w:beforeLines="20" w:before="48" w:afterLines="20" w:after="48"/>
                  <w:jc w:val="center"/>
                  <w:rPr>
                    <w:sz w:val="18"/>
                    <w:szCs w:val="18"/>
                  </w:rPr>
                </w:pPr>
                <w:r>
                  <w:rPr>
                    <w:sz w:val="18"/>
                    <w:szCs w:val="18"/>
                  </w:rPr>
                  <w:t>4/4</w:t>
                </w:r>
              </w:p>
            </w:tc>
          </w:tr>
          <w:tr w:rsidR="00A049E4" w:rsidRPr="001B60E8" w14:paraId="45A1AD58" w14:textId="77777777" w:rsidTr="007F7C96">
            <w:trPr>
              <w:jc w:val="center"/>
            </w:trPr>
            <w:tc>
              <w:tcPr>
                <w:tcW w:w="1189" w:type="pct"/>
                <w:vAlign w:val="center"/>
              </w:tcPr>
              <w:p w14:paraId="638A6D6B" w14:textId="77777777" w:rsidR="00A049E4" w:rsidRPr="001B60E8" w:rsidRDefault="00A049E4" w:rsidP="00A049E4">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Selenio</w:t>
                </w:r>
              </w:p>
            </w:tc>
            <w:tc>
              <w:tcPr>
                <w:tcW w:w="420" w:type="pct"/>
                <w:shd w:val="clear" w:color="auto" w:fill="auto"/>
                <w:vAlign w:val="center"/>
              </w:tcPr>
              <w:p w14:paraId="50947ABC" w14:textId="4A2F860E"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6B356878" w14:textId="7716DA1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FBE4D5" w:themeFill="accent2" w:themeFillTint="33"/>
                <w:vAlign w:val="center"/>
              </w:tcPr>
              <w:p w14:paraId="7AF5AC31" w14:textId="3C1B794C" w:rsidR="00A049E4" w:rsidRPr="001B60E8" w:rsidRDefault="007F7C96" w:rsidP="00A049E4">
                <w:pPr>
                  <w:spacing w:beforeLines="20" w:before="48" w:afterLines="20" w:after="48"/>
                  <w:jc w:val="center"/>
                  <w:rPr>
                    <w:sz w:val="18"/>
                    <w:szCs w:val="18"/>
                  </w:rPr>
                </w:pPr>
                <w:r>
                  <w:rPr>
                    <w:sz w:val="18"/>
                    <w:szCs w:val="18"/>
                  </w:rPr>
                  <w:t>3</w:t>
                </w:r>
                <w:r w:rsidR="00A049E4">
                  <w:rPr>
                    <w:sz w:val="18"/>
                    <w:szCs w:val="18"/>
                  </w:rPr>
                  <w:t>/4</w:t>
                </w:r>
              </w:p>
            </w:tc>
            <w:tc>
              <w:tcPr>
                <w:tcW w:w="423" w:type="pct"/>
                <w:shd w:val="clear" w:color="auto" w:fill="auto"/>
                <w:vAlign w:val="center"/>
              </w:tcPr>
              <w:p w14:paraId="3DDBC385" w14:textId="680765F1"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32E89890" w14:textId="0B73F13E"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20319E96" w14:textId="75A160D4"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2A9DA4E7" w14:textId="749F00C3" w:rsidR="00A049E4" w:rsidRPr="001B60E8" w:rsidRDefault="00A049E4" w:rsidP="00A049E4">
                <w:pPr>
                  <w:spacing w:beforeLines="20" w:before="48" w:afterLines="20" w:after="48"/>
                  <w:jc w:val="center"/>
                  <w:rPr>
                    <w:sz w:val="18"/>
                    <w:szCs w:val="18"/>
                  </w:rPr>
                </w:pPr>
                <w:r>
                  <w:rPr>
                    <w:sz w:val="18"/>
                    <w:szCs w:val="18"/>
                  </w:rPr>
                  <w:t>4/4</w:t>
                </w:r>
              </w:p>
            </w:tc>
            <w:tc>
              <w:tcPr>
                <w:tcW w:w="421" w:type="pct"/>
                <w:shd w:val="clear" w:color="auto" w:fill="FBE4D5" w:themeFill="accent2" w:themeFillTint="33"/>
                <w:vAlign w:val="center"/>
              </w:tcPr>
              <w:p w14:paraId="7CCC0589" w14:textId="3E6DD61F" w:rsidR="00A049E4" w:rsidRPr="001B60E8" w:rsidRDefault="00A049E4" w:rsidP="00A049E4">
                <w:pPr>
                  <w:spacing w:beforeLines="20" w:before="48" w:afterLines="20" w:after="48"/>
                  <w:jc w:val="center"/>
                  <w:rPr>
                    <w:sz w:val="18"/>
                    <w:szCs w:val="18"/>
                  </w:rPr>
                </w:pPr>
                <w:r>
                  <w:rPr>
                    <w:sz w:val="18"/>
                    <w:szCs w:val="18"/>
                  </w:rPr>
                  <w:t>3/2</w:t>
                </w:r>
              </w:p>
            </w:tc>
            <w:tc>
              <w:tcPr>
                <w:tcW w:w="432" w:type="pct"/>
                <w:shd w:val="clear" w:color="auto" w:fill="auto"/>
                <w:vAlign w:val="center"/>
              </w:tcPr>
              <w:p w14:paraId="39FD4DE2" w14:textId="78F7DA4D" w:rsidR="00A049E4" w:rsidRPr="001B60E8" w:rsidRDefault="00A049E4" w:rsidP="00A049E4">
                <w:pPr>
                  <w:spacing w:beforeLines="20" w:before="48" w:afterLines="20" w:after="48"/>
                  <w:jc w:val="center"/>
                  <w:rPr>
                    <w:sz w:val="18"/>
                    <w:szCs w:val="18"/>
                  </w:rPr>
                </w:pPr>
                <w:r>
                  <w:rPr>
                    <w:sz w:val="18"/>
                    <w:szCs w:val="18"/>
                  </w:rPr>
                  <w:t>4/4</w:t>
                </w:r>
              </w:p>
            </w:tc>
          </w:tr>
          <w:tr w:rsidR="00A049E4" w:rsidRPr="001B60E8" w14:paraId="1F93D153" w14:textId="77777777" w:rsidTr="00A049E4">
            <w:trPr>
              <w:jc w:val="center"/>
            </w:trPr>
            <w:tc>
              <w:tcPr>
                <w:tcW w:w="1189" w:type="pct"/>
                <w:vAlign w:val="center"/>
              </w:tcPr>
              <w:p w14:paraId="6683E56E" w14:textId="77777777" w:rsidR="00A049E4" w:rsidRPr="001B60E8" w:rsidRDefault="00A049E4" w:rsidP="00A049E4">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Sulfato</w:t>
                </w:r>
              </w:p>
            </w:tc>
            <w:tc>
              <w:tcPr>
                <w:tcW w:w="420" w:type="pct"/>
                <w:shd w:val="clear" w:color="auto" w:fill="auto"/>
                <w:vAlign w:val="center"/>
              </w:tcPr>
              <w:p w14:paraId="6D058C58"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08E5EE94"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77FE58BD"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739F349B"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3DB2185E"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745DA3F0"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47672D91" w14:textId="77777777" w:rsidR="00A049E4" w:rsidRPr="001B60E8" w:rsidRDefault="00A049E4" w:rsidP="00A049E4">
                <w:pPr>
                  <w:spacing w:beforeLines="20" w:before="48" w:afterLines="20" w:after="48"/>
                  <w:jc w:val="center"/>
                  <w:rPr>
                    <w:sz w:val="18"/>
                    <w:szCs w:val="18"/>
                  </w:rPr>
                </w:pPr>
                <w:r>
                  <w:rPr>
                    <w:sz w:val="18"/>
                    <w:szCs w:val="18"/>
                  </w:rPr>
                  <w:t>4/4</w:t>
                </w:r>
              </w:p>
            </w:tc>
            <w:tc>
              <w:tcPr>
                <w:tcW w:w="421" w:type="pct"/>
                <w:shd w:val="clear" w:color="auto" w:fill="FBE4D5" w:themeFill="accent2" w:themeFillTint="33"/>
                <w:vAlign w:val="center"/>
              </w:tcPr>
              <w:p w14:paraId="5C4BE56C" w14:textId="4E97DF15" w:rsidR="00A049E4" w:rsidRPr="001B60E8" w:rsidRDefault="00A049E4" w:rsidP="00A049E4">
                <w:pPr>
                  <w:spacing w:beforeLines="20" w:before="48" w:afterLines="20" w:after="48"/>
                  <w:jc w:val="center"/>
                  <w:rPr>
                    <w:sz w:val="18"/>
                    <w:szCs w:val="18"/>
                  </w:rPr>
                </w:pPr>
                <w:r>
                  <w:rPr>
                    <w:sz w:val="18"/>
                    <w:szCs w:val="18"/>
                  </w:rPr>
                  <w:t>3/2</w:t>
                </w:r>
              </w:p>
            </w:tc>
            <w:tc>
              <w:tcPr>
                <w:tcW w:w="432" w:type="pct"/>
                <w:shd w:val="clear" w:color="auto" w:fill="auto"/>
                <w:vAlign w:val="center"/>
              </w:tcPr>
              <w:p w14:paraId="66AD4097" w14:textId="77777777" w:rsidR="00A049E4" w:rsidRPr="001B60E8" w:rsidRDefault="00A049E4" w:rsidP="00A049E4">
                <w:pPr>
                  <w:spacing w:beforeLines="20" w:before="48" w:afterLines="20" w:after="48"/>
                  <w:jc w:val="center"/>
                  <w:rPr>
                    <w:sz w:val="18"/>
                    <w:szCs w:val="18"/>
                  </w:rPr>
                </w:pPr>
                <w:r>
                  <w:rPr>
                    <w:sz w:val="18"/>
                    <w:szCs w:val="18"/>
                  </w:rPr>
                  <w:t>4/4</w:t>
                </w:r>
              </w:p>
            </w:tc>
          </w:tr>
          <w:tr w:rsidR="00A049E4" w:rsidRPr="001B60E8" w14:paraId="0F3F130D" w14:textId="77777777" w:rsidTr="00A049E4">
            <w:trPr>
              <w:jc w:val="center"/>
            </w:trPr>
            <w:tc>
              <w:tcPr>
                <w:tcW w:w="1189" w:type="pct"/>
                <w:vAlign w:val="center"/>
              </w:tcPr>
              <w:p w14:paraId="04D22949" w14:textId="77777777" w:rsidR="00A049E4" w:rsidRPr="001B60E8" w:rsidRDefault="00A049E4" w:rsidP="00A049E4">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Zinc</w:t>
                </w:r>
              </w:p>
            </w:tc>
            <w:tc>
              <w:tcPr>
                <w:tcW w:w="420" w:type="pct"/>
                <w:shd w:val="clear" w:color="auto" w:fill="auto"/>
                <w:vAlign w:val="center"/>
              </w:tcPr>
              <w:p w14:paraId="0D86779E"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7AA78E4F"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090B6975"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15D9719E"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51E87225"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5D6FD4AC" w14:textId="77777777" w:rsidR="00A049E4" w:rsidRPr="001B60E8" w:rsidRDefault="00A049E4" w:rsidP="00A049E4">
                <w:pPr>
                  <w:spacing w:beforeLines="20" w:before="48" w:afterLines="20" w:after="48"/>
                  <w:jc w:val="center"/>
                  <w:rPr>
                    <w:sz w:val="18"/>
                    <w:szCs w:val="18"/>
                  </w:rPr>
                </w:pPr>
                <w:r>
                  <w:rPr>
                    <w:sz w:val="18"/>
                    <w:szCs w:val="18"/>
                  </w:rPr>
                  <w:t>4/4</w:t>
                </w:r>
              </w:p>
            </w:tc>
            <w:tc>
              <w:tcPr>
                <w:tcW w:w="423" w:type="pct"/>
                <w:shd w:val="clear" w:color="auto" w:fill="auto"/>
                <w:vAlign w:val="center"/>
              </w:tcPr>
              <w:p w14:paraId="263EC585" w14:textId="77777777" w:rsidR="00A049E4" w:rsidRPr="001B60E8" w:rsidRDefault="00A049E4" w:rsidP="00A049E4">
                <w:pPr>
                  <w:spacing w:beforeLines="20" w:before="48" w:afterLines="20" w:after="48"/>
                  <w:jc w:val="center"/>
                  <w:rPr>
                    <w:sz w:val="18"/>
                    <w:szCs w:val="18"/>
                  </w:rPr>
                </w:pPr>
                <w:r>
                  <w:rPr>
                    <w:sz w:val="18"/>
                    <w:szCs w:val="18"/>
                  </w:rPr>
                  <w:t>4/4</w:t>
                </w:r>
              </w:p>
            </w:tc>
            <w:tc>
              <w:tcPr>
                <w:tcW w:w="421" w:type="pct"/>
                <w:shd w:val="clear" w:color="auto" w:fill="FBE4D5" w:themeFill="accent2" w:themeFillTint="33"/>
                <w:vAlign w:val="center"/>
              </w:tcPr>
              <w:p w14:paraId="512C3C88" w14:textId="06673EBC" w:rsidR="00A049E4" w:rsidRPr="001B60E8" w:rsidRDefault="00A049E4" w:rsidP="00A049E4">
                <w:pPr>
                  <w:spacing w:beforeLines="20" w:before="48" w:afterLines="20" w:after="48"/>
                  <w:jc w:val="center"/>
                  <w:rPr>
                    <w:sz w:val="18"/>
                    <w:szCs w:val="18"/>
                  </w:rPr>
                </w:pPr>
                <w:r>
                  <w:rPr>
                    <w:sz w:val="18"/>
                    <w:szCs w:val="18"/>
                  </w:rPr>
                  <w:t>3/2</w:t>
                </w:r>
              </w:p>
            </w:tc>
            <w:tc>
              <w:tcPr>
                <w:tcW w:w="432" w:type="pct"/>
                <w:shd w:val="clear" w:color="auto" w:fill="auto"/>
                <w:vAlign w:val="center"/>
              </w:tcPr>
              <w:p w14:paraId="291B169B" w14:textId="77777777" w:rsidR="00A049E4" w:rsidRPr="001B60E8" w:rsidRDefault="00A049E4" w:rsidP="00A049E4">
                <w:pPr>
                  <w:spacing w:beforeLines="20" w:before="48" w:afterLines="20" w:after="48"/>
                  <w:jc w:val="center"/>
                  <w:rPr>
                    <w:sz w:val="18"/>
                    <w:szCs w:val="18"/>
                  </w:rPr>
                </w:pPr>
                <w:r>
                  <w:rPr>
                    <w:sz w:val="18"/>
                    <w:szCs w:val="18"/>
                  </w:rPr>
                  <w:t>4/4</w:t>
                </w:r>
              </w:p>
            </w:tc>
          </w:tr>
        </w:tbl>
        <w:p w14:paraId="01CA8BEE" w14:textId="48A62604" w:rsidR="00AE597B" w:rsidRDefault="00AE597B" w:rsidP="00AE597B">
          <w:pPr>
            <w:spacing w:after="0" w:line="240" w:lineRule="auto"/>
            <w:rPr>
              <w:sz w:val="16"/>
              <w:szCs w:val="16"/>
            </w:rPr>
          </w:pPr>
          <w:r w:rsidRPr="00663DFB">
            <w:rPr>
              <w:sz w:val="16"/>
              <w:szCs w:val="16"/>
            </w:rPr>
            <w:t>X/Y: Número de campañas efectuadas en el año 20</w:t>
          </w:r>
          <w:r w:rsidR="007F7C96">
            <w:rPr>
              <w:sz w:val="16"/>
              <w:szCs w:val="16"/>
            </w:rPr>
            <w:t>21</w:t>
          </w:r>
          <w:r w:rsidRPr="00663DFB">
            <w:rPr>
              <w:sz w:val="16"/>
              <w:szCs w:val="16"/>
            </w:rPr>
            <w:t>/ Número de campañas efectuadas en el año 20</w:t>
          </w:r>
          <w:r w:rsidR="007F7C96">
            <w:rPr>
              <w:sz w:val="16"/>
              <w:szCs w:val="16"/>
            </w:rPr>
            <w:t>22</w:t>
          </w:r>
          <w:r>
            <w:rPr>
              <w:sz w:val="16"/>
              <w:szCs w:val="16"/>
            </w:rPr>
            <w:t>.</w:t>
          </w:r>
        </w:p>
        <w:p w14:paraId="5266D166" w14:textId="77777777" w:rsidR="00AE597B" w:rsidRDefault="00AE597B" w:rsidP="00AE597B">
          <w:pPr>
            <w:pStyle w:val="Descripcin"/>
            <w:spacing w:after="0"/>
            <w:jc w:val="left"/>
            <w:rPr>
              <w:b w:val="0"/>
              <w:sz w:val="16"/>
              <w:szCs w:val="16"/>
            </w:rPr>
          </w:pPr>
          <w:r w:rsidRPr="00A519B5">
            <w:rPr>
              <w:b w:val="0"/>
              <w:sz w:val="16"/>
              <w:szCs w:val="16"/>
            </w:rPr>
            <w:t xml:space="preserve">Desatacado en rojo los parámetros no medidos o medidos con una frecuencia menor a la establecida en D.S. MINSEGPRES </w:t>
          </w:r>
          <w:proofErr w:type="spellStart"/>
          <w:r w:rsidRPr="00A519B5">
            <w:rPr>
              <w:b w:val="0"/>
              <w:sz w:val="16"/>
              <w:szCs w:val="16"/>
            </w:rPr>
            <w:t>N°</w:t>
          </w:r>
          <w:proofErr w:type="spellEnd"/>
          <w:r w:rsidRPr="00A519B5">
            <w:rPr>
              <w:b w:val="0"/>
              <w:sz w:val="16"/>
              <w:szCs w:val="16"/>
            </w:rPr>
            <w:t xml:space="preserve"> 75/2009.</w:t>
          </w:r>
        </w:p>
        <w:p w14:paraId="4D7C08C7" w14:textId="36D93AE3" w:rsidR="00AE597B" w:rsidRDefault="00AE597B" w:rsidP="00AE597B">
          <w:pPr>
            <w:pStyle w:val="Sinespaciado"/>
            <w:jc w:val="both"/>
          </w:pPr>
          <w:r w:rsidRPr="008E7310">
            <w:rPr>
              <w:sz w:val="18"/>
              <w:vertAlign w:val="superscript"/>
            </w:rPr>
            <w:t>(</w:t>
          </w:r>
          <w:r w:rsidR="001E2D8C">
            <w:rPr>
              <w:sz w:val="18"/>
              <w:vertAlign w:val="superscript"/>
            </w:rPr>
            <w:t>4</w:t>
          </w:r>
          <w:r w:rsidRPr="008E7310">
            <w:rPr>
              <w:sz w:val="18"/>
              <w:vertAlign w:val="superscript"/>
            </w:rPr>
            <w:t>)</w:t>
          </w:r>
          <w:r>
            <w:rPr>
              <w:sz w:val="18"/>
            </w:rPr>
            <w:t xml:space="preserve"> </w:t>
          </w:r>
          <w:r w:rsidRPr="00194B6B">
            <w:rPr>
              <w:bCs/>
              <w:sz w:val="16"/>
              <w:szCs w:val="16"/>
            </w:rPr>
            <w:t xml:space="preserve">Mediante el Programa de Vigilancia del río Serrano se </w:t>
          </w:r>
          <w:r w:rsidR="00945FFF">
            <w:rPr>
              <w:bCs/>
              <w:sz w:val="16"/>
              <w:szCs w:val="16"/>
            </w:rPr>
            <w:t>incorpora</w:t>
          </w:r>
          <w:r w:rsidR="00945FFF" w:rsidRPr="00194B6B">
            <w:rPr>
              <w:bCs/>
              <w:sz w:val="16"/>
              <w:szCs w:val="16"/>
            </w:rPr>
            <w:t xml:space="preserve"> </w:t>
          </w:r>
          <w:r w:rsidRPr="00194B6B">
            <w:rPr>
              <w:bCs/>
              <w:sz w:val="16"/>
              <w:szCs w:val="16"/>
            </w:rPr>
            <w:t>la medición de Coliformes Fecales en la estación CH-10 como parte de la Red de Control.</w:t>
          </w:r>
          <w:r w:rsidRPr="00194B6B">
            <w:t xml:space="preserve"> </w:t>
          </w:r>
        </w:p>
        <w:p w14:paraId="2A699927" w14:textId="169B64D7" w:rsidR="00AE597B" w:rsidRDefault="00AE597B" w:rsidP="00AE597B">
          <w:pPr>
            <w:jc w:val="both"/>
          </w:pPr>
        </w:p>
        <w:p w14:paraId="3025455C" w14:textId="72A63177" w:rsidR="00AE597B" w:rsidRPr="00862C08" w:rsidRDefault="007F7C96" w:rsidP="00AE597B">
          <w:pPr>
            <w:jc w:val="both"/>
          </w:pPr>
          <w:r>
            <w:t>En todo el</w:t>
          </w:r>
          <w:r w:rsidR="00AE597B" w:rsidRPr="00862C08">
            <w:t xml:space="preserve"> periodo 20</w:t>
          </w:r>
          <w:r>
            <w:t>21-2022</w:t>
          </w:r>
          <w:r w:rsidR="00AE597B" w:rsidRPr="00862C08">
            <w:t xml:space="preserve">, se midieron </w:t>
          </w:r>
          <w:r>
            <w:t>gran parte de l</w:t>
          </w:r>
          <w:r w:rsidR="00AE597B" w:rsidRPr="00862C08">
            <w:t xml:space="preserve">os parámetros según lo fijado en la NSCA, </w:t>
          </w:r>
          <w:r>
            <w:t xml:space="preserve">la excepción fue el área de vigilancia Don Guillermo (DG-10) donde </w:t>
          </w:r>
          <w:r w:rsidR="00E94C60">
            <w:t xml:space="preserve">todos </w:t>
          </w:r>
          <w:r w:rsidR="00AE597B" w:rsidRPr="00862C08">
            <w:t xml:space="preserve">los parámetros </w:t>
          </w:r>
          <w:r w:rsidR="00E94C60">
            <w:t xml:space="preserve">se monitorearon con menor frecuencia </w:t>
          </w:r>
          <w:r>
            <w:t>en 2021 y 2022, y en Serrano en desembocadura (SE-20), donde los parámetros Cadmio; Cobre: Cromo; Mercurio; Molibdeno; Níquel; Plomo y Selenio se midieron en menor frecuencia en 2021</w:t>
          </w:r>
          <w:r w:rsidR="00AE597B">
            <w:t>.</w:t>
          </w:r>
        </w:p>
        <w:p w14:paraId="20E2AC3F" w14:textId="103AC7DF" w:rsidR="00AE597B" w:rsidRDefault="00AE597B" w:rsidP="00AE597B">
          <w:pPr>
            <w:jc w:val="both"/>
          </w:pPr>
          <w:r w:rsidRPr="00343096">
            <w:t xml:space="preserve">Adicionalmente, el parámetro Coliformes Fecales, responsabilidad de la Seremi de Salud de la región de Magallanes y Antártica Chilena, fue informado en todas las campañas de monitoreo para la estación SE-10 donde su análisis es obligatorio según la NSCA, al igual que en la estación CH-10 </w:t>
          </w:r>
          <w:r w:rsidR="00656F44">
            <w:t>cuyo análisis se incorporó</w:t>
          </w:r>
          <w:r w:rsidR="00945FFF" w:rsidRPr="00343096">
            <w:t xml:space="preserve"> </w:t>
          </w:r>
          <w:r w:rsidR="00656F44">
            <w:t>s</w:t>
          </w:r>
          <w:r w:rsidRPr="00343096">
            <w:t>e</w:t>
          </w:r>
          <w:r w:rsidR="00656F44">
            <w:t>gú</w:t>
          </w:r>
          <w:r w:rsidRPr="00343096">
            <w:t>n el Programa de Vigilancia</w:t>
          </w:r>
          <w:r w:rsidR="00656F44">
            <w:t xml:space="preserve"> aún vigente</w:t>
          </w:r>
          <w:r w:rsidRPr="00343096">
            <w:t>.</w:t>
          </w:r>
        </w:p>
        <w:p w14:paraId="418C5C4F" w14:textId="77777777" w:rsidR="00154ADE" w:rsidRPr="008B17CE" w:rsidRDefault="00154ADE" w:rsidP="00C810FB">
          <w:pPr>
            <w:pStyle w:val="Ttulo2"/>
          </w:pPr>
          <w:bookmarkStart w:id="30" w:name="_Toc59012300"/>
          <w:r w:rsidRPr="008B17CE">
            <w:t>Metodologías de muestreo y análisis</w:t>
          </w:r>
          <w:bookmarkEnd w:id="30"/>
          <w:r w:rsidRPr="008B17CE">
            <w:t xml:space="preserve"> </w:t>
          </w:r>
        </w:p>
        <w:p w14:paraId="5FD0E23A" w14:textId="3C34CD3B" w:rsidR="001175AE" w:rsidRDefault="001175AE" w:rsidP="001175AE">
          <w:pPr>
            <w:jc w:val="both"/>
          </w:pPr>
          <w:bookmarkStart w:id="31" w:name="_Ref482689604"/>
          <w:bookmarkEnd w:id="28"/>
          <w:r>
            <w:t xml:space="preserve">El </w:t>
          </w:r>
          <w:r w:rsidRPr="009D3923">
            <w:t xml:space="preserve">Artículo </w:t>
          </w:r>
          <w:r>
            <w:t xml:space="preserve">12° del </w:t>
          </w:r>
          <w:r w:rsidRPr="00543867">
            <w:t xml:space="preserve">D.S. </w:t>
          </w:r>
          <w:proofErr w:type="spellStart"/>
          <w:r w:rsidRPr="00543867">
            <w:t>N°</w:t>
          </w:r>
          <w:proofErr w:type="spellEnd"/>
          <w:r w:rsidRPr="00543867">
            <w:t xml:space="preserve"> </w:t>
          </w:r>
          <w:r>
            <w:t>75/2009 indica que</w:t>
          </w:r>
          <w:r w:rsidRPr="009D3923">
            <w:t xml:space="preserve"> </w:t>
          </w:r>
          <w:r>
            <w:t>e</w:t>
          </w:r>
          <w:r w:rsidRPr="00543867">
            <w:t xml:space="preserve">l monitoreo para verificar el cumplimiento de las </w:t>
          </w:r>
          <w:r w:rsidR="00BD021F">
            <w:t>NSCA río Serrano</w:t>
          </w:r>
          <w:r>
            <w:t xml:space="preserve"> se efectuará de acuerdo a los </w:t>
          </w:r>
          <w:r w:rsidRPr="008C7699">
            <w:rPr>
              <w:b/>
            </w:rPr>
            <w:t>métodos de muestreo</w:t>
          </w:r>
          <w:r w:rsidRPr="00543867">
            <w:t xml:space="preserve"> y </w:t>
          </w:r>
          <w:r w:rsidRPr="008C7699">
            <w:rPr>
              <w:b/>
            </w:rPr>
            <w:t>condiciones de preservación y manejo</w:t>
          </w:r>
          <w:r w:rsidRPr="00543867">
            <w:t xml:space="preserve"> </w:t>
          </w:r>
          <w:r>
            <w:t>que se indican en la siguiente tabla:</w:t>
          </w:r>
        </w:p>
        <w:p w14:paraId="6B83B338" w14:textId="77777777" w:rsidR="001175AE" w:rsidRDefault="001175AE" w:rsidP="001175AE">
          <w:pPr>
            <w:pStyle w:val="Descripcin"/>
            <w:spacing w:after="0"/>
          </w:pPr>
          <w:bookmarkStart w:id="32" w:name="_Ref438713997"/>
          <w:r w:rsidRPr="001A2BAF">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4</w:t>
          </w:r>
          <w:r w:rsidR="00CC131B">
            <w:rPr>
              <w:noProof/>
            </w:rPr>
            <w:fldChar w:fldCharType="end"/>
          </w:r>
          <w:bookmarkEnd w:id="32"/>
          <w:r>
            <w:rPr>
              <w:noProof/>
            </w:rPr>
            <w:t>.</w:t>
          </w:r>
          <w:r>
            <w:t xml:space="preserve"> </w:t>
          </w:r>
          <w:r w:rsidRPr="009D3923">
            <w:t>Métodos de Muestreo (Adaptado de D.S. N°</w:t>
          </w:r>
          <w:r>
            <w:t>75</w:t>
          </w:r>
          <w:r w:rsidRPr="009D3923">
            <w:t>/2009)</w:t>
          </w:r>
          <w:r w:rsidRPr="008E49A0">
            <w:t>.</w:t>
          </w:r>
        </w:p>
        <w:tbl>
          <w:tblPr>
            <w:tblStyle w:val="Tablaconcuadrcula"/>
            <w:tblW w:w="5000" w:type="pct"/>
            <w:tblLook w:val="04A0" w:firstRow="1" w:lastRow="0" w:firstColumn="1" w:lastColumn="0" w:noHBand="0" w:noVBand="1"/>
          </w:tblPr>
          <w:tblGrid>
            <w:gridCol w:w="3651"/>
            <w:gridCol w:w="5405"/>
          </w:tblGrid>
          <w:tr w:rsidR="001175AE" w:rsidRPr="00091E0F" w14:paraId="169332C1" w14:textId="77777777" w:rsidTr="00005822">
            <w:tc>
              <w:tcPr>
                <w:tcW w:w="2016" w:type="pct"/>
                <w:shd w:val="clear" w:color="auto" w:fill="D9D9D9" w:themeFill="background1" w:themeFillShade="D9"/>
              </w:tcPr>
              <w:p w14:paraId="367F579E" w14:textId="77777777" w:rsidR="001175AE" w:rsidRPr="00091E0F" w:rsidRDefault="001175AE" w:rsidP="00091E0F">
                <w:pPr>
                  <w:pStyle w:val="Sinespaciado"/>
                  <w:rPr>
                    <w:sz w:val="18"/>
                    <w:szCs w:val="18"/>
                  </w:rPr>
                </w:pPr>
                <w:r w:rsidRPr="00091E0F">
                  <w:rPr>
                    <w:sz w:val="18"/>
                    <w:szCs w:val="18"/>
                  </w:rPr>
                  <w:t xml:space="preserve">Identificación </w:t>
                </w:r>
              </w:p>
            </w:tc>
            <w:tc>
              <w:tcPr>
                <w:tcW w:w="2984" w:type="pct"/>
                <w:shd w:val="clear" w:color="auto" w:fill="D9D9D9" w:themeFill="background1" w:themeFillShade="D9"/>
              </w:tcPr>
              <w:p w14:paraId="4E510E02" w14:textId="77777777" w:rsidR="001175AE" w:rsidRPr="00091E0F" w:rsidRDefault="001175AE" w:rsidP="00091E0F">
                <w:pPr>
                  <w:pStyle w:val="Sinespaciado"/>
                  <w:rPr>
                    <w:sz w:val="18"/>
                    <w:szCs w:val="18"/>
                  </w:rPr>
                </w:pPr>
                <w:r w:rsidRPr="00091E0F">
                  <w:rPr>
                    <w:sz w:val="18"/>
                    <w:szCs w:val="18"/>
                  </w:rPr>
                  <w:t>Título de la norma</w:t>
                </w:r>
              </w:p>
            </w:tc>
          </w:tr>
          <w:tr w:rsidR="001175AE" w:rsidRPr="00091E0F" w14:paraId="55D4A7DE" w14:textId="77777777" w:rsidTr="00005822">
            <w:tc>
              <w:tcPr>
                <w:tcW w:w="2016" w:type="pct"/>
                <w:vAlign w:val="center"/>
              </w:tcPr>
              <w:p w14:paraId="280EC94B" w14:textId="77777777" w:rsidR="001175AE" w:rsidRPr="00091E0F" w:rsidRDefault="001175AE" w:rsidP="00091E0F">
                <w:pPr>
                  <w:pStyle w:val="Sinespaciado"/>
                  <w:rPr>
                    <w:sz w:val="18"/>
                    <w:szCs w:val="18"/>
                  </w:rPr>
                </w:pPr>
                <w:proofErr w:type="spellStart"/>
                <w:r w:rsidRPr="00091E0F">
                  <w:rPr>
                    <w:sz w:val="18"/>
                    <w:szCs w:val="18"/>
                  </w:rPr>
                  <w:t>NCh</w:t>
                </w:r>
                <w:proofErr w:type="spellEnd"/>
                <w:r w:rsidRPr="00091E0F">
                  <w:rPr>
                    <w:sz w:val="18"/>
                    <w:szCs w:val="18"/>
                  </w:rPr>
                  <w:t xml:space="preserve"> 411/1 Of.96. DS. N°501, de 1996, de Obras Públicas.</w:t>
                </w:r>
              </w:p>
            </w:tc>
            <w:tc>
              <w:tcPr>
                <w:tcW w:w="2984" w:type="pct"/>
              </w:tcPr>
              <w:p w14:paraId="5A4CF80B" w14:textId="77777777" w:rsidR="001175AE" w:rsidRPr="00091E0F" w:rsidRDefault="001175AE" w:rsidP="00091E0F">
                <w:pPr>
                  <w:pStyle w:val="Sinespaciado"/>
                  <w:rPr>
                    <w:sz w:val="18"/>
                    <w:szCs w:val="18"/>
                  </w:rPr>
                </w:pPr>
                <w:r w:rsidRPr="00091E0F">
                  <w:rPr>
                    <w:sz w:val="18"/>
                    <w:szCs w:val="18"/>
                  </w:rPr>
                  <w:t>Calidad del agua – Muestreo – Parte 1: Guía para el diseño de programa de muestreo.</w:t>
                </w:r>
              </w:p>
            </w:tc>
          </w:tr>
          <w:tr w:rsidR="001175AE" w:rsidRPr="00091E0F" w14:paraId="09206E2D" w14:textId="77777777" w:rsidTr="00005822">
            <w:tc>
              <w:tcPr>
                <w:tcW w:w="2016" w:type="pct"/>
                <w:vAlign w:val="center"/>
              </w:tcPr>
              <w:p w14:paraId="5A38E2BD" w14:textId="77777777" w:rsidR="001175AE" w:rsidRPr="00091E0F" w:rsidRDefault="001175AE" w:rsidP="00091E0F">
                <w:pPr>
                  <w:pStyle w:val="Sinespaciado"/>
                  <w:rPr>
                    <w:sz w:val="18"/>
                    <w:szCs w:val="18"/>
                  </w:rPr>
                </w:pPr>
                <w:proofErr w:type="spellStart"/>
                <w:r w:rsidRPr="00091E0F">
                  <w:rPr>
                    <w:sz w:val="18"/>
                    <w:szCs w:val="18"/>
                  </w:rPr>
                  <w:t>NCh</w:t>
                </w:r>
                <w:proofErr w:type="spellEnd"/>
                <w:r w:rsidRPr="00091E0F">
                  <w:rPr>
                    <w:sz w:val="18"/>
                    <w:szCs w:val="18"/>
                  </w:rPr>
                  <w:t xml:space="preserve"> 411/2 Of.96. DS. N°501, de 1996, de Obras Públicas.</w:t>
                </w:r>
              </w:p>
            </w:tc>
            <w:tc>
              <w:tcPr>
                <w:tcW w:w="2984" w:type="pct"/>
              </w:tcPr>
              <w:p w14:paraId="535F4680" w14:textId="77777777" w:rsidR="001175AE" w:rsidRPr="00091E0F" w:rsidRDefault="001175AE" w:rsidP="00091E0F">
                <w:pPr>
                  <w:pStyle w:val="Sinespaciado"/>
                  <w:rPr>
                    <w:sz w:val="18"/>
                    <w:szCs w:val="18"/>
                  </w:rPr>
                </w:pPr>
                <w:r w:rsidRPr="00091E0F">
                  <w:rPr>
                    <w:sz w:val="18"/>
                    <w:szCs w:val="18"/>
                  </w:rPr>
                  <w:t>Calidad del agua – Muestreo – Parte 2: Guía sobre técnicas de muestreo.</w:t>
                </w:r>
              </w:p>
            </w:tc>
          </w:tr>
          <w:tr w:rsidR="001175AE" w:rsidRPr="00091E0F" w14:paraId="167A5D33" w14:textId="77777777" w:rsidTr="00005822">
            <w:tc>
              <w:tcPr>
                <w:tcW w:w="2016" w:type="pct"/>
                <w:vAlign w:val="center"/>
              </w:tcPr>
              <w:p w14:paraId="3C2F6760" w14:textId="77777777" w:rsidR="001175AE" w:rsidRPr="00091E0F" w:rsidRDefault="001175AE" w:rsidP="00091E0F">
                <w:pPr>
                  <w:pStyle w:val="Sinespaciado"/>
                  <w:rPr>
                    <w:sz w:val="18"/>
                    <w:szCs w:val="18"/>
                  </w:rPr>
                </w:pPr>
                <w:proofErr w:type="spellStart"/>
                <w:r w:rsidRPr="00091E0F">
                  <w:rPr>
                    <w:sz w:val="18"/>
                    <w:szCs w:val="18"/>
                  </w:rPr>
                  <w:t>NCh</w:t>
                </w:r>
                <w:proofErr w:type="spellEnd"/>
                <w:r w:rsidRPr="00091E0F">
                  <w:rPr>
                    <w:sz w:val="18"/>
                    <w:szCs w:val="18"/>
                  </w:rPr>
                  <w:t xml:space="preserve"> 411/3 Of.96. DS. N°501, de 1996, de Obras Públicas.</w:t>
                </w:r>
              </w:p>
            </w:tc>
            <w:tc>
              <w:tcPr>
                <w:tcW w:w="2984" w:type="pct"/>
              </w:tcPr>
              <w:p w14:paraId="019D9C1B" w14:textId="77777777" w:rsidR="001175AE" w:rsidRPr="00091E0F" w:rsidRDefault="001175AE" w:rsidP="00091E0F">
                <w:pPr>
                  <w:pStyle w:val="Sinespaciado"/>
                  <w:rPr>
                    <w:sz w:val="18"/>
                    <w:szCs w:val="18"/>
                  </w:rPr>
                </w:pPr>
                <w:r w:rsidRPr="00091E0F">
                  <w:rPr>
                    <w:sz w:val="18"/>
                    <w:szCs w:val="18"/>
                  </w:rPr>
                  <w:t>Calidad del agua – Muestreo – Parte 3: Guía sobre la preservación y manejo de las muestras.</w:t>
                </w:r>
              </w:p>
            </w:tc>
          </w:tr>
          <w:tr w:rsidR="001175AE" w:rsidRPr="00091E0F" w14:paraId="593BB204" w14:textId="77777777" w:rsidTr="00005822">
            <w:tc>
              <w:tcPr>
                <w:tcW w:w="2016" w:type="pct"/>
                <w:vAlign w:val="center"/>
              </w:tcPr>
              <w:p w14:paraId="6F563981" w14:textId="77777777" w:rsidR="001175AE" w:rsidRPr="00091E0F" w:rsidRDefault="001175AE" w:rsidP="00091E0F">
                <w:pPr>
                  <w:pStyle w:val="Sinespaciado"/>
                  <w:rPr>
                    <w:sz w:val="18"/>
                    <w:szCs w:val="18"/>
                  </w:rPr>
                </w:pPr>
                <w:proofErr w:type="spellStart"/>
                <w:r w:rsidRPr="00091E0F">
                  <w:rPr>
                    <w:sz w:val="18"/>
                    <w:szCs w:val="18"/>
                  </w:rPr>
                  <w:t>NCh</w:t>
                </w:r>
                <w:proofErr w:type="spellEnd"/>
                <w:r w:rsidRPr="00091E0F">
                  <w:rPr>
                    <w:sz w:val="18"/>
                    <w:szCs w:val="18"/>
                  </w:rPr>
                  <w:t xml:space="preserve"> 411/6 Of.98. DS. N°84, de 1998, de Obras Públicas.</w:t>
                </w:r>
              </w:p>
            </w:tc>
            <w:tc>
              <w:tcPr>
                <w:tcW w:w="2984" w:type="pct"/>
              </w:tcPr>
              <w:p w14:paraId="59E8F63F" w14:textId="77777777" w:rsidR="001175AE" w:rsidRPr="00091E0F" w:rsidRDefault="001175AE" w:rsidP="00091E0F">
                <w:pPr>
                  <w:pStyle w:val="Sinespaciado"/>
                  <w:rPr>
                    <w:sz w:val="18"/>
                    <w:szCs w:val="18"/>
                  </w:rPr>
                </w:pPr>
                <w:r w:rsidRPr="00091E0F">
                  <w:rPr>
                    <w:sz w:val="18"/>
                    <w:szCs w:val="18"/>
                  </w:rPr>
                  <w:t>Calidad del agua – Muestreo – Parte 6: Guía para el muestreo de ríos y cursos de aguas.</w:t>
                </w:r>
              </w:p>
            </w:tc>
          </w:tr>
          <w:tr w:rsidR="001175AE" w:rsidRPr="00E16B1F" w14:paraId="126DB061" w14:textId="77777777" w:rsidTr="00005822">
            <w:tc>
              <w:tcPr>
                <w:tcW w:w="2016" w:type="pct"/>
                <w:vAlign w:val="center"/>
              </w:tcPr>
              <w:p w14:paraId="62292934" w14:textId="77777777" w:rsidR="001175AE" w:rsidRPr="00091E0F" w:rsidRDefault="001175AE" w:rsidP="00091E0F">
                <w:pPr>
                  <w:pStyle w:val="Sinespaciado"/>
                  <w:rPr>
                    <w:sz w:val="18"/>
                    <w:szCs w:val="18"/>
                    <w:lang w:val="en-US"/>
                  </w:rPr>
                </w:pPr>
                <w:r w:rsidRPr="00091E0F">
                  <w:rPr>
                    <w:sz w:val="18"/>
                    <w:szCs w:val="18"/>
                    <w:lang w:val="en-US"/>
                  </w:rPr>
                  <w:t>Collection and Preservation of Samples.</w:t>
                </w:r>
              </w:p>
            </w:tc>
            <w:tc>
              <w:tcPr>
                <w:tcW w:w="2984" w:type="pct"/>
              </w:tcPr>
              <w:p w14:paraId="601EA35A" w14:textId="77777777" w:rsidR="001175AE" w:rsidRPr="00091E0F" w:rsidRDefault="001175AE" w:rsidP="00091E0F">
                <w:pPr>
                  <w:pStyle w:val="Sinespaciado"/>
                  <w:rPr>
                    <w:sz w:val="18"/>
                    <w:szCs w:val="18"/>
                    <w:lang w:val="en-US"/>
                  </w:rPr>
                </w:pPr>
                <w:proofErr w:type="spellStart"/>
                <w:r w:rsidRPr="00091E0F">
                  <w:rPr>
                    <w:sz w:val="18"/>
                    <w:szCs w:val="18"/>
                    <w:lang w:val="en-US"/>
                  </w:rPr>
                  <w:t>Descritas</w:t>
                </w:r>
                <w:proofErr w:type="spellEnd"/>
                <w:r w:rsidRPr="00091E0F">
                  <w:rPr>
                    <w:sz w:val="18"/>
                    <w:szCs w:val="18"/>
                    <w:lang w:val="en-US"/>
                  </w:rPr>
                  <w:t xml:space="preserve"> </w:t>
                </w:r>
                <w:proofErr w:type="spellStart"/>
                <w:r w:rsidRPr="00091E0F">
                  <w:rPr>
                    <w:sz w:val="18"/>
                    <w:szCs w:val="18"/>
                    <w:lang w:val="en-US"/>
                  </w:rPr>
                  <w:t>en</w:t>
                </w:r>
                <w:proofErr w:type="spellEnd"/>
                <w:r w:rsidRPr="00091E0F">
                  <w:rPr>
                    <w:sz w:val="18"/>
                    <w:szCs w:val="18"/>
                    <w:lang w:val="en-US"/>
                  </w:rPr>
                  <w:t xml:space="preserve"> </w:t>
                </w:r>
                <w:proofErr w:type="spellStart"/>
                <w:r w:rsidRPr="00091E0F">
                  <w:rPr>
                    <w:sz w:val="18"/>
                    <w:szCs w:val="18"/>
                    <w:lang w:val="en-US"/>
                  </w:rPr>
                  <w:t>el</w:t>
                </w:r>
                <w:proofErr w:type="spellEnd"/>
                <w:r w:rsidRPr="00091E0F">
                  <w:rPr>
                    <w:sz w:val="18"/>
                    <w:szCs w:val="18"/>
                    <w:lang w:val="en-US"/>
                  </w:rPr>
                  <w:t xml:space="preserve"> </w:t>
                </w:r>
                <w:proofErr w:type="spellStart"/>
                <w:r w:rsidRPr="00091E0F">
                  <w:rPr>
                    <w:sz w:val="18"/>
                    <w:szCs w:val="18"/>
                    <w:lang w:val="en-US"/>
                  </w:rPr>
                  <w:t>número</w:t>
                </w:r>
                <w:proofErr w:type="spellEnd"/>
                <w:r w:rsidRPr="00091E0F">
                  <w:rPr>
                    <w:sz w:val="18"/>
                    <w:szCs w:val="18"/>
                    <w:lang w:val="en-US"/>
                  </w:rPr>
                  <w:t xml:space="preserve"> 1060 del “Standard Methods” for Examination of Water and Wastewater” 21th edition 2005.APHA-AWWA-WPCF.</w:t>
                </w:r>
              </w:p>
            </w:tc>
          </w:tr>
        </w:tbl>
        <w:p w14:paraId="1514364F" w14:textId="77777777" w:rsidR="001175AE" w:rsidRPr="00E31149" w:rsidRDefault="001175AE" w:rsidP="001175AE">
          <w:pPr>
            <w:pStyle w:val="Sinespaciado"/>
            <w:rPr>
              <w:lang w:val="en-US"/>
            </w:rPr>
          </w:pPr>
        </w:p>
        <w:p w14:paraId="66BED1FA" w14:textId="6F50FADF" w:rsidR="001175AE" w:rsidRDefault="001175AE" w:rsidP="001175AE">
          <w:pPr>
            <w:jc w:val="both"/>
          </w:pPr>
          <w:bookmarkStart w:id="33" w:name="_Ref486331342"/>
          <w:r>
            <w:t>El Artículo 13° del mismo cuerpo normativo señala que</w:t>
          </w:r>
          <w:r w:rsidRPr="00543867">
            <w:t xml:space="preserve"> </w:t>
          </w:r>
          <w:r>
            <w:t>l</w:t>
          </w:r>
          <w:r w:rsidRPr="00543867">
            <w:t xml:space="preserve">a determinación de los parámetros podrá efectuarse de acuerdo a los métodos analíticos que se indican </w:t>
          </w:r>
          <w:r>
            <w:t xml:space="preserve">en la </w:t>
          </w:r>
          <w:r w:rsidRPr="009E36E9">
            <w:rPr>
              <w:b/>
            </w:rPr>
            <w:fldChar w:fldCharType="begin"/>
          </w:r>
          <w:r w:rsidRPr="009E36E9">
            <w:rPr>
              <w:b/>
            </w:rPr>
            <w:instrText xml:space="preserve"> REF _Ref438715888 \h </w:instrText>
          </w:r>
          <w:r>
            <w:rPr>
              <w:b/>
            </w:rPr>
            <w:instrText xml:space="preserve"> \* MERGEFORMAT </w:instrText>
          </w:r>
          <w:r w:rsidRPr="009E36E9">
            <w:rPr>
              <w:b/>
            </w:rPr>
          </w:r>
          <w:r w:rsidRPr="009E36E9">
            <w:rPr>
              <w:b/>
            </w:rPr>
            <w:fldChar w:fldCharType="separate"/>
          </w:r>
          <w:r w:rsidR="007B27DB" w:rsidRPr="007B27DB">
            <w:rPr>
              <w:b/>
            </w:rPr>
            <w:t xml:space="preserve">Tabla </w:t>
          </w:r>
          <w:r w:rsidR="007B27DB" w:rsidRPr="007B27DB">
            <w:rPr>
              <w:b/>
              <w:noProof/>
            </w:rPr>
            <w:t>5</w:t>
          </w:r>
          <w:r w:rsidRPr="009E36E9">
            <w:rPr>
              <w:b/>
            </w:rPr>
            <w:fldChar w:fldCharType="end"/>
          </w:r>
          <w:r>
            <w:t xml:space="preserve">, los que han sido complementados por la metodología establecida en el </w:t>
          </w:r>
          <w:r w:rsidR="00BD021F">
            <w:t>PV río Serrano</w:t>
          </w:r>
          <w:r>
            <w:t xml:space="preserve">, según Res. Ex. </w:t>
          </w:r>
          <w:proofErr w:type="spellStart"/>
          <w:r>
            <w:t>N°</w:t>
          </w:r>
          <w:proofErr w:type="spellEnd"/>
          <w:r>
            <w:t xml:space="preserve"> 3307, de 2011 y Res. Ex. </w:t>
          </w:r>
          <w:proofErr w:type="spellStart"/>
          <w:r>
            <w:t>N°</w:t>
          </w:r>
          <w:proofErr w:type="spellEnd"/>
          <w:r>
            <w:t xml:space="preserve"> 277, de 2012</w:t>
          </w:r>
          <w:r w:rsidRPr="00543867">
            <w:t>:</w:t>
          </w:r>
        </w:p>
        <w:p w14:paraId="418A4394" w14:textId="2750DAA8" w:rsidR="001175AE" w:rsidRPr="00543867" w:rsidRDefault="001175AE" w:rsidP="001175AE">
          <w:pPr>
            <w:pStyle w:val="Descripcin"/>
            <w:spacing w:after="0"/>
            <w:ind w:left="709" w:hanging="709"/>
          </w:pPr>
          <w:bookmarkStart w:id="34" w:name="_Ref438715888"/>
          <w:r w:rsidRPr="00012AF1">
            <w:lastRenderedPageBreak/>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5</w:t>
          </w:r>
          <w:r w:rsidR="00CC131B">
            <w:rPr>
              <w:noProof/>
            </w:rPr>
            <w:fldChar w:fldCharType="end"/>
          </w:r>
          <w:bookmarkEnd w:id="34"/>
          <w:r w:rsidRPr="00012AF1">
            <w:t xml:space="preserve">. Métodos Analíticos (Adaptados de </w:t>
          </w:r>
          <w:r w:rsidR="00BD021F">
            <w:t>las NSCA río Serrano</w:t>
          </w:r>
          <w:r>
            <w:t xml:space="preserve"> y</w:t>
          </w:r>
          <w:r w:rsidRPr="00012AF1">
            <w:t xml:space="preserve"> </w:t>
          </w:r>
          <w:r w:rsidR="00BD021F">
            <w:t>PV r</w:t>
          </w:r>
          <w:r>
            <w:t>ío Serrano</w:t>
          </w:r>
          <w:r w:rsidRPr="00012AF1">
            <w:t>)</w:t>
          </w:r>
        </w:p>
        <w:tbl>
          <w:tblPr>
            <w:tblStyle w:val="Tablaconcuadrcula"/>
            <w:tblW w:w="5000" w:type="pct"/>
            <w:tblLook w:val="04A0" w:firstRow="1" w:lastRow="0" w:firstColumn="1" w:lastColumn="0" w:noHBand="0" w:noVBand="1"/>
          </w:tblPr>
          <w:tblGrid>
            <w:gridCol w:w="1668"/>
            <w:gridCol w:w="4961"/>
            <w:gridCol w:w="2427"/>
          </w:tblGrid>
          <w:tr w:rsidR="001175AE" w:rsidRPr="00091E0F" w14:paraId="2E421AD3" w14:textId="77777777" w:rsidTr="00005822">
            <w:trPr>
              <w:cantSplit/>
              <w:trHeight w:val="340"/>
              <w:tblHeader/>
            </w:trPr>
            <w:tc>
              <w:tcPr>
                <w:tcW w:w="921" w:type="pct"/>
                <w:shd w:val="clear" w:color="auto" w:fill="D9D9D9" w:themeFill="background1" w:themeFillShade="D9"/>
                <w:vAlign w:val="center"/>
              </w:tcPr>
              <w:p w14:paraId="704F63D9" w14:textId="77777777" w:rsidR="001175AE" w:rsidRPr="00091E0F" w:rsidRDefault="001175AE" w:rsidP="00091E0F">
                <w:pPr>
                  <w:pStyle w:val="Sinespaciado"/>
                  <w:rPr>
                    <w:sz w:val="18"/>
                    <w:szCs w:val="18"/>
                  </w:rPr>
                </w:pPr>
                <w:r w:rsidRPr="00091E0F">
                  <w:rPr>
                    <w:sz w:val="18"/>
                    <w:szCs w:val="18"/>
                  </w:rPr>
                  <w:t>Parámetro</w:t>
                </w:r>
              </w:p>
            </w:tc>
            <w:tc>
              <w:tcPr>
                <w:tcW w:w="2739" w:type="pct"/>
                <w:shd w:val="clear" w:color="auto" w:fill="D9D9D9" w:themeFill="background1" w:themeFillShade="D9"/>
                <w:vAlign w:val="center"/>
              </w:tcPr>
              <w:p w14:paraId="30B668EE" w14:textId="77777777" w:rsidR="001175AE" w:rsidRPr="00091E0F" w:rsidRDefault="001175AE" w:rsidP="00091E0F">
                <w:pPr>
                  <w:pStyle w:val="Sinespaciado"/>
                  <w:rPr>
                    <w:sz w:val="18"/>
                    <w:szCs w:val="18"/>
                  </w:rPr>
                </w:pPr>
                <w:r w:rsidRPr="00091E0F">
                  <w:rPr>
                    <w:sz w:val="18"/>
                    <w:szCs w:val="18"/>
                  </w:rPr>
                  <w:t>Metodología</w:t>
                </w:r>
              </w:p>
            </w:tc>
            <w:tc>
              <w:tcPr>
                <w:tcW w:w="1340" w:type="pct"/>
                <w:shd w:val="clear" w:color="auto" w:fill="D9D9D9" w:themeFill="background1" w:themeFillShade="D9"/>
                <w:vAlign w:val="center"/>
              </w:tcPr>
              <w:p w14:paraId="60E437EB" w14:textId="77777777" w:rsidR="001175AE" w:rsidRPr="00091E0F" w:rsidRDefault="001175AE" w:rsidP="00091E0F">
                <w:pPr>
                  <w:pStyle w:val="Sinespaciado"/>
                  <w:rPr>
                    <w:sz w:val="18"/>
                    <w:szCs w:val="18"/>
                  </w:rPr>
                </w:pPr>
                <w:r w:rsidRPr="00091E0F">
                  <w:rPr>
                    <w:sz w:val="18"/>
                    <w:szCs w:val="18"/>
                  </w:rPr>
                  <w:t>Referencia</w:t>
                </w:r>
              </w:p>
            </w:tc>
          </w:tr>
          <w:tr w:rsidR="001175AE" w:rsidRPr="00091E0F" w14:paraId="356E0DBD" w14:textId="77777777" w:rsidTr="00005822">
            <w:trPr>
              <w:cantSplit/>
              <w:trHeight w:val="340"/>
            </w:trPr>
            <w:tc>
              <w:tcPr>
                <w:tcW w:w="921" w:type="pct"/>
                <w:vMerge w:val="restart"/>
                <w:vAlign w:val="center"/>
              </w:tcPr>
              <w:p w14:paraId="390BCC12" w14:textId="77777777" w:rsidR="001175AE" w:rsidRPr="00091E0F" w:rsidRDefault="001175AE" w:rsidP="00091E0F">
                <w:pPr>
                  <w:pStyle w:val="Sinespaciado"/>
                  <w:rPr>
                    <w:sz w:val="18"/>
                    <w:szCs w:val="18"/>
                  </w:rPr>
                </w:pPr>
                <w:r w:rsidRPr="00091E0F">
                  <w:rPr>
                    <w:sz w:val="18"/>
                    <w:szCs w:val="18"/>
                  </w:rPr>
                  <w:t>Aluminio</w:t>
                </w:r>
              </w:p>
            </w:tc>
            <w:tc>
              <w:tcPr>
                <w:tcW w:w="2739" w:type="pct"/>
                <w:vAlign w:val="center"/>
              </w:tcPr>
              <w:p w14:paraId="14A0A9F4" w14:textId="77777777" w:rsidR="001175AE" w:rsidRPr="00091E0F" w:rsidRDefault="001175AE" w:rsidP="00091E0F">
                <w:pPr>
                  <w:pStyle w:val="Sinespaciado"/>
                  <w:rPr>
                    <w:sz w:val="18"/>
                    <w:szCs w:val="18"/>
                  </w:rPr>
                </w:pPr>
                <w:r w:rsidRPr="00091E0F">
                  <w:rPr>
                    <w:sz w:val="18"/>
                    <w:szCs w:val="18"/>
                  </w:rPr>
                  <w:t xml:space="preserve">Método de </w:t>
                </w:r>
                <w:proofErr w:type="spellStart"/>
                <w:r w:rsidRPr="00091E0F">
                  <w:rPr>
                    <w:sz w:val="18"/>
                    <w:szCs w:val="18"/>
                  </w:rPr>
                  <w:t>Cianina</w:t>
                </w:r>
                <w:proofErr w:type="spellEnd"/>
                <w:r w:rsidRPr="00091E0F">
                  <w:rPr>
                    <w:sz w:val="18"/>
                    <w:szCs w:val="18"/>
                  </w:rPr>
                  <w:t xml:space="preserve"> Eriocromo R</w:t>
                </w:r>
              </w:p>
            </w:tc>
            <w:tc>
              <w:tcPr>
                <w:tcW w:w="1340" w:type="pct"/>
                <w:vAlign w:val="center"/>
              </w:tcPr>
              <w:p w14:paraId="72A4C031" w14:textId="77777777" w:rsidR="001175AE" w:rsidRPr="00091E0F" w:rsidRDefault="001175AE" w:rsidP="00091E0F">
                <w:pPr>
                  <w:pStyle w:val="Sinespaciado"/>
                  <w:rPr>
                    <w:sz w:val="18"/>
                    <w:szCs w:val="18"/>
                  </w:rPr>
                </w:pPr>
                <w:r w:rsidRPr="00091E0F">
                  <w:rPr>
                    <w:sz w:val="18"/>
                    <w:szCs w:val="18"/>
                  </w:rPr>
                  <w:t xml:space="preserve">3500-Al B. Standard </w:t>
                </w:r>
                <w:proofErr w:type="spellStart"/>
                <w:r w:rsidRPr="00091E0F">
                  <w:rPr>
                    <w:sz w:val="18"/>
                    <w:szCs w:val="18"/>
                  </w:rPr>
                  <w:t>Methods</w:t>
                </w:r>
                <w:proofErr w:type="spellEnd"/>
              </w:p>
            </w:tc>
          </w:tr>
          <w:tr w:rsidR="001175AE" w:rsidRPr="00091E0F" w14:paraId="176B0D0A" w14:textId="77777777" w:rsidTr="00005822">
            <w:trPr>
              <w:cantSplit/>
              <w:trHeight w:val="340"/>
            </w:trPr>
            <w:tc>
              <w:tcPr>
                <w:tcW w:w="921" w:type="pct"/>
                <w:vMerge/>
                <w:vAlign w:val="center"/>
              </w:tcPr>
              <w:p w14:paraId="5A11E1C0" w14:textId="77777777" w:rsidR="001175AE" w:rsidRPr="00091E0F" w:rsidRDefault="001175AE" w:rsidP="00091E0F">
                <w:pPr>
                  <w:pStyle w:val="Sinespaciado"/>
                  <w:rPr>
                    <w:sz w:val="18"/>
                    <w:szCs w:val="18"/>
                  </w:rPr>
                </w:pPr>
              </w:p>
            </w:tc>
            <w:tc>
              <w:tcPr>
                <w:tcW w:w="2739" w:type="pct"/>
                <w:vAlign w:val="center"/>
              </w:tcPr>
              <w:p w14:paraId="7B0E77A3" w14:textId="77777777" w:rsidR="001175AE" w:rsidRPr="00091E0F" w:rsidRDefault="001175AE" w:rsidP="00091E0F">
                <w:pPr>
                  <w:pStyle w:val="Sinespaciado"/>
                  <w:rPr>
                    <w:sz w:val="18"/>
                    <w:szCs w:val="18"/>
                  </w:rPr>
                </w:pPr>
                <w:r w:rsidRPr="00091E0F">
                  <w:rPr>
                    <w:sz w:val="18"/>
                    <w:szCs w:val="18"/>
                  </w:rPr>
                  <w:t>Método de espectrofotometría de Absorción Atómica con llama directa Óxido nitroso Acetileno</w:t>
                </w:r>
              </w:p>
            </w:tc>
            <w:tc>
              <w:tcPr>
                <w:tcW w:w="1340" w:type="pct"/>
                <w:vAlign w:val="center"/>
              </w:tcPr>
              <w:p w14:paraId="75108FD6" w14:textId="77777777" w:rsidR="001175AE" w:rsidRPr="00091E0F" w:rsidRDefault="001175AE" w:rsidP="00091E0F">
                <w:pPr>
                  <w:pStyle w:val="Sinespaciado"/>
                  <w:rPr>
                    <w:sz w:val="18"/>
                    <w:szCs w:val="18"/>
                  </w:rPr>
                </w:pPr>
                <w:r w:rsidRPr="00091E0F">
                  <w:rPr>
                    <w:sz w:val="18"/>
                    <w:szCs w:val="18"/>
                  </w:rPr>
                  <w:t xml:space="preserve">3111 D. Standard </w:t>
                </w:r>
                <w:proofErr w:type="spellStart"/>
                <w:r w:rsidRPr="00091E0F">
                  <w:rPr>
                    <w:sz w:val="18"/>
                    <w:szCs w:val="18"/>
                  </w:rPr>
                  <w:t>Methods</w:t>
                </w:r>
                <w:proofErr w:type="spellEnd"/>
              </w:p>
            </w:tc>
          </w:tr>
          <w:tr w:rsidR="001175AE" w:rsidRPr="00091E0F" w14:paraId="6417EDD2" w14:textId="77777777" w:rsidTr="00005822">
            <w:trPr>
              <w:cantSplit/>
              <w:trHeight w:val="340"/>
            </w:trPr>
            <w:tc>
              <w:tcPr>
                <w:tcW w:w="921" w:type="pct"/>
                <w:vMerge/>
                <w:vAlign w:val="center"/>
              </w:tcPr>
              <w:p w14:paraId="00DFFBB3" w14:textId="77777777" w:rsidR="001175AE" w:rsidRPr="00091E0F" w:rsidRDefault="001175AE" w:rsidP="00091E0F">
                <w:pPr>
                  <w:pStyle w:val="Sinespaciado"/>
                  <w:rPr>
                    <w:sz w:val="18"/>
                    <w:szCs w:val="18"/>
                  </w:rPr>
                </w:pPr>
              </w:p>
            </w:tc>
            <w:tc>
              <w:tcPr>
                <w:tcW w:w="2739" w:type="pct"/>
                <w:vAlign w:val="center"/>
              </w:tcPr>
              <w:p w14:paraId="2BC7A4F2" w14:textId="77777777" w:rsidR="001175AE" w:rsidRPr="00091E0F" w:rsidRDefault="001175AE" w:rsidP="00091E0F">
                <w:pPr>
                  <w:pStyle w:val="Sinespaciado"/>
                  <w:rPr>
                    <w:sz w:val="18"/>
                    <w:szCs w:val="18"/>
                  </w:rPr>
                </w:pPr>
                <w:r w:rsidRPr="00091E0F">
                  <w:rPr>
                    <w:sz w:val="18"/>
                    <w:szCs w:val="18"/>
                  </w:rPr>
                  <w:t>Método de Espectroscopia de emisión acoplada de plasma (ICP)</w:t>
                </w:r>
              </w:p>
            </w:tc>
            <w:tc>
              <w:tcPr>
                <w:tcW w:w="1340" w:type="pct"/>
                <w:vAlign w:val="center"/>
              </w:tcPr>
              <w:p w14:paraId="250FA41F" w14:textId="77777777" w:rsidR="001175AE" w:rsidRPr="00091E0F" w:rsidRDefault="001175AE" w:rsidP="00091E0F">
                <w:pPr>
                  <w:pStyle w:val="Sinespaciado"/>
                  <w:rPr>
                    <w:sz w:val="18"/>
                    <w:szCs w:val="18"/>
                  </w:rPr>
                </w:pPr>
                <w:r w:rsidRPr="00091E0F">
                  <w:rPr>
                    <w:sz w:val="18"/>
                    <w:szCs w:val="18"/>
                  </w:rPr>
                  <w:t xml:space="preserve">3120 B. Standard </w:t>
                </w:r>
                <w:proofErr w:type="spellStart"/>
                <w:r w:rsidRPr="00091E0F">
                  <w:rPr>
                    <w:sz w:val="18"/>
                    <w:szCs w:val="18"/>
                  </w:rPr>
                  <w:t>Methods</w:t>
                </w:r>
                <w:proofErr w:type="spellEnd"/>
              </w:p>
            </w:tc>
          </w:tr>
          <w:tr w:rsidR="001175AE" w:rsidRPr="00091E0F" w14:paraId="3D7C07CB" w14:textId="77777777" w:rsidTr="00005822">
            <w:trPr>
              <w:cantSplit/>
              <w:trHeight w:val="340"/>
            </w:trPr>
            <w:tc>
              <w:tcPr>
                <w:tcW w:w="921" w:type="pct"/>
                <w:vMerge/>
                <w:vAlign w:val="center"/>
              </w:tcPr>
              <w:p w14:paraId="050B8E76" w14:textId="77777777" w:rsidR="001175AE" w:rsidRPr="00091E0F" w:rsidRDefault="001175AE" w:rsidP="00091E0F">
                <w:pPr>
                  <w:pStyle w:val="Sinespaciado"/>
                  <w:rPr>
                    <w:sz w:val="18"/>
                    <w:szCs w:val="18"/>
                  </w:rPr>
                </w:pPr>
              </w:p>
            </w:tc>
            <w:tc>
              <w:tcPr>
                <w:tcW w:w="2739" w:type="pct"/>
                <w:vAlign w:val="center"/>
              </w:tcPr>
              <w:p w14:paraId="2764F5B9"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340" w:type="pct"/>
                <w:vAlign w:val="center"/>
              </w:tcPr>
              <w:p w14:paraId="67337E2A" w14:textId="77777777" w:rsidR="001175AE" w:rsidRPr="00091E0F" w:rsidRDefault="001175AE" w:rsidP="00091E0F">
                <w:pPr>
                  <w:pStyle w:val="Sinespaciado"/>
                  <w:rPr>
                    <w:sz w:val="18"/>
                    <w:szCs w:val="18"/>
                  </w:rPr>
                </w:pPr>
                <w:r w:rsidRPr="00091E0F">
                  <w:rPr>
                    <w:sz w:val="18"/>
                    <w:szCs w:val="18"/>
                  </w:rPr>
                  <w:t xml:space="preserve">3125 B. Standard </w:t>
                </w:r>
                <w:proofErr w:type="spellStart"/>
                <w:r w:rsidRPr="00091E0F">
                  <w:rPr>
                    <w:sz w:val="18"/>
                    <w:szCs w:val="18"/>
                  </w:rPr>
                  <w:t>Methods</w:t>
                </w:r>
                <w:proofErr w:type="spellEnd"/>
              </w:p>
            </w:tc>
          </w:tr>
          <w:tr w:rsidR="001175AE" w:rsidRPr="00091E0F" w14:paraId="60588382" w14:textId="77777777" w:rsidTr="00005822">
            <w:trPr>
              <w:cantSplit/>
              <w:trHeight w:val="340"/>
            </w:trPr>
            <w:tc>
              <w:tcPr>
                <w:tcW w:w="921" w:type="pct"/>
                <w:vMerge w:val="restart"/>
                <w:vAlign w:val="center"/>
              </w:tcPr>
              <w:p w14:paraId="5A43DE39" w14:textId="77777777" w:rsidR="001175AE" w:rsidRPr="00091E0F" w:rsidRDefault="001175AE" w:rsidP="00091E0F">
                <w:pPr>
                  <w:pStyle w:val="Sinespaciado"/>
                  <w:rPr>
                    <w:sz w:val="18"/>
                    <w:szCs w:val="18"/>
                  </w:rPr>
                </w:pPr>
                <w:r w:rsidRPr="00091E0F">
                  <w:rPr>
                    <w:sz w:val="18"/>
                    <w:szCs w:val="18"/>
                  </w:rPr>
                  <w:t>Cadmio</w:t>
                </w:r>
              </w:p>
            </w:tc>
            <w:tc>
              <w:tcPr>
                <w:tcW w:w="2739" w:type="pct"/>
                <w:vAlign w:val="center"/>
              </w:tcPr>
              <w:p w14:paraId="78B104A0" w14:textId="77777777" w:rsidR="001175AE" w:rsidRPr="00091E0F" w:rsidRDefault="001175AE" w:rsidP="00091E0F">
                <w:pPr>
                  <w:pStyle w:val="Sinespaciado"/>
                  <w:rPr>
                    <w:sz w:val="18"/>
                    <w:szCs w:val="18"/>
                  </w:rPr>
                </w:pPr>
                <w:r w:rsidRPr="00091E0F">
                  <w:rPr>
                    <w:sz w:val="18"/>
                    <w:szCs w:val="18"/>
                  </w:rPr>
                  <w:t xml:space="preserve">Método de </w:t>
                </w:r>
                <w:proofErr w:type="spellStart"/>
                <w:r w:rsidRPr="00091E0F">
                  <w:rPr>
                    <w:sz w:val="18"/>
                    <w:szCs w:val="18"/>
                  </w:rPr>
                  <w:t>voltametría</w:t>
                </w:r>
                <w:proofErr w:type="spellEnd"/>
                <w:r w:rsidRPr="00091E0F">
                  <w:rPr>
                    <w:sz w:val="18"/>
                    <w:szCs w:val="18"/>
                  </w:rPr>
                  <w:t xml:space="preserve"> de </w:t>
                </w:r>
                <w:proofErr w:type="spellStart"/>
                <w:r w:rsidRPr="00091E0F">
                  <w:rPr>
                    <w:sz w:val="18"/>
                    <w:szCs w:val="18"/>
                  </w:rPr>
                  <w:t>stripping</w:t>
                </w:r>
                <w:proofErr w:type="spellEnd"/>
                <w:r w:rsidRPr="00091E0F">
                  <w:rPr>
                    <w:sz w:val="18"/>
                    <w:szCs w:val="18"/>
                  </w:rPr>
                  <w:t xml:space="preserve"> atómica</w:t>
                </w:r>
              </w:p>
            </w:tc>
            <w:tc>
              <w:tcPr>
                <w:tcW w:w="1340" w:type="pct"/>
                <w:vAlign w:val="center"/>
              </w:tcPr>
              <w:p w14:paraId="3A0B58C0" w14:textId="77777777" w:rsidR="001175AE" w:rsidRPr="00091E0F" w:rsidRDefault="001175AE" w:rsidP="00091E0F">
                <w:pPr>
                  <w:pStyle w:val="Sinespaciado"/>
                  <w:rPr>
                    <w:sz w:val="18"/>
                    <w:szCs w:val="18"/>
                  </w:rPr>
                </w:pPr>
                <w:r w:rsidRPr="00091E0F">
                  <w:rPr>
                    <w:sz w:val="18"/>
                    <w:szCs w:val="18"/>
                  </w:rPr>
                  <w:t xml:space="preserve">3130 B. Standard </w:t>
                </w:r>
                <w:proofErr w:type="spellStart"/>
                <w:r w:rsidRPr="00091E0F">
                  <w:rPr>
                    <w:sz w:val="18"/>
                    <w:szCs w:val="18"/>
                  </w:rPr>
                  <w:t>Methods</w:t>
                </w:r>
                <w:proofErr w:type="spellEnd"/>
              </w:p>
            </w:tc>
          </w:tr>
          <w:tr w:rsidR="001175AE" w:rsidRPr="00091E0F" w14:paraId="63A45B15" w14:textId="77777777" w:rsidTr="00005822">
            <w:trPr>
              <w:cantSplit/>
              <w:trHeight w:val="340"/>
            </w:trPr>
            <w:tc>
              <w:tcPr>
                <w:tcW w:w="921" w:type="pct"/>
                <w:vMerge/>
                <w:vAlign w:val="center"/>
              </w:tcPr>
              <w:p w14:paraId="3EB9F030" w14:textId="77777777" w:rsidR="001175AE" w:rsidRPr="00091E0F" w:rsidRDefault="001175AE" w:rsidP="00091E0F">
                <w:pPr>
                  <w:pStyle w:val="Sinespaciado"/>
                  <w:rPr>
                    <w:sz w:val="18"/>
                    <w:szCs w:val="18"/>
                  </w:rPr>
                </w:pPr>
              </w:p>
            </w:tc>
            <w:tc>
              <w:tcPr>
                <w:tcW w:w="2739" w:type="pct"/>
                <w:vAlign w:val="center"/>
              </w:tcPr>
              <w:p w14:paraId="7E4032BB" w14:textId="77777777" w:rsidR="001175AE" w:rsidRPr="00091E0F" w:rsidRDefault="001175AE" w:rsidP="00091E0F">
                <w:pPr>
                  <w:pStyle w:val="Sinespaciado"/>
                  <w:rPr>
                    <w:sz w:val="18"/>
                    <w:szCs w:val="18"/>
                  </w:rPr>
                </w:pPr>
                <w:r w:rsidRPr="00091E0F">
                  <w:rPr>
                    <w:sz w:val="18"/>
                    <w:szCs w:val="18"/>
                  </w:rPr>
                  <w:t>Método de espectrofotometría de Absorción Atómica con llama directa Aire Acetileno</w:t>
                </w:r>
              </w:p>
            </w:tc>
            <w:tc>
              <w:tcPr>
                <w:tcW w:w="1340" w:type="pct"/>
                <w:vAlign w:val="center"/>
              </w:tcPr>
              <w:p w14:paraId="7FE73334" w14:textId="77777777" w:rsidR="001175AE" w:rsidRPr="00091E0F" w:rsidRDefault="001175AE" w:rsidP="00091E0F">
                <w:pPr>
                  <w:pStyle w:val="Sinespaciado"/>
                  <w:rPr>
                    <w:sz w:val="18"/>
                    <w:szCs w:val="18"/>
                  </w:rPr>
                </w:pPr>
                <w:r w:rsidRPr="00091E0F">
                  <w:rPr>
                    <w:sz w:val="18"/>
                    <w:szCs w:val="18"/>
                  </w:rPr>
                  <w:t xml:space="preserve">3111 B. Standard </w:t>
                </w:r>
                <w:proofErr w:type="spellStart"/>
                <w:r w:rsidRPr="00091E0F">
                  <w:rPr>
                    <w:sz w:val="18"/>
                    <w:szCs w:val="18"/>
                  </w:rPr>
                  <w:t>Methods</w:t>
                </w:r>
                <w:proofErr w:type="spellEnd"/>
              </w:p>
            </w:tc>
          </w:tr>
          <w:tr w:rsidR="001175AE" w:rsidRPr="00091E0F" w14:paraId="443440C6" w14:textId="77777777" w:rsidTr="00005822">
            <w:trPr>
              <w:cantSplit/>
              <w:trHeight w:val="340"/>
            </w:trPr>
            <w:tc>
              <w:tcPr>
                <w:tcW w:w="921" w:type="pct"/>
                <w:vMerge/>
                <w:vAlign w:val="center"/>
              </w:tcPr>
              <w:p w14:paraId="334724F3" w14:textId="77777777" w:rsidR="001175AE" w:rsidRPr="00091E0F" w:rsidRDefault="001175AE" w:rsidP="00091E0F">
                <w:pPr>
                  <w:pStyle w:val="Sinespaciado"/>
                  <w:rPr>
                    <w:sz w:val="18"/>
                    <w:szCs w:val="18"/>
                  </w:rPr>
                </w:pPr>
              </w:p>
            </w:tc>
            <w:tc>
              <w:tcPr>
                <w:tcW w:w="2739" w:type="pct"/>
                <w:vAlign w:val="center"/>
              </w:tcPr>
              <w:p w14:paraId="4B613C78" w14:textId="77777777" w:rsidR="001175AE" w:rsidRPr="00091E0F" w:rsidRDefault="001175AE" w:rsidP="00091E0F">
                <w:pPr>
                  <w:pStyle w:val="Sinespaciado"/>
                  <w:rPr>
                    <w:sz w:val="18"/>
                    <w:szCs w:val="18"/>
                  </w:rPr>
                </w:pPr>
                <w:r w:rsidRPr="00091E0F">
                  <w:rPr>
                    <w:sz w:val="18"/>
                    <w:szCs w:val="18"/>
                  </w:rPr>
                  <w:t xml:space="preserve">Método </w:t>
                </w:r>
                <w:proofErr w:type="spellStart"/>
                <w:r w:rsidRPr="00091E0F">
                  <w:rPr>
                    <w:sz w:val="18"/>
                    <w:szCs w:val="18"/>
                  </w:rPr>
                  <w:t>espectrométrico</w:t>
                </w:r>
                <w:proofErr w:type="spellEnd"/>
                <w:r w:rsidRPr="00091E0F">
                  <w:rPr>
                    <w:sz w:val="18"/>
                    <w:szCs w:val="18"/>
                  </w:rPr>
                  <w:t xml:space="preserve"> de Absorción Atómica electrotérmica</w:t>
                </w:r>
              </w:p>
            </w:tc>
            <w:tc>
              <w:tcPr>
                <w:tcW w:w="1340" w:type="pct"/>
                <w:vAlign w:val="center"/>
              </w:tcPr>
              <w:p w14:paraId="6C59984A" w14:textId="77777777" w:rsidR="001175AE" w:rsidRPr="00091E0F" w:rsidRDefault="001175AE" w:rsidP="00091E0F">
                <w:pPr>
                  <w:pStyle w:val="Sinespaciado"/>
                  <w:rPr>
                    <w:sz w:val="18"/>
                    <w:szCs w:val="18"/>
                  </w:rPr>
                </w:pPr>
                <w:r w:rsidRPr="00091E0F">
                  <w:rPr>
                    <w:sz w:val="18"/>
                    <w:szCs w:val="18"/>
                  </w:rPr>
                  <w:t xml:space="preserve">3113 B. Standard </w:t>
                </w:r>
                <w:proofErr w:type="spellStart"/>
                <w:r w:rsidRPr="00091E0F">
                  <w:rPr>
                    <w:sz w:val="18"/>
                    <w:szCs w:val="18"/>
                  </w:rPr>
                  <w:t>Methods</w:t>
                </w:r>
                <w:proofErr w:type="spellEnd"/>
              </w:p>
            </w:tc>
          </w:tr>
          <w:tr w:rsidR="001175AE" w:rsidRPr="00091E0F" w14:paraId="669A0A2E" w14:textId="77777777" w:rsidTr="00005822">
            <w:trPr>
              <w:cantSplit/>
              <w:trHeight w:val="340"/>
            </w:trPr>
            <w:tc>
              <w:tcPr>
                <w:tcW w:w="921" w:type="pct"/>
                <w:vMerge/>
                <w:vAlign w:val="center"/>
              </w:tcPr>
              <w:p w14:paraId="23A5C95E" w14:textId="77777777" w:rsidR="001175AE" w:rsidRPr="00091E0F" w:rsidRDefault="001175AE" w:rsidP="00091E0F">
                <w:pPr>
                  <w:pStyle w:val="Sinespaciado"/>
                  <w:rPr>
                    <w:sz w:val="18"/>
                    <w:szCs w:val="18"/>
                  </w:rPr>
                </w:pPr>
              </w:p>
            </w:tc>
            <w:tc>
              <w:tcPr>
                <w:tcW w:w="2739" w:type="pct"/>
                <w:vAlign w:val="center"/>
              </w:tcPr>
              <w:p w14:paraId="2A2AE208" w14:textId="77777777" w:rsidR="001175AE" w:rsidRPr="00091E0F" w:rsidRDefault="001175AE" w:rsidP="00091E0F">
                <w:pPr>
                  <w:pStyle w:val="Sinespaciado"/>
                  <w:rPr>
                    <w:sz w:val="18"/>
                    <w:szCs w:val="18"/>
                  </w:rPr>
                </w:pPr>
                <w:r w:rsidRPr="00091E0F">
                  <w:rPr>
                    <w:sz w:val="18"/>
                    <w:szCs w:val="18"/>
                  </w:rPr>
                  <w:t>Método de Espectroscopia de emisión acoplada de plasma (ICP)</w:t>
                </w:r>
              </w:p>
            </w:tc>
            <w:tc>
              <w:tcPr>
                <w:tcW w:w="1340" w:type="pct"/>
                <w:vAlign w:val="center"/>
              </w:tcPr>
              <w:p w14:paraId="4A2E204D" w14:textId="77777777" w:rsidR="001175AE" w:rsidRPr="00091E0F" w:rsidRDefault="001175AE" w:rsidP="00091E0F">
                <w:pPr>
                  <w:pStyle w:val="Sinespaciado"/>
                  <w:rPr>
                    <w:sz w:val="18"/>
                    <w:szCs w:val="18"/>
                  </w:rPr>
                </w:pPr>
                <w:r w:rsidRPr="00091E0F">
                  <w:rPr>
                    <w:sz w:val="18"/>
                    <w:szCs w:val="18"/>
                  </w:rPr>
                  <w:t xml:space="preserve">3120 B. Standard </w:t>
                </w:r>
                <w:proofErr w:type="spellStart"/>
                <w:r w:rsidRPr="00091E0F">
                  <w:rPr>
                    <w:sz w:val="18"/>
                    <w:szCs w:val="18"/>
                  </w:rPr>
                  <w:t>Methods</w:t>
                </w:r>
                <w:proofErr w:type="spellEnd"/>
              </w:p>
            </w:tc>
          </w:tr>
          <w:tr w:rsidR="001175AE" w:rsidRPr="00091E0F" w14:paraId="71019DDF" w14:textId="77777777" w:rsidTr="00005822">
            <w:trPr>
              <w:cantSplit/>
              <w:trHeight w:val="340"/>
            </w:trPr>
            <w:tc>
              <w:tcPr>
                <w:tcW w:w="921" w:type="pct"/>
                <w:vMerge/>
                <w:vAlign w:val="center"/>
              </w:tcPr>
              <w:p w14:paraId="3E85693E" w14:textId="77777777" w:rsidR="001175AE" w:rsidRPr="00091E0F" w:rsidRDefault="001175AE" w:rsidP="00091E0F">
                <w:pPr>
                  <w:pStyle w:val="Sinespaciado"/>
                  <w:rPr>
                    <w:sz w:val="18"/>
                    <w:szCs w:val="18"/>
                  </w:rPr>
                </w:pPr>
              </w:p>
            </w:tc>
            <w:tc>
              <w:tcPr>
                <w:tcW w:w="2739" w:type="pct"/>
                <w:vAlign w:val="center"/>
              </w:tcPr>
              <w:p w14:paraId="1F2343E5"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340" w:type="pct"/>
                <w:vAlign w:val="center"/>
              </w:tcPr>
              <w:p w14:paraId="26F06FE6" w14:textId="77777777" w:rsidR="001175AE" w:rsidRPr="00091E0F" w:rsidRDefault="001175AE" w:rsidP="00091E0F">
                <w:pPr>
                  <w:pStyle w:val="Sinespaciado"/>
                  <w:rPr>
                    <w:sz w:val="18"/>
                    <w:szCs w:val="18"/>
                  </w:rPr>
                </w:pPr>
                <w:r w:rsidRPr="00091E0F">
                  <w:rPr>
                    <w:sz w:val="18"/>
                    <w:szCs w:val="18"/>
                  </w:rPr>
                  <w:t xml:space="preserve">3125 B. Standard </w:t>
                </w:r>
                <w:proofErr w:type="spellStart"/>
                <w:r w:rsidRPr="00091E0F">
                  <w:rPr>
                    <w:sz w:val="18"/>
                    <w:szCs w:val="18"/>
                  </w:rPr>
                  <w:t>Methods</w:t>
                </w:r>
                <w:proofErr w:type="spellEnd"/>
              </w:p>
            </w:tc>
          </w:tr>
          <w:tr w:rsidR="001175AE" w:rsidRPr="00091E0F" w14:paraId="708D60F1" w14:textId="77777777" w:rsidTr="00005822">
            <w:trPr>
              <w:cantSplit/>
              <w:trHeight w:val="340"/>
            </w:trPr>
            <w:tc>
              <w:tcPr>
                <w:tcW w:w="921" w:type="pct"/>
                <w:vAlign w:val="center"/>
              </w:tcPr>
              <w:p w14:paraId="6612739D" w14:textId="77777777" w:rsidR="001175AE" w:rsidRPr="00091E0F" w:rsidRDefault="001175AE" w:rsidP="00091E0F">
                <w:pPr>
                  <w:pStyle w:val="Sinespaciado"/>
                  <w:rPr>
                    <w:sz w:val="18"/>
                    <w:szCs w:val="18"/>
                  </w:rPr>
                </w:pPr>
                <w:r w:rsidRPr="00091E0F">
                  <w:rPr>
                    <w:sz w:val="18"/>
                    <w:szCs w:val="18"/>
                  </w:rPr>
                  <w:t>Calcio</w:t>
                </w:r>
              </w:p>
            </w:tc>
            <w:tc>
              <w:tcPr>
                <w:tcW w:w="2739" w:type="pct"/>
                <w:vAlign w:val="center"/>
              </w:tcPr>
              <w:p w14:paraId="6CEA34C2" w14:textId="77777777" w:rsidR="001175AE" w:rsidRPr="00091E0F" w:rsidRDefault="001175AE" w:rsidP="00091E0F">
                <w:pPr>
                  <w:pStyle w:val="Sinespaciado"/>
                  <w:rPr>
                    <w:sz w:val="18"/>
                    <w:szCs w:val="18"/>
                  </w:rPr>
                </w:pPr>
                <w:r w:rsidRPr="00091E0F">
                  <w:rPr>
                    <w:sz w:val="18"/>
                    <w:szCs w:val="18"/>
                  </w:rPr>
                  <w:t>Método de espectroscopía de Absorción Atómica con llama directa Aire –Acetileno</w:t>
                </w:r>
              </w:p>
            </w:tc>
            <w:tc>
              <w:tcPr>
                <w:tcW w:w="1340" w:type="pct"/>
                <w:vAlign w:val="center"/>
              </w:tcPr>
              <w:p w14:paraId="6FF6F7CD" w14:textId="77777777" w:rsidR="001175AE" w:rsidRPr="00091E0F" w:rsidRDefault="001175AE" w:rsidP="00091E0F">
                <w:pPr>
                  <w:pStyle w:val="Sinespaciado"/>
                  <w:rPr>
                    <w:sz w:val="18"/>
                    <w:szCs w:val="18"/>
                  </w:rPr>
                </w:pPr>
                <w:r w:rsidRPr="00091E0F">
                  <w:rPr>
                    <w:sz w:val="18"/>
                    <w:szCs w:val="18"/>
                  </w:rPr>
                  <w:t xml:space="preserve">3111 B. Standard </w:t>
                </w:r>
                <w:proofErr w:type="spellStart"/>
                <w:r w:rsidRPr="00091E0F">
                  <w:rPr>
                    <w:sz w:val="18"/>
                    <w:szCs w:val="18"/>
                  </w:rPr>
                  <w:t>Methods</w:t>
                </w:r>
                <w:proofErr w:type="spellEnd"/>
              </w:p>
            </w:tc>
          </w:tr>
          <w:tr w:rsidR="001175AE" w:rsidRPr="00091E0F" w14:paraId="69FDA1A6" w14:textId="77777777" w:rsidTr="00005822">
            <w:trPr>
              <w:cantSplit/>
              <w:trHeight w:val="340"/>
            </w:trPr>
            <w:tc>
              <w:tcPr>
                <w:tcW w:w="921" w:type="pct"/>
                <w:vMerge w:val="restart"/>
                <w:vAlign w:val="center"/>
              </w:tcPr>
              <w:p w14:paraId="7ACCE5EC" w14:textId="77777777" w:rsidR="001175AE" w:rsidRPr="00091E0F" w:rsidRDefault="001175AE" w:rsidP="00091E0F">
                <w:pPr>
                  <w:pStyle w:val="Sinespaciado"/>
                  <w:rPr>
                    <w:sz w:val="18"/>
                    <w:szCs w:val="18"/>
                  </w:rPr>
                </w:pPr>
                <w:r w:rsidRPr="00091E0F">
                  <w:rPr>
                    <w:sz w:val="18"/>
                    <w:szCs w:val="18"/>
                  </w:rPr>
                  <w:t>Cloruro</w:t>
                </w:r>
              </w:p>
            </w:tc>
            <w:tc>
              <w:tcPr>
                <w:tcW w:w="2739" w:type="pct"/>
                <w:vAlign w:val="center"/>
              </w:tcPr>
              <w:p w14:paraId="219D8FFD" w14:textId="77777777" w:rsidR="001175AE" w:rsidRPr="00091E0F" w:rsidRDefault="001175AE" w:rsidP="00091E0F">
                <w:pPr>
                  <w:pStyle w:val="Sinespaciado"/>
                  <w:rPr>
                    <w:sz w:val="18"/>
                    <w:szCs w:val="18"/>
                  </w:rPr>
                </w:pPr>
                <w:r w:rsidRPr="00091E0F">
                  <w:rPr>
                    <w:sz w:val="18"/>
                    <w:szCs w:val="18"/>
                  </w:rPr>
                  <w:t xml:space="preserve">Método </w:t>
                </w:r>
                <w:proofErr w:type="spellStart"/>
                <w:r w:rsidRPr="00091E0F">
                  <w:rPr>
                    <w:sz w:val="18"/>
                    <w:szCs w:val="18"/>
                  </w:rPr>
                  <w:t>argentométrico</w:t>
                </w:r>
                <w:proofErr w:type="spellEnd"/>
              </w:p>
            </w:tc>
            <w:tc>
              <w:tcPr>
                <w:tcW w:w="1340" w:type="pct"/>
                <w:vAlign w:val="center"/>
              </w:tcPr>
              <w:p w14:paraId="34A99D20" w14:textId="77777777" w:rsidR="001175AE" w:rsidRPr="00091E0F" w:rsidRDefault="001175AE" w:rsidP="00091E0F">
                <w:pPr>
                  <w:pStyle w:val="Sinespaciado"/>
                  <w:rPr>
                    <w:sz w:val="18"/>
                    <w:szCs w:val="18"/>
                  </w:rPr>
                </w:pPr>
                <w:r w:rsidRPr="00091E0F">
                  <w:rPr>
                    <w:sz w:val="18"/>
                    <w:szCs w:val="18"/>
                  </w:rPr>
                  <w:t xml:space="preserve">4500-Cl B. Standard </w:t>
                </w:r>
                <w:proofErr w:type="spellStart"/>
                <w:r w:rsidRPr="00091E0F">
                  <w:rPr>
                    <w:sz w:val="18"/>
                    <w:szCs w:val="18"/>
                  </w:rPr>
                  <w:t>Methods</w:t>
                </w:r>
                <w:proofErr w:type="spellEnd"/>
              </w:p>
            </w:tc>
          </w:tr>
          <w:tr w:rsidR="001175AE" w:rsidRPr="00091E0F" w14:paraId="7E91C2C0" w14:textId="77777777" w:rsidTr="00005822">
            <w:trPr>
              <w:cantSplit/>
              <w:trHeight w:val="340"/>
            </w:trPr>
            <w:tc>
              <w:tcPr>
                <w:tcW w:w="921" w:type="pct"/>
                <w:vMerge/>
                <w:vAlign w:val="center"/>
              </w:tcPr>
              <w:p w14:paraId="422F5304" w14:textId="77777777" w:rsidR="001175AE" w:rsidRPr="00091E0F" w:rsidRDefault="001175AE" w:rsidP="00091E0F">
                <w:pPr>
                  <w:pStyle w:val="Sinespaciado"/>
                  <w:rPr>
                    <w:sz w:val="18"/>
                    <w:szCs w:val="18"/>
                  </w:rPr>
                </w:pPr>
              </w:p>
            </w:tc>
            <w:tc>
              <w:tcPr>
                <w:tcW w:w="2739" w:type="pct"/>
                <w:vAlign w:val="center"/>
              </w:tcPr>
              <w:p w14:paraId="2C90A801" w14:textId="77777777" w:rsidR="001175AE" w:rsidRPr="00091E0F" w:rsidRDefault="001175AE" w:rsidP="00091E0F">
                <w:pPr>
                  <w:pStyle w:val="Sinespaciado"/>
                  <w:rPr>
                    <w:sz w:val="18"/>
                    <w:szCs w:val="18"/>
                  </w:rPr>
                </w:pPr>
                <w:r w:rsidRPr="00091E0F">
                  <w:rPr>
                    <w:sz w:val="18"/>
                    <w:szCs w:val="18"/>
                  </w:rPr>
                  <w:t>Método de Nitrato mercúrico</w:t>
                </w:r>
              </w:p>
            </w:tc>
            <w:tc>
              <w:tcPr>
                <w:tcW w:w="1340" w:type="pct"/>
                <w:vAlign w:val="center"/>
              </w:tcPr>
              <w:p w14:paraId="448A0940" w14:textId="77777777" w:rsidR="001175AE" w:rsidRPr="00091E0F" w:rsidRDefault="001175AE" w:rsidP="00091E0F">
                <w:pPr>
                  <w:pStyle w:val="Sinespaciado"/>
                  <w:rPr>
                    <w:sz w:val="18"/>
                    <w:szCs w:val="18"/>
                  </w:rPr>
                </w:pPr>
                <w:r w:rsidRPr="00091E0F">
                  <w:rPr>
                    <w:sz w:val="18"/>
                    <w:szCs w:val="18"/>
                  </w:rPr>
                  <w:t xml:space="preserve">4500-Cl C. Standard </w:t>
                </w:r>
                <w:proofErr w:type="spellStart"/>
                <w:r w:rsidRPr="00091E0F">
                  <w:rPr>
                    <w:sz w:val="18"/>
                    <w:szCs w:val="18"/>
                  </w:rPr>
                  <w:t>Methods</w:t>
                </w:r>
                <w:proofErr w:type="spellEnd"/>
              </w:p>
            </w:tc>
          </w:tr>
          <w:tr w:rsidR="001175AE" w:rsidRPr="00091E0F" w14:paraId="5A61CFBA" w14:textId="77777777" w:rsidTr="00005822">
            <w:trPr>
              <w:cantSplit/>
              <w:trHeight w:val="340"/>
            </w:trPr>
            <w:tc>
              <w:tcPr>
                <w:tcW w:w="921" w:type="pct"/>
                <w:vMerge/>
                <w:vAlign w:val="center"/>
              </w:tcPr>
              <w:p w14:paraId="38E92C2C" w14:textId="77777777" w:rsidR="001175AE" w:rsidRPr="00091E0F" w:rsidRDefault="001175AE" w:rsidP="00091E0F">
                <w:pPr>
                  <w:pStyle w:val="Sinespaciado"/>
                  <w:rPr>
                    <w:sz w:val="18"/>
                    <w:szCs w:val="18"/>
                  </w:rPr>
                </w:pPr>
              </w:p>
            </w:tc>
            <w:tc>
              <w:tcPr>
                <w:tcW w:w="2739" w:type="pct"/>
                <w:vAlign w:val="center"/>
              </w:tcPr>
              <w:p w14:paraId="64506787" w14:textId="77777777" w:rsidR="001175AE" w:rsidRPr="00091E0F" w:rsidRDefault="001175AE" w:rsidP="00091E0F">
                <w:pPr>
                  <w:pStyle w:val="Sinespaciado"/>
                  <w:rPr>
                    <w:sz w:val="18"/>
                    <w:szCs w:val="18"/>
                  </w:rPr>
                </w:pPr>
                <w:r w:rsidRPr="00091E0F">
                  <w:rPr>
                    <w:sz w:val="18"/>
                    <w:szCs w:val="18"/>
                  </w:rPr>
                  <w:t>Determinación de aniones por Cromatografía iónica</w:t>
                </w:r>
              </w:p>
            </w:tc>
            <w:tc>
              <w:tcPr>
                <w:tcW w:w="1340" w:type="pct"/>
                <w:vAlign w:val="center"/>
              </w:tcPr>
              <w:p w14:paraId="7BA0942F" w14:textId="77777777" w:rsidR="001175AE" w:rsidRPr="00091E0F" w:rsidRDefault="001175AE" w:rsidP="00091E0F">
                <w:pPr>
                  <w:pStyle w:val="Sinespaciado"/>
                  <w:rPr>
                    <w:sz w:val="18"/>
                    <w:szCs w:val="18"/>
                  </w:rPr>
                </w:pPr>
                <w:r w:rsidRPr="00091E0F">
                  <w:rPr>
                    <w:sz w:val="18"/>
                    <w:szCs w:val="18"/>
                  </w:rPr>
                  <w:t xml:space="preserve">4110. Standard </w:t>
                </w:r>
                <w:proofErr w:type="spellStart"/>
                <w:r w:rsidRPr="00091E0F">
                  <w:rPr>
                    <w:sz w:val="18"/>
                    <w:szCs w:val="18"/>
                  </w:rPr>
                  <w:t>Methods</w:t>
                </w:r>
                <w:proofErr w:type="spellEnd"/>
              </w:p>
            </w:tc>
          </w:tr>
          <w:tr w:rsidR="001175AE" w:rsidRPr="00091E0F" w14:paraId="24057515" w14:textId="77777777" w:rsidTr="00005822">
            <w:trPr>
              <w:cantSplit/>
              <w:trHeight w:val="340"/>
            </w:trPr>
            <w:tc>
              <w:tcPr>
                <w:tcW w:w="921" w:type="pct"/>
                <w:vMerge w:val="restart"/>
                <w:vAlign w:val="center"/>
              </w:tcPr>
              <w:p w14:paraId="756AE7C3" w14:textId="77777777" w:rsidR="001175AE" w:rsidRPr="00091E0F" w:rsidRDefault="001175AE" w:rsidP="00091E0F">
                <w:pPr>
                  <w:pStyle w:val="Sinespaciado"/>
                  <w:rPr>
                    <w:sz w:val="18"/>
                    <w:szCs w:val="18"/>
                  </w:rPr>
                </w:pPr>
                <w:r w:rsidRPr="00091E0F">
                  <w:rPr>
                    <w:sz w:val="18"/>
                    <w:szCs w:val="18"/>
                  </w:rPr>
                  <w:t>Cobre</w:t>
                </w:r>
              </w:p>
            </w:tc>
            <w:tc>
              <w:tcPr>
                <w:tcW w:w="2739" w:type="pct"/>
                <w:vAlign w:val="center"/>
              </w:tcPr>
              <w:p w14:paraId="214A11D6" w14:textId="77777777" w:rsidR="001175AE" w:rsidRPr="00091E0F" w:rsidRDefault="001175AE" w:rsidP="00091E0F">
                <w:pPr>
                  <w:pStyle w:val="Sinespaciado"/>
                  <w:rPr>
                    <w:sz w:val="18"/>
                    <w:szCs w:val="18"/>
                  </w:rPr>
                </w:pPr>
                <w:r w:rsidRPr="00091E0F">
                  <w:rPr>
                    <w:sz w:val="18"/>
                    <w:szCs w:val="18"/>
                  </w:rPr>
                  <w:t xml:space="preserve">Método de </w:t>
                </w:r>
                <w:proofErr w:type="spellStart"/>
                <w:r w:rsidRPr="00091E0F">
                  <w:rPr>
                    <w:sz w:val="18"/>
                    <w:szCs w:val="18"/>
                  </w:rPr>
                  <w:t>Neocuproina</w:t>
                </w:r>
                <w:proofErr w:type="spellEnd"/>
              </w:p>
            </w:tc>
            <w:tc>
              <w:tcPr>
                <w:tcW w:w="1340" w:type="pct"/>
                <w:vAlign w:val="center"/>
              </w:tcPr>
              <w:p w14:paraId="319B0B18" w14:textId="77777777" w:rsidR="001175AE" w:rsidRPr="00091E0F" w:rsidRDefault="001175AE" w:rsidP="00091E0F">
                <w:pPr>
                  <w:pStyle w:val="Sinespaciado"/>
                  <w:rPr>
                    <w:sz w:val="18"/>
                    <w:szCs w:val="18"/>
                  </w:rPr>
                </w:pPr>
                <w:r w:rsidRPr="00091E0F">
                  <w:rPr>
                    <w:sz w:val="18"/>
                    <w:szCs w:val="18"/>
                  </w:rPr>
                  <w:t xml:space="preserve">3500-Cu B. Standard </w:t>
                </w:r>
                <w:proofErr w:type="spellStart"/>
                <w:r w:rsidRPr="00091E0F">
                  <w:rPr>
                    <w:sz w:val="18"/>
                    <w:szCs w:val="18"/>
                  </w:rPr>
                  <w:t>Methods</w:t>
                </w:r>
                <w:proofErr w:type="spellEnd"/>
              </w:p>
            </w:tc>
          </w:tr>
          <w:tr w:rsidR="001175AE" w:rsidRPr="00091E0F" w14:paraId="525E262C" w14:textId="77777777" w:rsidTr="00005822">
            <w:trPr>
              <w:cantSplit/>
              <w:trHeight w:val="340"/>
            </w:trPr>
            <w:tc>
              <w:tcPr>
                <w:tcW w:w="921" w:type="pct"/>
                <w:vMerge/>
                <w:vAlign w:val="center"/>
              </w:tcPr>
              <w:p w14:paraId="0069668C" w14:textId="77777777" w:rsidR="001175AE" w:rsidRPr="00091E0F" w:rsidRDefault="001175AE" w:rsidP="00091E0F">
                <w:pPr>
                  <w:pStyle w:val="Sinespaciado"/>
                  <w:rPr>
                    <w:sz w:val="18"/>
                    <w:szCs w:val="18"/>
                  </w:rPr>
                </w:pPr>
              </w:p>
            </w:tc>
            <w:tc>
              <w:tcPr>
                <w:tcW w:w="2739" w:type="pct"/>
                <w:vAlign w:val="center"/>
              </w:tcPr>
              <w:p w14:paraId="668FBA03" w14:textId="77777777" w:rsidR="001175AE" w:rsidRPr="00091E0F" w:rsidRDefault="001175AE" w:rsidP="00091E0F">
                <w:pPr>
                  <w:pStyle w:val="Sinespaciado"/>
                  <w:rPr>
                    <w:sz w:val="18"/>
                    <w:szCs w:val="18"/>
                  </w:rPr>
                </w:pPr>
                <w:r w:rsidRPr="00091E0F">
                  <w:rPr>
                    <w:sz w:val="18"/>
                    <w:szCs w:val="18"/>
                  </w:rPr>
                  <w:t xml:space="preserve">Método </w:t>
                </w:r>
                <w:proofErr w:type="spellStart"/>
                <w:r w:rsidRPr="00091E0F">
                  <w:rPr>
                    <w:sz w:val="18"/>
                    <w:szCs w:val="18"/>
                  </w:rPr>
                  <w:t>espectrométrico</w:t>
                </w:r>
                <w:proofErr w:type="spellEnd"/>
                <w:r w:rsidRPr="00091E0F">
                  <w:rPr>
                    <w:sz w:val="18"/>
                    <w:szCs w:val="18"/>
                  </w:rPr>
                  <w:t xml:space="preserve"> de Absorción Atómica electrotérmica</w:t>
                </w:r>
              </w:p>
            </w:tc>
            <w:tc>
              <w:tcPr>
                <w:tcW w:w="1340" w:type="pct"/>
                <w:vAlign w:val="center"/>
              </w:tcPr>
              <w:p w14:paraId="32DFE4ED" w14:textId="77777777" w:rsidR="001175AE" w:rsidRPr="00091E0F" w:rsidRDefault="001175AE" w:rsidP="00091E0F">
                <w:pPr>
                  <w:pStyle w:val="Sinespaciado"/>
                  <w:rPr>
                    <w:sz w:val="18"/>
                    <w:szCs w:val="18"/>
                  </w:rPr>
                </w:pPr>
                <w:r w:rsidRPr="00091E0F">
                  <w:rPr>
                    <w:sz w:val="18"/>
                    <w:szCs w:val="18"/>
                  </w:rPr>
                  <w:t xml:space="preserve">3113 B. Standard </w:t>
                </w:r>
                <w:proofErr w:type="spellStart"/>
                <w:r w:rsidRPr="00091E0F">
                  <w:rPr>
                    <w:sz w:val="18"/>
                    <w:szCs w:val="18"/>
                  </w:rPr>
                  <w:t>Methods</w:t>
                </w:r>
                <w:proofErr w:type="spellEnd"/>
              </w:p>
            </w:tc>
          </w:tr>
          <w:tr w:rsidR="001175AE" w:rsidRPr="00091E0F" w14:paraId="6AAE9A2A" w14:textId="77777777" w:rsidTr="00005822">
            <w:trPr>
              <w:cantSplit/>
              <w:trHeight w:val="340"/>
            </w:trPr>
            <w:tc>
              <w:tcPr>
                <w:tcW w:w="921" w:type="pct"/>
                <w:vMerge/>
                <w:vAlign w:val="center"/>
              </w:tcPr>
              <w:p w14:paraId="00EB4A2B" w14:textId="77777777" w:rsidR="001175AE" w:rsidRPr="00091E0F" w:rsidRDefault="001175AE" w:rsidP="00091E0F">
                <w:pPr>
                  <w:pStyle w:val="Sinespaciado"/>
                  <w:rPr>
                    <w:sz w:val="18"/>
                    <w:szCs w:val="18"/>
                  </w:rPr>
                </w:pPr>
              </w:p>
            </w:tc>
            <w:tc>
              <w:tcPr>
                <w:tcW w:w="2739" w:type="pct"/>
                <w:vAlign w:val="center"/>
              </w:tcPr>
              <w:p w14:paraId="5D89017A" w14:textId="77777777" w:rsidR="001175AE" w:rsidRPr="00091E0F" w:rsidRDefault="001175AE" w:rsidP="00091E0F">
                <w:pPr>
                  <w:pStyle w:val="Sinespaciado"/>
                  <w:rPr>
                    <w:sz w:val="18"/>
                    <w:szCs w:val="18"/>
                  </w:rPr>
                </w:pPr>
                <w:r w:rsidRPr="00091E0F">
                  <w:rPr>
                    <w:sz w:val="18"/>
                    <w:szCs w:val="18"/>
                  </w:rPr>
                  <w:t>Método de Espectroscopia de emisión acoplada de plasma (ICP)</w:t>
                </w:r>
              </w:p>
            </w:tc>
            <w:tc>
              <w:tcPr>
                <w:tcW w:w="1340" w:type="pct"/>
                <w:vAlign w:val="center"/>
              </w:tcPr>
              <w:p w14:paraId="6C0A8574" w14:textId="77777777" w:rsidR="001175AE" w:rsidRPr="00091E0F" w:rsidRDefault="001175AE" w:rsidP="00091E0F">
                <w:pPr>
                  <w:pStyle w:val="Sinespaciado"/>
                  <w:rPr>
                    <w:sz w:val="18"/>
                    <w:szCs w:val="18"/>
                  </w:rPr>
                </w:pPr>
                <w:r w:rsidRPr="00091E0F">
                  <w:rPr>
                    <w:sz w:val="18"/>
                    <w:szCs w:val="18"/>
                  </w:rPr>
                  <w:t xml:space="preserve">3120 B. Standard </w:t>
                </w:r>
                <w:proofErr w:type="spellStart"/>
                <w:r w:rsidRPr="00091E0F">
                  <w:rPr>
                    <w:sz w:val="18"/>
                    <w:szCs w:val="18"/>
                  </w:rPr>
                  <w:t>Methods</w:t>
                </w:r>
                <w:proofErr w:type="spellEnd"/>
              </w:p>
            </w:tc>
          </w:tr>
          <w:tr w:rsidR="001175AE" w:rsidRPr="00091E0F" w14:paraId="2A4EC5C3" w14:textId="77777777" w:rsidTr="00005822">
            <w:trPr>
              <w:cantSplit/>
              <w:trHeight w:val="340"/>
            </w:trPr>
            <w:tc>
              <w:tcPr>
                <w:tcW w:w="921" w:type="pct"/>
                <w:vMerge/>
                <w:vAlign w:val="center"/>
              </w:tcPr>
              <w:p w14:paraId="475D342B" w14:textId="77777777" w:rsidR="001175AE" w:rsidRPr="00091E0F" w:rsidRDefault="001175AE" w:rsidP="00091E0F">
                <w:pPr>
                  <w:pStyle w:val="Sinespaciado"/>
                  <w:rPr>
                    <w:sz w:val="18"/>
                    <w:szCs w:val="18"/>
                  </w:rPr>
                </w:pPr>
              </w:p>
            </w:tc>
            <w:tc>
              <w:tcPr>
                <w:tcW w:w="2739" w:type="pct"/>
                <w:vAlign w:val="center"/>
              </w:tcPr>
              <w:p w14:paraId="5DA73993"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340" w:type="pct"/>
                <w:vAlign w:val="center"/>
              </w:tcPr>
              <w:p w14:paraId="7358A214" w14:textId="77777777" w:rsidR="001175AE" w:rsidRPr="00091E0F" w:rsidRDefault="001175AE" w:rsidP="00091E0F">
                <w:pPr>
                  <w:pStyle w:val="Sinespaciado"/>
                  <w:rPr>
                    <w:sz w:val="18"/>
                    <w:szCs w:val="18"/>
                  </w:rPr>
                </w:pPr>
                <w:r w:rsidRPr="00091E0F">
                  <w:rPr>
                    <w:sz w:val="18"/>
                    <w:szCs w:val="18"/>
                  </w:rPr>
                  <w:t xml:space="preserve">3125 B. Standard </w:t>
                </w:r>
                <w:proofErr w:type="spellStart"/>
                <w:r w:rsidRPr="00091E0F">
                  <w:rPr>
                    <w:sz w:val="18"/>
                    <w:szCs w:val="18"/>
                  </w:rPr>
                  <w:t>Methods</w:t>
                </w:r>
                <w:proofErr w:type="spellEnd"/>
              </w:p>
            </w:tc>
          </w:tr>
          <w:tr w:rsidR="001175AE" w:rsidRPr="00091E0F" w14:paraId="3FF5DF9F" w14:textId="77777777" w:rsidTr="00005822">
            <w:trPr>
              <w:cantSplit/>
              <w:trHeight w:val="340"/>
            </w:trPr>
            <w:tc>
              <w:tcPr>
                <w:tcW w:w="921" w:type="pct"/>
                <w:vMerge/>
                <w:vAlign w:val="center"/>
              </w:tcPr>
              <w:p w14:paraId="2B05A448" w14:textId="77777777" w:rsidR="001175AE" w:rsidRPr="00091E0F" w:rsidRDefault="001175AE" w:rsidP="00091E0F">
                <w:pPr>
                  <w:pStyle w:val="Sinespaciado"/>
                  <w:rPr>
                    <w:sz w:val="18"/>
                    <w:szCs w:val="18"/>
                  </w:rPr>
                </w:pPr>
              </w:p>
            </w:tc>
            <w:tc>
              <w:tcPr>
                <w:tcW w:w="2739" w:type="pct"/>
                <w:vAlign w:val="center"/>
              </w:tcPr>
              <w:p w14:paraId="127C1ADA" w14:textId="77777777" w:rsidR="001175AE" w:rsidRPr="00091E0F" w:rsidRDefault="001175AE" w:rsidP="00091E0F">
                <w:pPr>
                  <w:pStyle w:val="Sinespaciado"/>
                  <w:rPr>
                    <w:sz w:val="18"/>
                    <w:szCs w:val="18"/>
                  </w:rPr>
                </w:pPr>
                <w:r w:rsidRPr="00091E0F">
                  <w:rPr>
                    <w:sz w:val="18"/>
                    <w:szCs w:val="18"/>
                  </w:rPr>
                  <w:t>Método de espectroscopía de Absorción Atómica con llama directa Aire –Acetileno</w:t>
                </w:r>
              </w:p>
            </w:tc>
            <w:tc>
              <w:tcPr>
                <w:tcW w:w="1340" w:type="pct"/>
                <w:vAlign w:val="center"/>
              </w:tcPr>
              <w:p w14:paraId="3E1ED59E" w14:textId="77777777" w:rsidR="001175AE" w:rsidRPr="00091E0F" w:rsidRDefault="001175AE" w:rsidP="00091E0F">
                <w:pPr>
                  <w:pStyle w:val="Sinespaciado"/>
                  <w:rPr>
                    <w:sz w:val="18"/>
                    <w:szCs w:val="18"/>
                  </w:rPr>
                </w:pPr>
                <w:r w:rsidRPr="00091E0F">
                  <w:rPr>
                    <w:sz w:val="18"/>
                    <w:szCs w:val="18"/>
                  </w:rPr>
                  <w:t xml:space="preserve">3111 B. Standard </w:t>
                </w:r>
                <w:proofErr w:type="spellStart"/>
                <w:r w:rsidRPr="00091E0F">
                  <w:rPr>
                    <w:sz w:val="18"/>
                    <w:szCs w:val="18"/>
                  </w:rPr>
                  <w:t>Methods</w:t>
                </w:r>
                <w:proofErr w:type="spellEnd"/>
              </w:p>
            </w:tc>
          </w:tr>
          <w:tr w:rsidR="001175AE" w:rsidRPr="00091E0F" w14:paraId="2C66B411" w14:textId="77777777" w:rsidTr="00005822">
            <w:trPr>
              <w:cantSplit/>
              <w:trHeight w:val="340"/>
            </w:trPr>
            <w:tc>
              <w:tcPr>
                <w:tcW w:w="921" w:type="pct"/>
                <w:vAlign w:val="center"/>
              </w:tcPr>
              <w:p w14:paraId="5690ACB4" w14:textId="77777777" w:rsidR="001175AE" w:rsidRPr="00091E0F" w:rsidRDefault="001175AE" w:rsidP="00091E0F">
                <w:pPr>
                  <w:pStyle w:val="Sinespaciado"/>
                  <w:rPr>
                    <w:sz w:val="18"/>
                    <w:szCs w:val="18"/>
                  </w:rPr>
                </w:pPr>
                <w:r w:rsidRPr="00091E0F">
                  <w:rPr>
                    <w:sz w:val="18"/>
                    <w:szCs w:val="18"/>
                  </w:rPr>
                  <w:t>Coliformes Fecales</w:t>
                </w:r>
              </w:p>
            </w:tc>
            <w:tc>
              <w:tcPr>
                <w:tcW w:w="2739" w:type="pct"/>
                <w:vAlign w:val="center"/>
              </w:tcPr>
              <w:p w14:paraId="073E5C59" w14:textId="77777777" w:rsidR="001175AE" w:rsidRPr="00091E0F" w:rsidRDefault="001175AE" w:rsidP="00091E0F">
                <w:pPr>
                  <w:pStyle w:val="Sinespaciado"/>
                  <w:rPr>
                    <w:sz w:val="18"/>
                    <w:szCs w:val="18"/>
                  </w:rPr>
                </w:pPr>
                <w:r w:rsidRPr="00091E0F">
                  <w:rPr>
                    <w:sz w:val="18"/>
                    <w:szCs w:val="18"/>
                  </w:rPr>
                  <w:t>Técnica de fermentación en tubos múltiples para miembros del grupo de coliformes</w:t>
                </w:r>
              </w:p>
            </w:tc>
            <w:tc>
              <w:tcPr>
                <w:tcW w:w="1340" w:type="pct"/>
                <w:vAlign w:val="center"/>
              </w:tcPr>
              <w:p w14:paraId="7E696578" w14:textId="77777777" w:rsidR="001175AE" w:rsidRPr="00091E0F" w:rsidRDefault="001175AE" w:rsidP="00091E0F">
                <w:pPr>
                  <w:pStyle w:val="Sinespaciado"/>
                  <w:rPr>
                    <w:sz w:val="18"/>
                    <w:szCs w:val="18"/>
                  </w:rPr>
                </w:pPr>
                <w:r w:rsidRPr="00091E0F">
                  <w:rPr>
                    <w:sz w:val="18"/>
                    <w:szCs w:val="18"/>
                  </w:rPr>
                  <w:t xml:space="preserve">9221 Standard </w:t>
                </w:r>
                <w:proofErr w:type="spellStart"/>
                <w:r w:rsidRPr="00091E0F">
                  <w:rPr>
                    <w:sz w:val="18"/>
                    <w:szCs w:val="18"/>
                  </w:rPr>
                  <w:t>Methods</w:t>
                </w:r>
                <w:proofErr w:type="spellEnd"/>
              </w:p>
            </w:tc>
          </w:tr>
          <w:tr w:rsidR="001175AE" w:rsidRPr="00091E0F" w14:paraId="521F1009" w14:textId="77777777" w:rsidTr="00005822">
            <w:trPr>
              <w:cantSplit/>
              <w:trHeight w:val="340"/>
            </w:trPr>
            <w:tc>
              <w:tcPr>
                <w:tcW w:w="921" w:type="pct"/>
                <w:vAlign w:val="center"/>
              </w:tcPr>
              <w:p w14:paraId="7B16B33C" w14:textId="77777777" w:rsidR="001175AE" w:rsidRPr="00091E0F" w:rsidRDefault="001175AE" w:rsidP="00091E0F">
                <w:pPr>
                  <w:pStyle w:val="Sinespaciado"/>
                  <w:rPr>
                    <w:sz w:val="18"/>
                    <w:szCs w:val="18"/>
                  </w:rPr>
                </w:pPr>
                <w:r w:rsidRPr="00091E0F">
                  <w:rPr>
                    <w:sz w:val="18"/>
                    <w:szCs w:val="18"/>
                  </w:rPr>
                  <w:t>Conductividad Eléctrica</w:t>
                </w:r>
              </w:p>
            </w:tc>
            <w:tc>
              <w:tcPr>
                <w:tcW w:w="2739" w:type="pct"/>
                <w:vAlign w:val="center"/>
              </w:tcPr>
              <w:p w14:paraId="30E6F471" w14:textId="77777777" w:rsidR="001175AE" w:rsidRPr="00091E0F" w:rsidRDefault="001175AE" w:rsidP="00091E0F">
                <w:pPr>
                  <w:pStyle w:val="Sinespaciado"/>
                  <w:rPr>
                    <w:sz w:val="18"/>
                    <w:szCs w:val="18"/>
                  </w:rPr>
                </w:pPr>
                <w:r w:rsidRPr="00091E0F">
                  <w:rPr>
                    <w:sz w:val="18"/>
                    <w:szCs w:val="18"/>
                  </w:rPr>
                  <w:t>Método de laboratorio usado por laboratorio Nacional de la DGA</w:t>
                </w:r>
              </w:p>
            </w:tc>
            <w:tc>
              <w:tcPr>
                <w:tcW w:w="1340" w:type="pct"/>
                <w:vAlign w:val="center"/>
              </w:tcPr>
              <w:p w14:paraId="273C5F41" w14:textId="77777777" w:rsidR="001175AE" w:rsidRPr="00091E0F" w:rsidRDefault="001175AE" w:rsidP="00091E0F">
                <w:pPr>
                  <w:pStyle w:val="Sinespaciado"/>
                  <w:rPr>
                    <w:sz w:val="18"/>
                    <w:szCs w:val="18"/>
                  </w:rPr>
                </w:pPr>
                <w:r w:rsidRPr="00091E0F">
                  <w:rPr>
                    <w:sz w:val="18"/>
                    <w:szCs w:val="18"/>
                  </w:rPr>
                  <w:t xml:space="preserve">2510 B Standard </w:t>
                </w:r>
                <w:proofErr w:type="spellStart"/>
                <w:r w:rsidRPr="00091E0F">
                  <w:rPr>
                    <w:sz w:val="18"/>
                    <w:szCs w:val="18"/>
                  </w:rPr>
                  <w:t>Methods</w:t>
                </w:r>
                <w:proofErr w:type="spellEnd"/>
              </w:p>
            </w:tc>
          </w:tr>
          <w:tr w:rsidR="001175AE" w:rsidRPr="00091E0F" w14:paraId="7E88A31B" w14:textId="77777777" w:rsidTr="00005822">
            <w:trPr>
              <w:cantSplit/>
              <w:trHeight w:val="340"/>
            </w:trPr>
            <w:tc>
              <w:tcPr>
                <w:tcW w:w="921" w:type="pct"/>
                <w:vMerge w:val="restart"/>
                <w:vAlign w:val="center"/>
              </w:tcPr>
              <w:p w14:paraId="0CB717CB" w14:textId="77777777" w:rsidR="001175AE" w:rsidRPr="00091E0F" w:rsidRDefault="001175AE" w:rsidP="00091E0F">
                <w:pPr>
                  <w:pStyle w:val="Sinespaciado"/>
                  <w:rPr>
                    <w:sz w:val="18"/>
                    <w:szCs w:val="18"/>
                  </w:rPr>
                </w:pPr>
                <w:r w:rsidRPr="00091E0F">
                  <w:rPr>
                    <w:sz w:val="18"/>
                    <w:szCs w:val="18"/>
                  </w:rPr>
                  <w:t>Cromo</w:t>
                </w:r>
              </w:p>
            </w:tc>
            <w:tc>
              <w:tcPr>
                <w:tcW w:w="2739" w:type="pct"/>
                <w:vAlign w:val="center"/>
              </w:tcPr>
              <w:p w14:paraId="67187726" w14:textId="77777777" w:rsidR="001175AE" w:rsidRPr="00091E0F" w:rsidRDefault="001175AE" w:rsidP="00091E0F">
                <w:pPr>
                  <w:pStyle w:val="Sinespaciado"/>
                  <w:rPr>
                    <w:sz w:val="18"/>
                    <w:szCs w:val="18"/>
                  </w:rPr>
                </w:pPr>
                <w:r w:rsidRPr="00091E0F">
                  <w:rPr>
                    <w:sz w:val="18"/>
                    <w:szCs w:val="18"/>
                  </w:rPr>
                  <w:t xml:space="preserve">Método </w:t>
                </w:r>
                <w:proofErr w:type="spellStart"/>
                <w:r w:rsidRPr="00091E0F">
                  <w:rPr>
                    <w:sz w:val="18"/>
                    <w:szCs w:val="18"/>
                  </w:rPr>
                  <w:t>espectrométrico</w:t>
                </w:r>
                <w:proofErr w:type="spellEnd"/>
                <w:r w:rsidRPr="00091E0F">
                  <w:rPr>
                    <w:sz w:val="18"/>
                    <w:szCs w:val="18"/>
                  </w:rPr>
                  <w:t xml:space="preserve"> de Absorción Atómica electrotérmica</w:t>
                </w:r>
              </w:p>
            </w:tc>
            <w:tc>
              <w:tcPr>
                <w:tcW w:w="1340" w:type="pct"/>
                <w:vAlign w:val="center"/>
              </w:tcPr>
              <w:p w14:paraId="309FD3AF" w14:textId="77777777" w:rsidR="001175AE" w:rsidRPr="00091E0F" w:rsidRDefault="001175AE" w:rsidP="00091E0F">
                <w:pPr>
                  <w:pStyle w:val="Sinespaciado"/>
                  <w:rPr>
                    <w:sz w:val="18"/>
                    <w:szCs w:val="18"/>
                  </w:rPr>
                </w:pPr>
                <w:r w:rsidRPr="00091E0F">
                  <w:rPr>
                    <w:sz w:val="18"/>
                    <w:szCs w:val="18"/>
                  </w:rPr>
                  <w:t xml:space="preserve">3113 B. Standard </w:t>
                </w:r>
                <w:proofErr w:type="spellStart"/>
                <w:r w:rsidRPr="00091E0F">
                  <w:rPr>
                    <w:sz w:val="18"/>
                    <w:szCs w:val="18"/>
                  </w:rPr>
                  <w:t>Methods</w:t>
                </w:r>
                <w:proofErr w:type="spellEnd"/>
              </w:p>
            </w:tc>
          </w:tr>
          <w:tr w:rsidR="001175AE" w:rsidRPr="00091E0F" w14:paraId="4415EB5F" w14:textId="77777777" w:rsidTr="00005822">
            <w:trPr>
              <w:cantSplit/>
              <w:trHeight w:val="340"/>
            </w:trPr>
            <w:tc>
              <w:tcPr>
                <w:tcW w:w="921" w:type="pct"/>
                <w:vMerge/>
                <w:vAlign w:val="center"/>
              </w:tcPr>
              <w:p w14:paraId="5AE64E66" w14:textId="77777777" w:rsidR="001175AE" w:rsidRPr="00091E0F" w:rsidRDefault="001175AE" w:rsidP="00091E0F">
                <w:pPr>
                  <w:pStyle w:val="Sinespaciado"/>
                  <w:rPr>
                    <w:sz w:val="18"/>
                    <w:szCs w:val="18"/>
                  </w:rPr>
                </w:pPr>
              </w:p>
            </w:tc>
            <w:tc>
              <w:tcPr>
                <w:tcW w:w="2739" w:type="pct"/>
                <w:vAlign w:val="center"/>
              </w:tcPr>
              <w:p w14:paraId="505A882E" w14:textId="77777777" w:rsidR="001175AE" w:rsidRPr="00091E0F" w:rsidRDefault="001175AE" w:rsidP="00091E0F">
                <w:pPr>
                  <w:pStyle w:val="Sinespaciado"/>
                  <w:rPr>
                    <w:sz w:val="18"/>
                    <w:szCs w:val="18"/>
                  </w:rPr>
                </w:pPr>
                <w:r w:rsidRPr="00091E0F">
                  <w:rPr>
                    <w:sz w:val="18"/>
                    <w:szCs w:val="18"/>
                  </w:rPr>
                  <w:t>Método de Espectroscopia de emisión acoplada de plasma (ICP)</w:t>
                </w:r>
              </w:p>
            </w:tc>
            <w:tc>
              <w:tcPr>
                <w:tcW w:w="1340" w:type="pct"/>
                <w:vAlign w:val="center"/>
              </w:tcPr>
              <w:p w14:paraId="3C27207B" w14:textId="77777777" w:rsidR="001175AE" w:rsidRPr="00091E0F" w:rsidRDefault="001175AE" w:rsidP="00091E0F">
                <w:pPr>
                  <w:pStyle w:val="Sinespaciado"/>
                  <w:rPr>
                    <w:sz w:val="18"/>
                    <w:szCs w:val="18"/>
                  </w:rPr>
                </w:pPr>
                <w:r w:rsidRPr="00091E0F">
                  <w:rPr>
                    <w:sz w:val="18"/>
                    <w:szCs w:val="18"/>
                  </w:rPr>
                  <w:t xml:space="preserve">3120 B. Standard </w:t>
                </w:r>
                <w:proofErr w:type="spellStart"/>
                <w:r w:rsidRPr="00091E0F">
                  <w:rPr>
                    <w:sz w:val="18"/>
                    <w:szCs w:val="18"/>
                  </w:rPr>
                  <w:t>Methods</w:t>
                </w:r>
                <w:proofErr w:type="spellEnd"/>
              </w:p>
            </w:tc>
          </w:tr>
          <w:tr w:rsidR="001175AE" w:rsidRPr="00091E0F" w14:paraId="6665061E" w14:textId="77777777" w:rsidTr="00005822">
            <w:trPr>
              <w:cantSplit/>
              <w:trHeight w:val="340"/>
            </w:trPr>
            <w:tc>
              <w:tcPr>
                <w:tcW w:w="921" w:type="pct"/>
                <w:vMerge/>
                <w:vAlign w:val="center"/>
              </w:tcPr>
              <w:p w14:paraId="17F36971" w14:textId="77777777" w:rsidR="001175AE" w:rsidRPr="00091E0F" w:rsidRDefault="001175AE" w:rsidP="00091E0F">
                <w:pPr>
                  <w:pStyle w:val="Sinespaciado"/>
                  <w:rPr>
                    <w:sz w:val="18"/>
                    <w:szCs w:val="18"/>
                  </w:rPr>
                </w:pPr>
              </w:p>
            </w:tc>
            <w:tc>
              <w:tcPr>
                <w:tcW w:w="2739" w:type="pct"/>
                <w:vAlign w:val="center"/>
              </w:tcPr>
              <w:p w14:paraId="7020C3ED"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340" w:type="pct"/>
                <w:vAlign w:val="center"/>
              </w:tcPr>
              <w:p w14:paraId="34095DEC" w14:textId="77777777" w:rsidR="001175AE" w:rsidRPr="00091E0F" w:rsidRDefault="001175AE" w:rsidP="00091E0F">
                <w:pPr>
                  <w:pStyle w:val="Sinespaciado"/>
                  <w:rPr>
                    <w:sz w:val="18"/>
                    <w:szCs w:val="18"/>
                  </w:rPr>
                </w:pPr>
                <w:r w:rsidRPr="00091E0F">
                  <w:rPr>
                    <w:sz w:val="18"/>
                    <w:szCs w:val="18"/>
                  </w:rPr>
                  <w:t xml:space="preserve">3125 B. Standard </w:t>
                </w:r>
                <w:proofErr w:type="spellStart"/>
                <w:r w:rsidRPr="00091E0F">
                  <w:rPr>
                    <w:sz w:val="18"/>
                    <w:szCs w:val="18"/>
                  </w:rPr>
                  <w:t>Methods</w:t>
                </w:r>
                <w:proofErr w:type="spellEnd"/>
              </w:p>
            </w:tc>
          </w:tr>
          <w:tr w:rsidR="001175AE" w:rsidRPr="00091E0F" w14:paraId="6A632D03" w14:textId="77777777" w:rsidTr="00005822">
            <w:trPr>
              <w:cantSplit/>
              <w:trHeight w:val="340"/>
            </w:trPr>
            <w:tc>
              <w:tcPr>
                <w:tcW w:w="921" w:type="pct"/>
                <w:vMerge/>
                <w:vAlign w:val="center"/>
              </w:tcPr>
              <w:p w14:paraId="4CA88F81" w14:textId="77777777" w:rsidR="001175AE" w:rsidRPr="00091E0F" w:rsidRDefault="001175AE" w:rsidP="00091E0F">
                <w:pPr>
                  <w:pStyle w:val="Sinespaciado"/>
                  <w:rPr>
                    <w:sz w:val="18"/>
                    <w:szCs w:val="18"/>
                  </w:rPr>
                </w:pPr>
              </w:p>
            </w:tc>
            <w:tc>
              <w:tcPr>
                <w:tcW w:w="2739" w:type="pct"/>
                <w:vAlign w:val="center"/>
              </w:tcPr>
              <w:p w14:paraId="79962333" w14:textId="77777777" w:rsidR="001175AE" w:rsidRPr="00091E0F" w:rsidRDefault="001175AE" w:rsidP="00091E0F">
                <w:pPr>
                  <w:pStyle w:val="Sinespaciado"/>
                  <w:rPr>
                    <w:sz w:val="18"/>
                    <w:szCs w:val="18"/>
                  </w:rPr>
                </w:pPr>
                <w:r w:rsidRPr="00091E0F">
                  <w:rPr>
                    <w:sz w:val="18"/>
                    <w:szCs w:val="18"/>
                  </w:rPr>
                  <w:t>Método de espectroscopía de Absorción Atómica con llama directa Aire –Acetileno</w:t>
                </w:r>
              </w:p>
            </w:tc>
            <w:tc>
              <w:tcPr>
                <w:tcW w:w="1340" w:type="pct"/>
                <w:vAlign w:val="center"/>
              </w:tcPr>
              <w:p w14:paraId="0FD1457B" w14:textId="77777777" w:rsidR="001175AE" w:rsidRPr="00091E0F" w:rsidRDefault="001175AE" w:rsidP="00091E0F">
                <w:pPr>
                  <w:pStyle w:val="Sinespaciado"/>
                  <w:rPr>
                    <w:sz w:val="18"/>
                    <w:szCs w:val="18"/>
                  </w:rPr>
                </w:pPr>
                <w:r w:rsidRPr="00091E0F">
                  <w:rPr>
                    <w:sz w:val="18"/>
                    <w:szCs w:val="18"/>
                  </w:rPr>
                  <w:t xml:space="preserve">3111 B. Standard </w:t>
                </w:r>
                <w:proofErr w:type="spellStart"/>
                <w:r w:rsidRPr="00091E0F">
                  <w:rPr>
                    <w:sz w:val="18"/>
                    <w:szCs w:val="18"/>
                  </w:rPr>
                  <w:t>Methods</w:t>
                </w:r>
                <w:proofErr w:type="spellEnd"/>
              </w:p>
            </w:tc>
          </w:tr>
          <w:tr w:rsidR="001175AE" w:rsidRPr="00091E0F" w14:paraId="170475C9" w14:textId="77777777" w:rsidTr="00005822">
            <w:trPr>
              <w:cantSplit/>
              <w:trHeight w:val="340"/>
            </w:trPr>
            <w:tc>
              <w:tcPr>
                <w:tcW w:w="921" w:type="pct"/>
                <w:vMerge w:val="restart"/>
                <w:vAlign w:val="center"/>
              </w:tcPr>
              <w:p w14:paraId="79C2C82B" w14:textId="77777777" w:rsidR="001175AE" w:rsidRPr="00091E0F" w:rsidRDefault="001175AE" w:rsidP="00091E0F">
                <w:pPr>
                  <w:pStyle w:val="Sinespaciado"/>
                  <w:rPr>
                    <w:sz w:val="18"/>
                    <w:szCs w:val="18"/>
                  </w:rPr>
                </w:pPr>
                <w:r w:rsidRPr="00091E0F">
                  <w:rPr>
                    <w:sz w:val="18"/>
                    <w:szCs w:val="18"/>
                  </w:rPr>
                  <w:t>Hierro</w:t>
                </w:r>
              </w:p>
            </w:tc>
            <w:tc>
              <w:tcPr>
                <w:tcW w:w="2739" w:type="pct"/>
                <w:vAlign w:val="center"/>
              </w:tcPr>
              <w:p w14:paraId="40861208" w14:textId="77777777" w:rsidR="001175AE" w:rsidRPr="00091E0F" w:rsidRDefault="001175AE" w:rsidP="00091E0F">
                <w:pPr>
                  <w:pStyle w:val="Sinespaciado"/>
                  <w:rPr>
                    <w:sz w:val="18"/>
                    <w:szCs w:val="18"/>
                  </w:rPr>
                </w:pPr>
                <w:r w:rsidRPr="00091E0F">
                  <w:rPr>
                    <w:sz w:val="18"/>
                    <w:szCs w:val="18"/>
                  </w:rPr>
                  <w:t>Método de espectrofotometría de Absorción Atómica con llama directa Aire –Acetileno</w:t>
                </w:r>
              </w:p>
            </w:tc>
            <w:tc>
              <w:tcPr>
                <w:tcW w:w="1340" w:type="pct"/>
                <w:vAlign w:val="center"/>
              </w:tcPr>
              <w:p w14:paraId="726E92D9" w14:textId="77777777" w:rsidR="001175AE" w:rsidRPr="00091E0F" w:rsidRDefault="001175AE" w:rsidP="00091E0F">
                <w:pPr>
                  <w:pStyle w:val="Sinespaciado"/>
                  <w:rPr>
                    <w:sz w:val="18"/>
                    <w:szCs w:val="18"/>
                  </w:rPr>
                </w:pPr>
                <w:r w:rsidRPr="00091E0F">
                  <w:rPr>
                    <w:sz w:val="18"/>
                    <w:szCs w:val="18"/>
                  </w:rPr>
                  <w:t xml:space="preserve">3111 B. Standard </w:t>
                </w:r>
                <w:proofErr w:type="spellStart"/>
                <w:r w:rsidRPr="00091E0F">
                  <w:rPr>
                    <w:sz w:val="18"/>
                    <w:szCs w:val="18"/>
                  </w:rPr>
                  <w:t>Methods</w:t>
                </w:r>
                <w:proofErr w:type="spellEnd"/>
              </w:p>
            </w:tc>
          </w:tr>
          <w:tr w:rsidR="001175AE" w:rsidRPr="00091E0F" w14:paraId="447E30B2" w14:textId="77777777" w:rsidTr="00005822">
            <w:trPr>
              <w:cantSplit/>
              <w:trHeight w:val="340"/>
            </w:trPr>
            <w:tc>
              <w:tcPr>
                <w:tcW w:w="921" w:type="pct"/>
                <w:vMerge/>
                <w:vAlign w:val="center"/>
              </w:tcPr>
              <w:p w14:paraId="21276987" w14:textId="77777777" w:rsidR="001175AE" w:rsidRPr="00091E0F" w:rsidRDefault="001175AE" w:rsidP="00091E0F">
                <w:pPr>
                  <w:pStyle w:val="Sinespaciado"/>
                  <w:rPr>
                    <w:sz w:val="18"/>
                    <w:szCs w:val="18"/>
                  </w:rPr>
                </w:pPr>
              </w:p>
            </w:tc>
            <w:tc>
              <w:tcPr>
                <w:tcW w:w="2739" w:type="pct"/>
                <w:vAlign w:val="center"/>
              </w:tcPr>
              <w:p w14:paraId="00081ACA" w14:textId="77777777" w:rsidR="001175AE" w:rsidRPr="00091E0F" w:rsidRDefault="001175AE" w:rsidP="00091E0F">
                <w:pPr>
                  <w:pStyle w:val="Sinespaciado"/>
                  <w:rPr>
                    <w:sz w:val="18"/>
                    <w:szCs w:val="18"/>
                  </w:rPr>
                </w:pPr>
                <w:r w:rsidRPr="00091E0F">
                  <w:rPr>
                    <w:sz w:val="18"/>
                    <w:szCs w:val="18"/>
                  </w:rPr>
                  <w:t xml:space="preserve">Método de </w:t>
                </w:r>
                <w:proofErr w:type="spellStart"/>
                <w:r w:rsidRPr="00091E0F">
                  <w:rPr>
                    <w:sz w:val="18"/>
                    <w:szCs w:val="18"/>
                  </w:rPr>
                  <w:t>fenantrolina</w:t>
                </w:r>
                <w:proofErr w:type="spellEnd"/>
              </w:p>
            </w:tc>
            <w:tc>
              <w:tcPr>
                <w:tcW w:w="1340" w:type="pct"/>
                <w:vAlign w:val="center"/>
              </w:tcPr>
              <w:p w14:paraId="51F87A71" w14:textId="77777777" w:rsidR="001175AE" w:rsidRPr="00091E0F" w:rsidRDefault="001175AE" w:rsidP="00091E0F">
                <w:pPr>
                  <w:pStyle w:val="Sinespaciado"/>
                  <w:rPr>
                    <w:sz w:val="18"/>
                    <w:szCs w:val="18"/>
                  </w:rPr>
                </w:pPr>
                <w:r w:rsidRPr="00091E0F">
                  <w:rPr>
                    <w:sz w:val="18"/>
                    <w:szCs w:val="18"/>
                  </w:rPr>
                  <w:t xml:space="preserve">3500 Fe-B. Standard </w:t>
                </w:r>
                <w:proofErr w:type="spellStart"/>
                <w:r w:rsidRPr="00091E0F">
                  <w:rPr>
                    <w:sz w:val="18"/>
                    <w:szCs w:val="18"/>
                  </w:rPr>
                  <w:t>Methods</w:t>
                </w:r>
                <w:proofErr w:type="spellEnd"/>
              </w:p>
            </w:tc>
          </w:tr>
          <w:tr w:rsidR="001175AE" w:rsidRPr="00091E0F" w14:paraId="57AFD41E" w14:textId="77777777" w:rsidTr="00005822">
            <w:trPr>
              <w:cantSplit/>
              <w:trHeight w:val="340"/>
            </w:trPr>
            <w:tc>
              <w:tcPr>
                <w:tcW w:w="921" w:type="pct"/>
                <w:vMerge/>
                <w:vAlign w:val="center"/>
              </w:tcPr>
              <w:p w14:paraId="381EF681" w14:textId="77777777" w:rsidR="001175AE" w:rsidRPr="00091E0F" w:rsidRDefault="001175AE" w:rsidP="00091E0F">
                <w:pPr>
                  <w:pStyle w:val="Sinespaciado"/>
                  <w:rPr>
                    <w:sz w:val="18"/>
                    <w:szCs w:val="18"/>
                  </w:rPr>
                </w:pPr>
              </w:p>
            </w:tc>
            <w:tc>
              <w:tcPr>
                <w:tcW w:w="2739" w:type="pct"/>
                <w:vAlign w:val="center"/>
              </w:tcPr>
              <w:p w14:paraId="16E3848A" w14:textId="77777777" w:rsidR="001175AE" w:rsidRPr="00091E0F" w:rsidRDefault="001175AE" w:rsidP="00091E0F">
                <w:pPr>
                  <w:pStyle w:val="Sinespaciado"/>
                  <w:rPr>
                    <w:sz w:val="18"/>
                    <w:szCs w:val="18"/>
                  </w:rPr>
                </w:pPr>
                <w:r w:rsidRPr="00091E0F">
                  <w:rPr>
                    <w:sz w:val="18"/>
                    <w:szCs w:val="18"/>
                  </w:rPr>
                  <w:t xml:space="preserve">Método </w:t>
                </w:r>
                <w:proofErr w:type="spellStart"/>
                <w:r w:rsidRPr="00091E0F">
                  <w:rPr>
                    <w:sz w:val="18"/>
                    <w:szCs w:val="18"/>
                  </w:rPr>
                  <w:t>espectrométrico</w:t>
                </w:r>
                <w:proofErr w:type="spellEnd"/>
                <w:r w:rsidRPr="00091E0F">
                  <w:rPr>
                    <w:sz w:val="18"/>
                    <w:szCs w:val="18"/>
                  </w:rPr>
                  <w:t xml:space="preserve"> de Absorción Atómica electrotérmica</w:t>
                </w:r>
              </w:p>
            </w:tc>
            <w:tc>
              <w:tcPr>
                <w:tcW w:w="1340" w:type="pct"/>
                <w:vAlign w:val="center"/>
              </w:tcPr>
              <w:p w14:paraId="31605529" w14:textId="77777777" w:rsidR="001175AE" w:rsidRPr="00091E0F" w:rsidRDefault="001175AE" w:rsidP="00091E0F">
                <w:pPr>
                  <w:pStyle w:val="Sinespaciado"/>
                  <w:rPr>
                    <w:sz w:val="18"/>
                    <w:szCs w:val="18"/>
                  </w:rPr>
                </w:pPr>
                <w:r w:rsidRPr="00091E0F">
                  <w:rPr>
                    <w:sz w:val="18"/>
                    <w:szCs w:val="18"/>
                  </w:rPr>
                  <w:t xml:space="preserve">3113 B. Standard </w:t>
                </w:r>
                <w:proofErr w:type="spellStart"/>
                <w:r w:rsidRPr="00091E0F">
                  <w:rPr>
                    <w:sz w:val="18"/>
                    <w:szCs w:val="18"/>
                  </w:rPr>
                  <w:t>Methods</w:t>
                </w:r>
                <w:proofErr w:type="spellEnd"/>
              </w:p>
            </w:tc>
          </w:tr>
          <w:tr w:rsidR="001175AE" w:rsidRPr="00091E0F" w14:paraId="6C0C34FC" w14:textId="77777777" w:rsidTr="00005822">
            <w:trPr>
              <w:cantSplit/>
              <w:trHeight w:val="340"/>
            </w:trPr>
            <w:tc>
              <w:tcPr>
                <w:tcW w:w="921" w:type="pct"/>
                <w:vMerge/>
                <w:vAlign w:val="center"/>
              </w:tcPr>
              <w:p w14:paraId="0F697504" w14:textId="77777777" w:rsidR="001175AE" w:rsidRPr="00091E0F" w:rsidRDefault="001175AE" w:rsidP="00091E0F">
                <w:pPr>
                  <w:pStyle w:val="Sinespaciado"/>
                  <w:rPr>
                    <w:sz w:val="18"/>
                    <w:szCs w:val="18"/>
                  </w:rPr>
                </w:pPr>
              </w:p>
            </w:tc>
            <w:tc>
              <w:tcPr>
                <w:tcW w:w="2739" w:type="pct"/>
                <w:vAlign w:val="center"/>
              </w:tcPr>
              <w:p w14:paraId="5BBAE66E" w14:textId="77777777" w:rsidR="001175AE" w:rsidRPr="00091E0F" w:rsidRDefault="001175AE" w:rsidP="00091E0F">
                <w:pPr>
                  <w:pStyle w:val="Sinespaciado"/>
                  <w:rPr>
                    <w:sz w:val="18"/>
                    <w:szCs w:val="18"/>
                  </w:rPr>
                </w:pPr>
                <w:r w:rsidRPr="00091E0F">
                  <w:rPr>
                    <w:sz w:val="18"/>
                    <w:szCs w:val="18"/>
                  </w:rPr>
                  <w:t>Método de Espectroscopia de emisión acoplada de plasma (ICP)</w:t>
                </w:r>
              </w:p>
            </w:tc>
            <w:tc>
              <w:tcPr>
                <w:tcW w:w="1340" w:type="pct"/>
                <w:vAlign w:val="center"/>
              </w:tcPr>
              <w:p w14:paraId="2C26EAD8" w14:textId="77777777" w:rsidR="001175AE" w:rsidRPr="00091E0F" w:rsidRDefault="001175AE" w:rsidP="00091E0F">
                <w:pPr>
                  <w:pStyle w:val="Sinespaciado"/>
                  <w:rPr>
                    <w:sz w:val="18"/>
                    <w:szCs w:val="18"/>
                  </w:rPr>
                </w:pPr>
                <w:r w:rsidRPr="00091E0F">
                  <w:rPr>
                    <w:sz w:val="18"/>
                    <w:szCs w:val="18"/>
                  </w:rPr>
                  <w:t xml:space="preserve">3120 B. Standard </w:t>
                </w:r>
                <w:proofErr w:type="spellStart"/>
                <w:r w:rsidRPr="00091E0F">
                  <w:rPr>
                    <w:sz w:val="18"/>
                    <w:szCs w:val="18"/>
                  </w:rPr>
                  <w:t>Methods</w:t>
                </w:r>
                <w:proofErr w:type="spellEnd"/>
              </w:p>
            </w:tc>
          </w:tr>
          <w:tr w:rsidR="001175AE" w:rsidRPr="00091E0F" w14:paraId="32D060E3" w14:textId="77777777" w:rsidTr="00005822">
            <w:trPr>
              <w:cantSplit/>
              <w:trHeight w:val="340"/>
            </w:trPr>
            <w:tc>
              <w:tcPr>
                <w:tcW w:w="921" w:type="pct"/>
                <w:vAlign w:val="center"/>
              </w:tcPr>
              <w:p w14:paraId="2B59A38E" w14:textId="77777777" w:rsidR="001175AE" w:rsidRPr="00091E0F" w:rsidRDefault="001175AE" w:rsidP="00091E0F">
                <w:pPr>
                  <w:pStyle w:val="Sinespaciado"/>
                  <w:rPr>
                    <w:sz w:val="18"/>
                    <w:szCs w:val="18"/>
                  </w:rPr>
                </w:pPr>
                <w:r w:rsidRPr="00091E0F">
                  <w:rPr>
                    <w:sz w:val="18"/>
                    <w:szCs w:val="18"/>
                  </w:rPr>
                  <w:t>Magnesio</w:t>
                </w:r>
              </w:p>
            </w:tc>
            <w:tc>
              <w:tcPr>
                <w:tcW w:w="2739" w:type="pct"/>
                <w:vAlign w:val="center"/>
              </w:tcPr>
              <w:p w14:paraId="28E449BE" w14:textId="77777777" w:rsidR="001175AE" w:rsidRPr="00091E0F" w:rsidRDefault="001175AE" w:rsidP="00091E0F">
                <w:pPr>
                  <w:pStyle w:val="Sinespaciado"/>
                  <w:rPr>
                    <w:sz w:val="18"/>
                    <w:szCs w:val="18"/>
                  </w:rPr>
                </w:pPr>
                <w:r w:rsidRPr="00091E0F">
                  <w:rPr>
                    <w:sz w:val="18"/>
                    <w:szCs w:val="18"/>
                  </w:rPr>
                  <w:t>Método de espectroscopía de Absorción Atómica con llama directa Óxido nitroso –Acetileno</w:t>
                </w:r>
              </w:p>
            </w:tc>
            <w:tc>
              <w:tcPr>
                <w:tcW w:w="1340" w:type="pct"/>
                <w:vAlign w:val="center"/>
              </w:tcPr>
              <w:p w14:paraId="58EDB89E" w14:textId="77777777" w:rsidR="001175AE" w:rsidRPr="00091E0F" w:rsidRDefault="001175AE" w:rsidP="00091E0F">
                <w:pPr>
                  <w:pStyle w:val="Sinespaciado"/>
                  <w:rPr>
                    <w:sz w:val="18"/>
                    <w:szCs w:val="18"/>
                  </w:rPr>
                </w:pPr>
                <w:r w:rsidRPr="00091E0F">
                  <w:rPr>
                    <w:sz w:val="18"/>
                    <w:szCs w:val="18"/>
                  </w:rPr>
                  <w:t xml:space="preserve">3111 B. Standard </w:t>
                </w:r>
                <w:proofErr w:type="spellStart"/>
                <w:r w:rsidRPr="00091E0F">
                  <w:rPr>
                    <w:sz w:val="18"/>
                    <w:szCs w:val="18"/>
                  </w:rPr>
                  <w:t>Methods</w:t>
                </w:r>
                <w:proofErr w:type="spellEnd"/>
              </w:p>
            </w:tc>
          </w:tr>
          <w:tr w:rsidR="001175AE" w:rsidRPr="00091E0F" w14:paraId="42B8FC7D" w14:textId="77777777" w:rsidTr="00005822">
            <w:trPr>
              <w:cantSplit/>
              <w:trHeight w:val="340"/>
            </w:trPr>
            <w:tc>
              <w:tcPr>
                <w:tcW w:w="921" w:type="pct"/>
                <w:vMerge w:val="restart"/>
                <w:vAlign w:val="center"/>
              </w:tcPr>
              <w:p w14:paraId="7F21B5FC" w14:textId="77777777" w:rsidR="001175AE" w:rsidRPr="00091E0F" w:rsidRDefault="001175AE" w:rsidP="00091E0F">
                <w:pPr>
                  <w:pStyle w:val="Sinespaciado"/>
                  <w:rPr>
                    <w:sz w:val="18"/>
                    <w:szCs w:val="18"/>
                  </w:rPr>
                </w:pPr>
                <w:r w:rsidRPr="00091E0F">
                  <w:rPr>
                    <w:sz w:val="18"/>
                    <w:szCs w:val="18"/>
                  </w:rPr>
                  <w:t>Manganeso</w:t>
                </w:r>
              </w:p>
            </w:tc>
            <w:tc>
              <w:tcPr>
                <w:tcW w:w="2739" w:type="pct"/>
                <w:vAlign w:val="center"/>
              </w:tcPr>
              <w:p w14:paraId="4B4F765D" w14:textId="77777777" w:rsidR="001175AE" w:rsidRPr="00091E0F" w:rsidRDefault="001175AE" w:rsidP="00091E0F">
                <w:pPr>
                  <w:pStyle w:val="Sinespaciado"/>
                  <w:rPr>
                    <w:sz w:val="18"/>
                    <w:szCs w:val="18"/>
                  </w:rPr>
                </w:pPr>
                <w:r w:rsidRPr="00091E0F">
                  <w:rPr>
                    <w:sz w:val="18"/>
                    <w:szCs w:val="18"/>
                  </w:rPr>
                  <w:t>Método de espectroscopía de Absorción Atómica con llama directa Aire –Acetileno</w:t>
                </w:r>
              </w:p>
            </w:tc>
            <w:tc>
              <w:tcPr>
                <w:tcW w:w="1340" w:type="pct"/>
                <w:vAlign w:val="center"/>
              </w:tcPr>
              <w:p w14:paraId="427CA454" w14:textId="77777777" w:rsidR="001175AE" w:rsidRPr="00091E0F" w:rsidRDefault="001175AE" w:rsidP="00091E0F">
                <w:pPr>
                  <w:pStyle w:val="Sinespaciado"/>
                  <w:rPr>
                    <w:sz w:val="18"/>
                    <w:szCs w:val="18"/>
                  </w:rPr>
                </w:pPr>
                <w:r w:rsidRPr="00091E0F">
                  <w:rPr>
                    <w:sz w:val="18"/>
                    <w:szCs w:val="18"/>
                  </w:rPr>
                  <w:t xml:space="preserve">3111 B. Standard </w:t>
                </w:r>
                <w:proofErr w:type="spellStart"/>
                <w:r w:rsidRPr="00091E0F">
                  <w:rPr>
                    <w:sz w:val="18"/>
                    <w:szCs w:val="18"/>
                  </w:rPr>
                  <w:t>Methods</w:t>
                </w:r>
                <w:proofErr w:type="spellEnd"/>
              </w:p>
            </w:tc>
          </w:tr>
          <w:tr w:rsidR="001175AE" w:rsidRPr="00091E0F" w14:paraId="13092440" w14:textId="77777777" w:rsidTr="00005822">
            <w:trPr>
              <w:cantSplit/>
              <w:trHeight w:val="340"/>
            </w:trPr>
            <w:tc>
              <w:tcPr>
                <w:tcW w:w="921" w:type="pct"/>
                <w:vMerge/>
                <w:vAlign w:val="center"/>
              </w:tcPr>
              <w:p w14:paraId="4DBB164F" w14:textId="77777777" w:rsidR="001175AE" w:rsidRPr="00091E0F" w:rsidRDefault="001175AE" w:rsidP="00091E0F">
                <w:pPr>
                  <w:pStyle w:val="Sinespaciado"/>
                  <w:rPr>
                    <w:sz w:val="18"/>
                    <w:szCs w:val="18"/>
                  </w:rPr>
                </w:pPr>
              </w:p>
            </w:tc>
            <w:tc>
              <w:tcPr>
                <w:tcW w:w="2739" w:type="pct"/>
                <w:vAlign w:val="center"/>
              </w:tcPr>
              <w:p w14:paraId="1D53B8CE" w14:textId="77777777" w:rsidR="001175AE" w:rsidRPr="00091E0F" w:rsidRDefault="001175AE" w:rsidP="00091E0F">
                <w:pPr>
                  <w:pStyle w:val="Sinespaciado"/>
                  <w:rPr>
                    <w:sz w:val="18"/>
                    <w:szCs w:val="18"/>
                  </w:rPr>
                </w:pPr>
                <w:r w:rsidRPr="00091E0F">
                  <w:rPr>
                    <w:sz w:val="18"/>
                    <w:szCs w:val="18"/>
                  </w:rPr>
                  <w:t xml:space="preserve">Método </w:t>
                </w:r>
                <w:proofErr w:type="spellStart"/>
                <w:r w:rsidRPr="00091E0F">
                  <w:rPr>
                    <w:sz w:val="18"/>
                    <w:szCs w:val="18"/>
                  </w:rPr>
                  <w:t>espectrométrico</w:t>
                </w:r>
                <w:proofErr w:type="spellEnd"/>
                <w:r w:rsidRPr="00091E0F">
                  <w:rPr>
                    <w:sz w:val="18"/>
                    <w:szCs w:val="18"/>
                  </w:rPr>
                  <w:t xml:space="preserve"> de Absorción Atómica electrotérmica</w:t>
                </w:r>
              </w:p>
            </w:tc>
            <w:tc>
              <w:tcPr>
                <w:tcW w:w="1340" w:type="pct"/>
                <w:vAlign w:val="center"/>
              </w:tcPr>
              <w:p w14:paraId="2FE58417" w14:textId="77777777" w:rsidR="001175AE" w:rsidRPr="00091E0F" w:rsidRDefault="001175AE" w:rsidP="00091E0F">
                <w:pPr>
                  <w:pStyle w:val="Sinespaciado"/>
                  <w:rPr>
                    <w:sz w:val="18"/>
                    <w:szCs w:val="18"/>
                  </w:rPr>
                </w:pPr>
                <w:r w:rsidRPr="00091E0F">
                  <w:rPr>
                    <w:sz w:val="18"/>
                    <w:szCs w:val="18"/>
                  </w:rPr>
                  <w:t xml:space="preserve">3113 B. Standard </w:t>
                </w:r>
                <w:proofErr w:type="spellStart"/>
                <w:r w:rsidRPr="00091E0F">
                  <w:rPr>
                    <w:sz w:val="18"/>
                    <w:szCs w:val="18"/>
                  </w:rPr>
                  <w:t>Methods</w:t>
                </w:r>
                <w:proofErr w:type="spellEnd"/>
              </w:p>
            </w:tc>
          </w:tr>
          <w:tr w:rsidR="001175AE" w:rsidRPr="00091E0F" w14:paraId="0A9C08E3" w14:textId="77777777" w:rsidTr="00005822">
            <w:trPr>
              <w:cantSplit/>
              <w:trHeight w:val="340"/>
            </w:trPr>
            <w:tc>
              <w:tcPr>
                <w:tcW w:w="921" w:type="pct"/>
                <w:vMerge/>
                <w:vAlign w:val="center"/>
              </w:tcPr>
              <w:p w14:paraId="60C06013" w14:textId="77777777" w:rsidR="001175AE" w:rsidRPr="00091E0F" w:rsidRDefault="001175AE" w:rsidP="00091E0F">
                <w:pPr>
                  <w:pStyle w:val="Sinespaciado"/>
                  <w:rPr>
                    <w:sz w:val="18"/>
                    <w:szCs w:val="18"/>
                  </w:rPr>
                </w:pPr>
              </w:p>
            </w:tc>
            <w:tc>
              <w:tcPr>
                <w:tcW w:w="2739" w:type="pct"/>
                <w:vAlign w:val="center"/>
              </w:tcPr>
              <w:p w14:paraId="4F3294EA" w14:textId="77777777" w:rsidR="001175AE" w:rsidRPr="00091E0F" w:rsidRDefault="001175AE" w:rsidP="00091E0F">
                <w:pPr>
                  <w:pStyle w:val="Sinespaciado"/>
                  <w:rPr>
                    <w:sz w:val="18"/>
                    <w:szCs w:val="18"/>
                  </w:rPr>
                </w:pPr>
                <w:r w:rsidRPr="00091E0F">
                  <w:rPr>
                    <w:sz w:val="18"/>
                    <w:szCs w:val="18"/>
                  </w:rPr>
                  <w:t>Método de Espectroscopia de emisión acoplada de plasma (ICP)</w:t>
                </w:r>
              </w:p>
            </w:tc>
            <w:tc>
              <w:tcPr>
                <w:tcW w:w="1340" w:type="pct"/>
                <w:vAlign w:val="center"/>
              </w:tcPr>
              <w:p w14:paraId="6287B0F1" w14:textId="77777777" w:rsidR="001175AE" w:rsidRPr="00091E0F" w:rsidRDefault="001175AE" w:rsidP="00091E0F">
                <w:pPr>
                  <w:pStyle w:val="Sinespaciado"/>
                  <w:rPr>
                    <w:sz w:val="18"/>
                    <w:szCs w:val="18"/>
                  </w:rPr>
                </w:pPr>
                <w:r w:rsidRPr="00091E0F">
                  <w:rPr>
                    <w:sz w:val="18"/>
                    <w:szCs w:val="18"/>
                  </w:rPr>
                  <w:t xml:space="preserve">3120 B. Standard </w:t>
                </w:r>
                <w:proofErr w:type="spellStart"/>
                <w:r w:rsidRPr="00091E0F">
                  <w:rPr>
                    <w:sz w:val="18"/>
                    <w:szCs w:val="18"/>
                  </w:rPr>
                  <w:t>Methods</w:t>
                </w:r>
                <w:proofErr w:type="spellEnd"/>
              </w:p>
            </w:tc>
          </w:tr>
          <w:tr w:rsidR="001175AE" w:rsidRPr="00091E0F" w14:paraId="150D8148" w14:textId="77777777" w:rsidTr="00005822">
            <w:trPr>
              <w:cantSplit/>
              <w:trHeight w:val="340"/>
            </w:trPr>
            <w:tc>
              <w:tcPr>
                <w:tcW w:w="921" w:type="pct"/>
                <w:vMerge/>
                <w:vAlign w:val="center"/>
              </w:tcPr>
              <w:p w14:paraId="1F0D9F32" w14:textId="77777777" w:rsidR="001175AE" w:rsidRPr="00091E0F" w:rsidRDefault="001175AE" w:rsidP="00091E0F">
                <w:pPr>
                  <w:pStyle w:val="Sinespaciado"/>
                  <w:rPr>
                    <w:sz w:val="18"/>
                    <w:szCs w:val="18"/>
                  </w:rPr>
                </w:pPr>
              </w:p>
            </w:tc>
            <w:tc>
              <w:tcPr>
                <w:tcW w:w="2739" w:type="pct"/>
                <w:vAlign w:val="center"/>
              </w:tcPr>
              <w:p w14:paraId="68A0F384"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340" w:type="pct"/>
                <w:vAlign w:val="center"/>
              </w:tcPr>
              <w:p w14:paraId="01AAEB32" w14:textId="77777777" w:rsidR="001175AE" w:rsidRPr="00091E0F" w:rsidRDefault="001175AE" w:rsidP="00091E0F">
                <w:pPr>
                  <w:pStyle w:val="Sinespaciado"/>
                  <w:rPr>
                    <w:sz w:val="18"/>
                    <w:szCs w:val="18"/>
                  </w:rPr>
                </w:pPr>
                <w:r w:rsidRPr="00091E0F">
                  <w:rPr>
                    <w:sz w:val="18"/>
                    <w:szCs w:val="18"/>
                  </w:rPr>
                  <w:t xml:space="preserve">3125 B. Standard </w:t>
                </w:r>
                <w:proofErr w:type="spellStart"/>
                <w:r w:rsidRPr="00091E0F">
                  <w:rPr>
                    <w:sz w:val="18"/>
                    <w:szCs w:val="18"/>
                  </w:rPr>
                  <w:t>Methods</w:t>
                </w:r>
                <w:proofErr w:type="spellEnd"/>
              </w:p>
            </w:tc>
          </w:tr>
          <w:tr w:rsidR="001175AE" w:rsidRPr="00091E0F" w14:paraId="7BBDE660" w14:textId="77777777" w:rsidTr="00005822">
            <w:trPr>
              <w:cantSplit/>
              <w:trHeight w:val="340"/>
            </w:trPr>
            <w:tc>
              <w:tcPr>
                <w:tcW w:w="921" w:type="pct"/>
                <w:vMerge w:val="restart"/>
                <w:vAlign w:val="center"/>
              </w:tcPr>
              <w:p w14:paraId="42256FC4" w14:textId="77777777" w:rsidR="001175AE" w:rsidRPr="00091E0F" w:rsidRDefault="001175AE" w:rsidP="00091E0F">
                <w:pPr>
                  <w:pStyle w:val="Sinespaciado"/>
                  <w:rPr>
                    <w:sz w:val="18"/>
                    <w:szCs w:val="18"/>
                  </w:rPr>
                </w:pPr>
                <w:r w:rsidRPr="00091E0F">
                  <w:rPr>
                    <w:sz w:val="18"/>
                    <w:szCs w:val="18"/>
                  </w:rPr>
                  <w:t>Mercurio</w:t>
                </w:r>
              </w:p>
            </w:tc>
            <w:tc>
              <w:tcPr>
                <w:tcW w:w="2739" w:type="pct"/>
                <w:vAlign w:val="center"/>
              </w:tcPr>
              <w:p w14:paraId="313D7D0F" w14:textId="77777777" w:rsidR="001175AE" w:rsidRPr="00091E0F" w:rsidRDefault="001175AE" w:rsidP="00091E0F">
                <w:pPr>
                  <w:pStyle w:val="Sinespaciado"/>
                  <w:rPr>
                    <w:sz w:val="18"/>
                    <w:szCs w:val="18"/>
                  </w:rPr>
                </w:pPr>
                <w:r w:rsidRPr="00091E0F">
                  <w:rPr>
                    <w:sz w:val="18"/>
                    <w:szCs w:val="18"/>
                  </w:rPr>
                  <w:t>Método de espectrofotometría de Absorción Atómica con vapor frío</w:t>
                </w:r>
              </w:p>
            </w:tc>
            <w:tc>
              <w:tcPr>
                <w:tcW w:w="1340" w:type="pct"/>
                <w:vAlign w:val="center"/>
              </w:tcPr>
              <w:p w14:paraId="1EF36D89" w14:textId="77777777" w:rsidR="001175AE" w:rsidRPr="00091E0F" w:rsidRDefault="001175AE" w:rsidP="00091E0F">
                <w:pPr>
                  <w:pStyle w:val="Sinespaciado"/>
                  <w:rPr>
                    <w:sz w:val="18"/>
                    <w:szCs w:val="18"/>
                  </w:rPr>
                </w:pPr>
                <w:r w:rsidRPr="00091E0F">
                  <w:rPr>
                    <w:sz w:val="18"/>
                    <w:szCs w:val="18"/>
                  </w:rPr>
                  <w:t xml:space="preserve">3112 B. Standard </w:t>
                </w:r>
                <w:proofErr w:type="spellStart"/>
                <w:r w:rsidRPr="00091E0F">
                  <w:rPr>
                    <w:sz w:val="18"/>
                    <w:szCs w:val="18"/>
                  </w:rPr>
                  <w:t>Methods</w:t>
                </w:r>
                <w:proofErr w:type="spellEnd"/>
              </w:p>
            </w:tc>
          </w:tr>
          <w:tr w:rsidR="001175AE" w:rsidRPr="00091E0F" w14:paraId="5A1F866D" w14:textId="77777777" w:rsidTr="00005822">
            <w:trPr>
              <w:cantSplit/>
              <w:trHeight w:val="340"/>
            </w:trPr>
            <w:tc>
              <w:tcPr>
                <w:tcW w:w="921" w:type="pct"/>
                <w:vMerge/>
                <w:vAlign w:val="center"/>
              </w:tcPr>
              <w:p w14:paraId="3F3BE743" w14:textId="77777777" w:rsidR="001175AE" w:rsidRPr="00091E0F" w:rsidRDefault="001175AE" w:rsidP="00091E0F">
                <w:pPr>
                  <w:pStyle w:val="Sinespaciado"/>
                  <w:rPr>
                    <w:sz w:val="18"/>
                    <w:szCs w:val="18"/>
                  </w:rPr>
                </w:pPr>
              </w:p>
            </w:tc>
            <w:tc>
              <w:tcPr>
                <w:tcW w:w="2739" w:type="pct"/>
                <w:vAlign w:val="center"/>
              </w:tcPr>
              <w:p w14:paraId="7823CEE0"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340" w:type="pct"/>
                <w:vAlign w:val="center"/>
              </w:tcPr>
              <w:p w14:paraId="10C469E7" w14:textId="77777777" w:rsidR="001175AE" w:rsidRPr="00091E0F" w:rsidRDefault="001175AE" w:rsidP="00091E0F">
                <w:pPr>
                  <w:pStyle w:val="Sinespaciado"/>
                  <w:rPr>
                    <w:sz w:val="18"/>
                    <w:szCs w:val="18"/>
                  </w:rPr>
                </w:pPr>
                <w:r w:rsidRPr="00091E0F">
                  <w:rPr>
                    <w:sz w:val="18"/>
                    <w:szCs w:val="18"/>
                  </w:rPr>
                  <w:t xml:space="preserve">3125 B. Standard </w:t>
                </w:r>
                <w:proofErr w:type="spellStart"/>
                <w:r w:rsidRPr="00091E0F">
                  <w:rPr>
                    <w:sz w:val="18"/>
                    <w:szCs w:val="18"/>
                  </w:rPr>
                  <w:t>Methods</w:t>
                </w:r>
                <w:proofErr w:type="spellEnd"/>
              </w:p>
            </w:tc>
          </w:tr>
          <w:tr w:rsidR="001175AE" w:rsidRPr="00091E0F" w14:paraId="5E3AA31E" w14:textId="77777777" w:rsidTr="00005822">
            <w:trPr>
              <w:cantSplit/>
              <w:trHeight w:val="340"/>
            </w:trPr>
            <w:tc>
              <w:tcPr>
                <w:tcW w:w="921" w:type="pct"/>
                <w:vMerge w:val="restart"/>
                <w:vAlign w:val="center"/>
              </w:tcPr>
              <w:p w14:paraId="0674F6B1" w14:textId="77777777" w:rsidR="001175AE" w:rsidRPr="00091E0F" w:rsidRDefault="001175AE" w:rsidP="00091E0F">
                <w:pPr>
                  <w:pStyle w:val="Sinespaciado"/>
                  <w:rPr>
                    <w:sz w:val="18"/>
                    <w:szCs w:val="18"/>
                  </w:rPr>
                </w:pPr>
                <w:r w:rsidRPr="00091E0F">
                  <w:rPr>
                    <w:sz w:val="18"/>
                    <w:szCs w:val="18"/>
                  </w:rPr>
                  <w:t>Molibdeno</w:t>
                </w:r>
              </w:p>
            </w:tc>
            <w:tc>
              <w:tcPr>
                <w:tcW w:w="2739" w:type="pct"/>
                <w:vAlign w:val="center"/>
              </w:tcPr>
              <w:p w14:paraId="502897C7" w14:textId="77777777" w:rsidR="001175AE" w:rsidRPr="00091E0F" w:rsidRDefault="001175AE" w:rsidP="00091E0F">
                <w:pPr>
                  <w:pStyle w:val="Sinespaciado"/>
                  <w:rPr>
                    <w:sz w:val="18"/>
                    <w:szCs w:val="18"/>
                  </w:rPr>
                </w:pPr>
                <w:r w:rsidRPr="00091E0F">
                  <w:rPr>
                    <w:sz w:val="18"/>
                    <w:szCs w:val="18"/>
                  </w:rPr>
                  <w:t xml:space="preserve">Método </w:t>
                </w:r>
                <w:proofErr w:type="spellStart"/>
                <w:r w:rsidRPr="00091E0F">
                  <w:rPr>
                    <w:sz w:val="18"/>
                    <w:szCs w:val="18"/>
                  </w:rPr>
                  <w:t>espectrométrico</w:t>
                </w:r>
                <w:proofErr w:type="spellEnd"/>
                <w:r w:rsidRPr="00091E0F">
                  <w:rPr>
                    <w:sz w:val="18"/>
                    <w:szCs w:val="18"/>
                  </w:rPr>
                  <w:t xml:space="preserve"> de Absorción Atómica electrotérmica</w:t>
                </w:r>
              </w:p>
            </w:tc>
            <w:tc>
              <w:tcPr>
                <w:tcW w:w="1340" w:type="pct"/>
                <w:vAlign w:val="center"/>
              </w:tcPr>
              <w:p w14:paraId="40537EF7" w14:textId="77777777" w:rsidR="001175AE" w:rsidRPr="00091E0F" w:rsidRDefault="001175AE" w:rsidP="00091E0F">
                <w:pPr>
                  <w:pStyle w:val="Sinespaciado"/>
                  <w:rPr>
                    <w:sz w:val="18"/>
                    <w:szCs w:val="18"/>
                  </w:rPr>
                </w:pPr>
                <w:r w:rsidRPr="00091E0F">
                  <w:rPr>
                    <w:sz w:val="18"/>
                    <w:szCs w:val="18"/>
                  </w:rPr>
                  <w:t xml:space="preserve">3113 B. Standard </w:t>
                </w:r>
                <w:proofErr w:type="spellStart"/>
                <w:r w:rsidRPr="00091E0F">
                  <w:rPr>
                    <w:sz w:val="18"/>
                    <w:szCs w:val="18"/>
                  </w:rPr>
                  <w:t>Methods</w:t>
                </w:r>
                <w:proofErr w:type="spellEnd"/>
              </w:p>
            </w:tc>
          </w:tr>
          <w:tr w:rsidR="001175AE" w:rsidRPr="00091E0F" w14:paraId="697E8AAD" w14:textId="77777777" w:rsidTr="00005822">
            <w:trPr>
              <w:cantSplit/>
              <w:trHeight w:val="340"/>
            </w:trPr>
            <w:tc>
              <w:tcPr>
                <w:tcW w:w="921" w:type="pct"/>
                <w:vMerge/>
                <w:vAlign w:val="center"/>
              </w:tcPr>
              <w:p w14:paraId="0A90AA7E" w14:textId="77777777" w:rsidR="001175AE" w:rsidRPr="00091E0F" w:rsidRDefault="001175AE" w:rsidP="00091E0F">
                <w:pPr>
                  <w:pStyle w:val="Sinespaciado"/>
                  <w:rPr>
                    <w:sz w:val="18"/>
                    <w:szCs w:val="18"/>
                  </w:rPr>
                </w:pPr>
              </w:p>
            </w:tc>
            <w:tc>
              <w:tcPr>
                <w:tcW w:w="2739" w:type="pct"/>
                <w:vAlign w:val="center"/>
              </w:tcPr>
              <w:p w14:paraId="6AE94929"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340" w:type="pct"/>
                <w:vAlign w:val="center"/>
              </w:tcPr>
              <w:p w14:paraId="12A89C3D" w14:textId="77777777" w:rsidR="001175AE" w:rsidRPr="00091E0F" w:rsidRDefault="001175AE" w:rsidP="00091E0F">
                <w:pPr>
                  <w:pStyle w:val="Sinespaciado"/>
                  <w:rPr>
                    <w:sz w:val="18"/>
                    <w:szCs w:val="18"/>
                  </w:rPr>
                </w:pPr>
                <w:r w:rsidRPr="00091E0F">
                  <w:rPr>
                    <w:sz w:val="18"/>
                    <w:szCs w:val="18"/>
                  </w:rPr>
                  <w:t xml:space="preserve">3125 B. Standard </w:t>
                </w:r>
                <w:proofErr w:type="spellStart"/>
                <w:r w:rsidRPr="00091E0F">
                  <w:rPr>
                    <w:sz w:val="18"/>
                    <w:szCs w:val="18"/>
                  </w:rPr>
                  <w:t>Methods</w:t>
                </w:r>
                <w:proofErr w:type="spellEnd"/>
              </w:p>
            </w:tc>
          </w:tr>
          <w:tr w:rsidR="001175AE" w:rsidRPr="00091E0F" w14:paraId="24837076" w14:textId="77777777" w:rsidTr="00005822">
            <w:trPr>
              <w:cantSplit/>
              <w:trHeight w:val="340"/>
            </w:trPr>
            <w:tc>
              <w:tcPr>
                <w:tcW w:w="921" w:type="pct"/>
                <w:vMerge/>
                <w:vAlign w:val="center"/>
              </w:tcPr>
              <w:p w14:paraId="369B09BB" w14:textId="77777777" w:rsidR="001175AE" w:rsidRPr="00091E0F" w:rsidRDefault="001175AE" w:rsidP="00091E0F">
                <w:pPr>
                  <w:pStyle w:val="Sinespaciado"/>
                  <w:rPr>
                    <w:sz w:val="18"/>
                    <w:szCs w:val="18"/>
                  </w:rPr>
                </w:pPr>
              </w:p>
            </w:tc>
            <w:tc>
              <w:tcPr>
                <w:tcW w:w="2739" w:type="pct"/>
                <w:vAlign w:val="center"/>
              </w:tcPr>
              <w:p w14:paraId="74D12093" w14:textId="77777777" w:rsidR="001175AE" w:rsidRPr="00091E0F" w:rsidRDefault="001175AE" w:rsidP="00091E0F">
                <w:pPr>
                  <w:pStyle w:val="Sinespaciado"/>
                  <w:rPr>
                    <w:sz w:val="18"/>
                    <w:szCs w:val="18"/>
                  </w:rPr>
                </w:pPr>
                <w:r w:rsidRPr="00091E0F">
                  <w:rPr>
                    <w:sz w:val="18"/>
                    <w:szCs w:val="18"/>
                  </w:rPr>
                  <w:t>Método de espectrofotometría de Absorción Atómica con llama directa Aire Acetileno</w:t>
                </w:r>
              </w:p>
            </w:tc>
            <w:tc>
              <w:tcPr>
                <w:tcW w:w="1340" w:type="pct"/>
                <w:vAlign w:val="center"/>
              </w:tcPr>
              <w:p w14:paraId="15DB98D9" w14:textId="24D8A481" w:rsidR="001175AE" w:rsidRPr="00091E0F" w:rsidRDefault="001175AE" w:rsidP="00D62597">
                <w:pPr>
                  <w:pStyle w:val="Sinespaciado"/>
                  <w:rPr>
                    <w:sz w:val="18"/>
                    <w:szCs w:val="18"/>
                  </w:rPr>
                </w:pPr>
                <w:r w:rsidRPr="00091E0F">
                  <w:rPr>
                    <w:sz w:val="18"/>
                    <w:szCs w:val="18"/>
                  </w:rPr>
                  <w:t xml:space="preserve">3111 D. Standard </w:t>
                </w:r>
                <w:proofErr w:type="spellStart"/>
                <w:r w:rsidRPr="00091E0F">
                  <w:rPr>
                    <w:sz w:val="18"/>
                    <w:szCs w:val="18"/>
                  </w:rPr>
                  <w:t>Methods</w:t>
                </w:r>
                <w:proofErr w:type="spellEnd"/>
                <w:r w:rsidRPr="00091E0F">
                  <w:rPr>
                    <w:sz w:val="18"/>
                    <w:szCs w:val="18"/>
                    <w:vertAlign w:val="superscript"/>
                  </w:rPr>
                  <w:t xml:space="preserve"> (</w:t>
                </w:r>
                <w:r w:rsidR="00D62597">
                  <w:rPr>
                    <w:sz w:val="18"/>
                    <w:szCs w:val="18"/>
                    <w:vertAlign w:val="superscript"/>
                  </w:rPr>
                  <w:t>5</w:t>
                </w:r>
                <w:r w:rsidRPr="00091E0F">
                  <w:rPr>
                    <w:sz w:val="18"/>
                    <w:szCs w:val="18"/>
                    <w:vertAlign w:val="superscript"/>
                  </w:rPr>
                  <w:t>)</w:t>
                </w:r>
              </w:p>
            </w:tc>
          </w:tr>
          <w:tr w:rsidR="001175AE" w:rsidRPr="00091E0F" w14:paraId="787476EE" w14:textId="77777777" w:rsidTr="00005822">
            <w:trPr>
              <w:cantSplit/>
              <w:trHeight w:val="340"/>
            </w:trPr>
            <w:tc>
              <w:tcPr>
                <w:tcW w:w="921" w:type="pct"/>
                <w:vMerge w:val="restart"/>
                <w:vAlign w:val="center"/>
              </w:tcPr>
              <w:p w14:paraId="617E181C" w14:textId="77777777" w:rsidR="001175AE" w:rsidRPr="00091E0F" w:rsidRDefault="001175AE" w:rsidP="00091E0F">
                <w:pPr>
                  <w:pStyle w:val="Sinespaciado"/>
                  <w:rPr>
                    <w:sz w:val="18"/>
                    <w:szCs w:val="18"/>
                  </w:rPr>
                </w:pPr>
                <w:r w:rsidRPr="00091E0F">
                  <w:rPr>
                    <w:sz w:val="18"/>
                    <w:szCs w:val="18"/>
                  </w:rPr>
                  <w:t>Níquel</w:t>
                </w:r>
              </w:p>
            </w:tc>
            <w:tc>
              <w:tcPr>
                <w:tcW w:w="2739" w:type="pct"/>
                <w:vAlign w:val="center"/>
              </w:tcPr>
              <w:p w14:paraId="3D6FE1AF" w14:textId="77777777" w:rsidR="001175AE" w:rsidRPr="00091E0F" w:rsidRDefault="001175AE" w:rsidP="00091E0F">
                <w:pPr>
                  <w:pStyle w:val="Sinespaciado"/>
                  <w:rPr>
                    <w:sz w:val="18"/>
                    <w:szCs w:val="18"/>
                  </w:rPr>
                </w:pPr>
                <w:r w:rsidRPr="00091E0F">
                  <w:rPr>
                    <w:sz w:val="18"/>
                    <w:szCs w:val="18"/>
                  </w:rPr>
                  <w:t xml:space="preserve">Método </w:t>
                </w:r>
                <w:proofErr w:type="spellStart"/>
                <w:r w:rsidRPr="00091E0F">
                  <w:rPr>
                    <w:sz w:val="18"/>
                    <w:szCs w:val="18"/>
                  </w:rPr>
                  <w:t>espectrométrico</w:t>
                </w:r>
                <w:proofErr w:type="spellEnd"/>
                <w:r w:rsidRPr="00091E0F">
                  <w:rPr>
                    <w:sz w:val="18"/>
                    <w:szCs w:val="18"/>
                  </w:rPr>
                  <w:t xml:space="preserve"> de Absorción Atómica electrotérmica</w:t>
                </w:r>
              </w:p>
            </w:tc>
            <w:tc>
              <w:tcPr>
                <w:tcW w:w="1340" w:type="pct"/>
                <w:vAlign w:val="center"/>
              </w:tcPr>
              <w:p w14:paraId="0831C58D" w14:textId="77777777" w:rsidR="001175AE" w:rsidRPr="00091E0F" w:rsidRDefault="001175AE" w:rsidP="00091E0F">
                <w:pPr>
                  <w:pStyle w:val="Sinespaciado"/>
                  <w:rPr>
                    <w:sz w:val="18"/>
                    <w:szCs w:val="18"/>
                  </w:rPr>
                </w:pPr>
                <w:r w:rsidRPr="00091E0F">
                  <w:rPr>
                    <w:sz w:val="18"/>
                    <w:szCs w:val="18"/>
                  </w:rPr>
                  <w:t xml:space="preserve">3113 B. Standard </w:t>
                </w:r>
                <w:proofErr w:type="spellStart"/>
                <w:r w:rsidRPr="00091E0F">
                  <w:rPr>
                    <w:sz w:val="18"/>
                    <w:szCs w:val="18"/>
                  </w:rPr>
                  <w:t>Methods</w:t>
                </w:r>
                <w:proofErr w:type="spellEnd"/>
              </w:p>
            </w:tc>
          </w:tr>
          <w:tr w:rsidR="001175AE" w:rsidRPr="00091E0F" w14:paraId="18A7D9B5" w14:textId="77777777" w:rsidTr="00005822">
            <w:trPr>
              <w:cantSplit/>
              <w:trHeight w:val="340"/>
            </w:trPr>
            <w:tc>
              <w:tcPr>
                <w:tcW w:w="921" w:type="pct"/>
                <w:vMerge/>
                <w:vAlign w:val="center"/>
              </w:tcPr>
              <w:p w14:paraId="270377F5" w14:textId="77777777" w:rsidR="001175AE" w:rsidRPr="00091E0F" w:rsidRDefault="001175AE" w:rsidP="00091E0F">
                <w:pPr>
                  <w:pStyle w:val="Sinespaciado"/>
                  <w:rPr>
                    <w:sz w:val="18"/>
                    <w:szCs w:val="18"/>
                  </w:rPr>
                </w:pPr>
              </w:p>
            </w:tc>
            <w:tc>
              <w:tcPr>
                <w:tcW w:w="2739" w:type="pct"/>
                <w:vAlign w:val="center"/>
              </w:tcPr>
              <w:p w14:paraId="4B1DB045"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340" w:type="pct"/>
                <w:vAlign w:val="center"/>
              </w:tcPr>
              <w:p w14:paraId="4D001EBB" w14:textId="77777777" w:rsidR="001175AE" w:rsidRPr="00091E0F" w:rsidRDefault="001175AE" w:rsidP="00091E0F">
                <w:pPr>
                  <w:pStyle w:val="Sinespaciado"/>
                  <w:rPr>
                    <w:sz w:val="18"/>
                    <w:szCs w:val="18"/>
                  </w:rPr>
                </w:pPr>
                <w:r w:rsidRPr="00091E0F">
                  <w:rPr>
                    <w:sz w:val="18"/>
                    <w:szCs w:val="18"/>
                  </w:rPr>
                  <w:t xml:space="preserve">3125 B. Standard </w:t>
                </w:r>
                <w:proofErr w:type="spellStart"/>
                <w:r w:rsidRPr="00091E0F">
                  <w:rPr>
                    <w:sz w:val="18"/>
                    <w:szCs w:val="18"/>
                  </w:rPr>
                  <w:t>Methods</w:t>
                </w:r>
                <w:proofErr w:type="spellEnd"/>
              </w:p>
            </w:tc>
          </w:tr>
          <w:tr w:rsidR="001175AE" w:rsidRPr="00091E0F" w14:paraId="50C2175E" w14:textId="77777777" w:rsidTr="00005822">
            <w:trPr>
              <w:cantSplit/>
              <w:trHeight w:val="340"/>
            </w:trPr>
            <w:tc>
              <w:tcPr>
                <w:tcW w:w="921" w:type="pct"/>
                <w:vMerge/>
                <w:vAlign w:val="center"/>
              </w:tcPr>
              <w:p w14:paraId="7A57AC33" w14:textId="77777777" w:rsidR="001175AE" w:rsidRPr="00091E0F" w:rsidRDefault="001175AE" w:rsidP="00091E0F">
                <w:pPr>
                  <w:pStyle w:val="Sinespaciado"/>
                  <w:rPr>
                    <w:sz w:val="18"/>
                    <w:szCs w:val="18"/>
                  </w:rPr>
                </w:pPr>
              </w:p>
            </w:tc>
            <w:tc>
              <w:tcPr>
                <w:tcW w:w="2739" w:type="pct"/>
                <w:vAlign w:val="center"/>
              </w:tcPr>
              <w:p w14:paraId="10760A41" w14:textId="77777777" w:rsidR="001175AE" w:rsidRPr="00091E0F" w:rsidRDefault="001175AE" w:rsidP="00091E0F">
                <w:pPr>
                  <w:pStyle w:val="Sinespaciado"/>
                  <w:rPr>
                    <w:sz w:val="18"/>
                    <w:szCs w:val="18"/>
                  </w:rPr>
                </w:pPr>
                <w:r w:rsidRPr="00091E0F">
                  <w:rPr>
                    <w:sz w:val="18"/>
                    <w:szCs w:val="18"/>
                  </w:rPr>
                  <w:t>Método de espectrofotometría de Absorción Atómica con llama directa Aire Acetileno</w:t>
                </w:r>
              </w:p>
            </w:tc>
            <w:tc>
              <w:tcPr>
                <w:tcW w:w="1340" w:type="pct"/>
                <w:vAlign w:val="center"/>
              </w:tcPr>
              <w:p w14:paraId="1B741E7B" w14:textId="262BA9C1" w:rsidR="001175AE" w:rsidRPr="00091E0F" w:rsidRDefault="001175AE" w:rsidP="006F1D8E">
                <w:pPr>
                  <w:pStyle w:val="Sinespaciado"/>
                  <w:rPr>
                    <w:sz w:val="18"/>
                    <w:szCs w:val="18"/>
                  </w:rPr>
                </w:pPr>
                <w:r w:rsidRPr="00091E0F">
                  <w:rPr>
                    <w:sz w:val="18"/>
                    <w:szCs w:val="18"/>
                  </w:rPr>
                  <w:t xml:space="preserve">3111 B. Standard </w:t>
                </w:r>
                <w:proofErr w:type="spellStart"/>
                <w:r w:rsidRPr="00091E0F">
                  <w:rPr>
                    <w:sz w:val="18"/>
                    <w:szCs w:val="18"/>
                  </w:rPr>
                  <w:t>Methods</w:t>
                </w:r>
                <w:proofErr w:type="spellEnd"/>
                <w:r w:rsidRPr="00091E0F">
                  <w:rPr>
                    <w:sz w:val="18"/>
                    <w:szCs w:val="18"/>
                    <w:vertAlign w:val="superscript"/>
                  </w:rPr>
                  <w:t xml:space="preserve"> </w:t>
                </w:r>
                <w:r w:rsidR="006F1D8E">
                  <w:rPr>
                    <w:sz w:val="18"/>
                    <w:szCs w:val="18"/>
                    <w:vertAlign w:val="superscript"/>
                  </w:rPr>
                  <w:t>5</w:t>
                </w:r>
                <w:r w:rsidRPr="00091E0F">
                  <w:rPr>
                    <w:sz w:val="18"/>
                    <w:szCs w:val="18"/>
                    <w:vertAlign w:val="superscript"/>
                  </w:rPr>
                  <w:t>)</w:t>
                </w:r>
              </w:p>
            </w:tc>
          </w:tr>
          <w:tr w:rsidR="001175AE" w:rsidRPr="00091E0F" w14:paraId="53303F13" w14:textId="77777777" w:rsidTr="00005822">
            <w:trPr>
              <w:cantSplit/>
              <w:trHeight w:val="340"/>
            </w:trPr>
            <w:tc>
              <w:tcPr>
                <w:tcW w:w="921" w:type="pct"/>
                <w:vMerge w:val="restart"/>
                <w:vAlign w:val="center"/>
              </w:tcPr>
              <w:p w14:paraId="41076450" w14:textId="77777777" w:rsidR="001175AE" w:rsidRPr="00091E0F" w:rsidRDefault="001175AE" w:rsidP="00091E0F">
                <w:pPr>
                  <w:pStyle w:val="Sinespaciado"/>
                  <w:rPr>
                    <w:sz w:val="18"/>
                    <w:szCs w:val="18"/>
                  </w:rPr>
                </w:pPr>
                <w:r w:rsidRPr="00091E0F">
                  <w:rPr>
                    <w:sz w:val="18"/>
                    <w:szCs w:val="18"/>
                  </w:rPr>
                  <w:t>Oxígeno Disuelto</w:t>
                </w:r>
              </w:p>
            </w:tc>
            <w:tc>
              <w:tcPr>
                <w:tcW w:w="2739" w:type="pct"/>
                <w:vAlign w:val="center"/>
              </w:tcPr>
              <w:p w14:paraId="53A031DE" w14:textId="77777777" w:rsidR="001175AE" w:rsidRPr="00091E0F" w:rsidRDefault="001175AE" w:rsidP="00091E0F">
                <w:pPr>
                  <w:pStyle w:val="Sinespaciado"/>
                  <w:rPr>
                    <w:sz w:val="18"/>
                    <w:szCs w:val="18"/>
                  </w:rPr>
                </w:pPr>
                <w:r w:rsidRPr="00091E0F">
                  <w:rPr>
                    <w:sz w:val="18"/>
                    <w:szCs w:val="18"/>
                  </w:rPr>
                  <w:t>Método de electrodo de membrana</w:t>
                </w:r>
              </w:p>
            </w:tc>
            <w:tc>
              <w:tcPr>
                <w:tcW w:w="1340" w:type="pct"/>
                <w:vAlign w:val="center"/>
              </w:tcPr>
              <w:p w14:paraId="43A60590" w14:textId="77777777" w:rsidR="001175AE" w:rsidRPr="00091E0F" w:rsidRDefault="001175AE" w:rsidP="00091E0F">
                <w:pPr>
                  <w:pStyle w:val="Sinespaciado"/>
                  <w:rPr>
                    <w:sz w:val="18"/>
                    <w:szCs w:val="18"/>
                  </w:rPr>
                </w:pPr>
                <w:r w:rsidRPr="00091E0F">
                  <w:rPr>
                    <w:sz w:val="18"/>
                    <w:szCs w:val="18"/>
                  </w:rPr>
                  <w:t xml:space="preserve">4500-O G. Standard </w:t>
                </w:r>
                <w:proofErr w:type="spellStart"/>
                <w:r w:rsidRPr="00091E0F">
                  <w:rPr>
                    <w:sz w:val="18"/>
                    <w:szCs w:val="18"/>
                  </w:rPr>
                  <w:t>Methods</w:t>
                </w:r>
                <w:proofErr w:type="spellEnd"/>
              </w:p>
            </w:tc>
          </w:tr>
          <w:tr w:rsidR="001175AE" w:rsidRPr="00091E0F" w14:paraId="0DDFB72C" w14:textId="77777777" w:rsidTr="00005822">
            <w:trPr>
              <w:cantSplit/>
              <w:trHeight w:val="340"/>
            </w:trPr>
            <w:tc>
              <w:tcPr>
                <w:tcW w:w="921" w:type="pct"/>
                <w:vMerge/>
                <w:vAlign w:val="center"/>
              </w:tcPr>
              <w:p w14:paraId="7CF0ACF7" w14:textId="77777777" w:rsidR="001175AE" w:rsidRPr="00091E0F" w:rsidRDefault="001175AE" w:rsidP="00091E0F">
                <w:pPr>
                  <w:pStyle w:val="Sinespaciado"/>
                  <w:rPr>
                    <w:sz w:val="18"/>
                    <w:szCs w:val="18"/>
                  </w:rPr>
                </w:pPr>
              </w:p>
            </w:tc>
            <w:tc>
              <w:tcPr>
                <w:tcW w:w="2739" w:type="pct"/>
                <w:vAlign w:val="center"/>
              </w:tcPr>
              <w:p w14:paraId="3828839B" w14:textId="77777777" w:rsidR="001175AE" w:rsidRPr="00091E0F" w:rsidRDefault="001175AE" w:rsidP="00091E0F">
                <w:pPr>
                  <w:pStyle w:val="Sinespaciado"/>
                  <w:rPr>
                    <w:sz w:val="18"/>
                    <w:szCs w:val="18"/>
                  </w:rPr>
                </w:pPr>
                <w:r w:rsidRPr="00091E0F">
                  <w:rPr>
                    <w:sz w:val="18"/>
                    <w:szCs w:val="18"/>
                  </w:rPr>
                  <w:t>Método para oxígeno disuelto en agua</w:t>
                </w:r>
              </w:p>
            </w:tc>
            <w:tc>
              <w:tcPr>
                <w:tcW w:w="1340" w:type="pct"/>
                <w:vAlign w:val="center"/>
              </w:tcPr>
              <w:p w14:paraId="054D9F2A" w14:textId="77777777" w:rsidR="001175AE" w:rsidRPr="00091E0F" w:rsidRDefault="001175AE" w:rsidP="00091E0F">
                <w:pPr>
                  <w:pStyle w:val="Sinespaciado"/>
                  <w:rPr>
                    <w:sz w:val="18"/>
                    <w:szCs w:val="18"/>
                  </w:rPr>
                </w:pPr>
                <w:r w:rsidRPr="00091E0F">
                  <w:rPr>
                    <w:sz w:val="18"/>
                    <w:szCs w:val="18"/>
                  </w:rPr>
                  <w:t>D888-05. ASTM International 2006</w:t>
                </w:r>
              </w:p>
            </w:tc>
          </w:tr>
          <w:tr w:rsidR="001175AE" w:rsidRPr="00091E0F" w14:paraId="09DD7E28" w14:textId="77777777" w:rsidTr="00005822">
            <w:trPr>
              <w:cantSplit/>
              <w:trHeight w:val="340"/>
            </w:trPr>
            <w:tc>
              <w:tcPr>
                <w:tcW w:w="921" w:type="pct"/>
                <w:vAlign w:val="center"/>
              </w:tcPr>
              <w:p w14:paraId="5A82CD34" w14:textId="77777777" w:rsidR="001175AE" w:rsidRPr="00091E0F" w:rsidRDefault="001175AE" w:rsidP="00091E0F">
                <w:pPr>
                  <w:pStyle w:val="Sinespaciado"/>
                  <w:rPr>
                    <w:sz w:val="18"/>
                    <w:szCs w:val="18"/>
                  </w:rPr>
                </w:pPr>
                <w:r w:rsidRPr="00091E0F">
                  <w:rPr>
                    <w:sz w:val="18"/>
                    <w:szCs w:val="18"/>
                  </w:rPr>
                  <w:t>pH</w:t>
                </w:r>
              </w:p>
            </w:tc>
            <w:tc>
              <w:tcPr>
                <w:tcW w:w="2739" w:type="pct"/>
                <w:vAlign w:val="center"/>
              </w:tcPr>
              <w:p w14:paraId="670722E6" w14:textId="77777777" w:rsidR="001175AE" w:rsidRPr="00091E0F" w:rsidRDefault="001175AE" w:rsidP="00091E0F">
                <w:pPr>
                  <w:pStyle w:val="Sinespaciado"/>
                  <w:rPr>
                    <w:sz w:val="18"/>
                    <w:szCs w:val="18"/>
                  </w:rPr>
                </w:pPr>
                <w:r w:rsidRPr="00091E0F">
                  <w:rPr>
                    <w:sz w:val="18"/>
                    <w:szCs w:val="18"/>
                  </w:rPr>
                  <w:t>Electrodo específico</w:t>
                </w:r>
              </w:p>
            </w:tc>
            <w:tc>
              <w:tcPr>
                <w:tcW w:w="1340" w:type="pct"/>
                <w:vAlign w:val="center"/>
              </w:tcPr>
              <w:p w14:paraId="17D2B7AF" w14:textId="77777777" w:rsidR="001175AE" w:rsidRPr="00091E0F" w:rsidRDefault="001175AE" w:rsidP="00091E0F">
                <w:pPr>
                  <w:pStyle w:val="Sinespaciado"/>
                  <w:rPr>
                    <w:sz w:val="18"/>
                    <w:szCs w:val="18"/>
                  </w:rPr>
                </w:pPr>
                <w:r w:rsidRPr="00091E0F">
                  <w:rPr>
                    <w:sz w:val="18"/>
                    <w:szCs w:val="18"/>
                  </w:rPr>
                  <w:t>4500-H</w:t>
                </w:r>
                <w:r w:rsidRPr="00091E0F">
                  <w:rPr>
                    <w:sz w:val="18"/>
                    <w:szCs w:val="18"/>
                    <w:vertAlign w:val="superscript"/>
                  </w:rPr>
                  <w:t>+</w:t>
                </w:r>
                <w:r w:rsidRPr="00091E0F">
                  <w:rPr>
                    <w:sz w:val="18"/>
                    <w:szCs w:val="18"/>
                  </w:rPr>
                  <w:t xml:space="preserve"> G. Standard </w:t>
                </w:r>
                <w:proofErr w:type="spellStart"/>
                <w:r w:rsidRPr="00091E0F">
                  <w:rPr>
                    <w:sz w:val="18"/>
                    <w:szCs w:val="18"/>
                  </w:rPr>
                  <w:t>Methods</w:t>
                </w:r>
                <w:proofErr w:type="spellEnd"/>
              </w:p>
            </w:tc>
          </w:tr>
          <w:tr w:rsidR="001175AE" w:rsidRPr="00091E0F" w14:paraId="266BAA2B" w14:textId="77777777" w:rsidTr="00005822">
            <w:trPr>
              <w:cantSplit/>
              <w:trHeight w:val="340"/>
            </w:trPr>
            <w:tc>
              <w:tcPr>
                <w:tcW w:w="921" w:type="pct"/>
                <w:vMerge w:val="restart"/>
                <w:vAlign w:val="center"/>
              </w:tcPr>
              <w:p w14:paraId="113D863F" w14:textId="77777777" w:rsidR="001175AE" w:rsidRPr="00091E0F" w:rsidRDefault="001175AE" w:rsidP="00091E0F">
                <w:pPr>
                  <w:pStyle w:val="Sinespaciado"/>
                  <w:rPr>
                    <w:sz w:val="18"/>
                    <w:szCs w:val="18"/>
                  </w:rPr>
                </w:pPr>
                <w:r w:rsidRPr="00091E0F">
                  <w:rPr>
                    <w:sz w:val="18"/>
                    <w:szCs w:val="18"/>
                  </w:rPr>
                  <w:t>Plomo</w:t>
                </w:r>
              </w:p>
            </w:tc>
            <w:tc>
              <w:tcPr>
                <w:tcW w:w="2739" w:type="pct"/>
                <w:vAlign w:val="center"/>
              </w:tcPr>
              <w:p w14:paraId="0053DDD5" w14:textId="77777777" w:rsidR="001175AE" w:rsidRPr="00091E0F" w:rsidRDefault="001175AE" w:rsidP="00091E0F">
                <w:pPr>
                  <w:pStyle w:val="Sinespaciado"/>
                  <w:rPr>
                    <w:sz w:val="18"/>
                    <w:szCs w:val="18"/>
                  </w:rPr>
                </w:pPr>
                <w:r w:rsidRPr="00091E0F">
                  <w:rPr>
                    <w:sz w:val="18"/>
                    <w:szCs w:val="18"/>
                  </w:rPr>
                  <w:t xml:space="preserve">Método </w:t>
                </w:r>
                <w:proofErr w:type="spellStart"/>
                <w:r w:rsidRPr="00091E0F">
                  <w:rPr>
                    <w:sz w:val="18"/>
                    <w:szCs w:val="18"/>
                  </w:rPr>
                  <w:t>espectrométrico</w:t>
                </w:r>
                <w:proofErr w:type="spellEnd"/>
                <w:r w:rsidRPr="00091E0F">
                  <w:rPr>
                    <w:sz w:val="18"/>
                    <w:szCs w:val="18"/>
                  </w:rPr>
                  <w:t xml:space="preserve"> de Absorción Atómica electrotérmica</w:t>
                </w:r>
              </w:p>
            </w:tc>
            <w:tc>
              <w:tcPr>
                <w:tcW w:w="1340" w:type="pct"/>
                <w:vAlign w:val="center"/>
              </w:tcPr>
              <w:p w14:paraId="2C71D7AC" w14:textId="77777777" w:rsidR="001175AE" w:rsidRPr="00091E0F" w:rsidRDefault="001175AE" w:rsidP="00091E0F">
                <w:pPr>
                  <w:pStyle w:val="Sinespaciado"/>
                  <w:rPr>
                    <w:sz w:val="18"/>
                    <w:szCs w:val="18"/>
                    <w:lang w:val="en-US"/>
                  </w:rPr>
                </w:pPr>
                <w:r w:rsidRPr="00091E0F">
                  <w:rPr>
                    <w:sz w:val="18"/>
                    <w:szCs w:val="18"/>
                  </w:rPr>
                  <w:t xml:space="preserve">3113 B. Standard </w:t>
                </w:r>
                <w:proofErr w:type="spellStart"/>
                <w:r w:rsidRPr="00091E0F">
                  <w:rPr>
                    <w:sz w:val="18"/>
                    <w:szCs w:val="18"/>
                  </w:rPr>
                  <w:t>Methods</w:t>
                </w:r>
                <w:proofErr w:type="spellEnd"/>
              </w:p>
            </w:tc>
          </w:tr>
          <w:tr w:rsidR="001175AE" w:rsidRPr="00091E0F" w14:paraId="3DE221E4" w14:textId="77777777" w:rsidTr="00005822">
            <w:trPr>
              <w:cantSplit/>
              <w:trHeight w:val="340"/>
            </w:trPr>
            <w:tc>
              <w:tcPr>
                <w:tcW w:w="921" w:type="pct"/>
                <w:vMerge/>
                <w:vAlign w:val="center"/>
              </w:tcPr>
              <w:p w14:paraId="0B6BFCD4" w14:textId="77777777" w:rsidR="001175AE" w:rsidRPr="00091E0F" w:rsidRDefault="001175AE" w:rsidP="00091E0F">
                <w:pPr>
                  <w:pStyle w:val="Sinespaciado"/>
                  <w:rPr>
                    <w:sz w:val="18"/>
                    <w:szCs w:val="18"/>
                  </w:rPr>
                </w:pPr>
              </w:p>
            </w:tc>
            <w:tc>
              <w:tcPr>
                <w:tcW w:w="2739" w:type="pct"/>
                <w:vAlign w:val="center"/>
              </w:tcPr>
              <w:p w14:paraId="48CF1640"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340" w:type="pct"/>
                <w:vAlign w:val="center"/>
              </w:tcPr>
              <w:p w14:paraId="4B9568CB" w14:textId="77777777" w:rsidR="001175AE" w:rsidRPr="00091E0F" w:rsidRDefault="001175AE" w:rsidP="00091E0F">
                <w:pPr>
                  <w:pStyle w:val="Sinespaciado"/>
                  <w:rPr>
                    <w:sz w:val="18"/>
                    <w:szCs w:val="18"/>
                    <w:lang w:val="en-US"/>
                  </w:rPr>
                </w:pPr>
                <w:r w:rsidRPr="00091E0F">
                  <w:rPr>
                    <w:sz w:val="18"/>
                    <w:szCs w:val="18"/>
                  </w:rPr>
                  <w:t xml:space="preserve">3125 B. Standard </w:t>
                </w:r>
                <w:proofErr w:type="spellStart"/>
                <w:r w:rsidRPr="00091E0F">
                  <w:rPr>
                    <w:sz w:val="18"/>
                    <w:szCs w:val="18"/>
                  </w:rPr>
                  <w:t>Methods</w:t>
                </w:r>
                <w:proofErr w:type="spellEnd"/>
              </w:p>
            </w:tc>
          </w:tr>
          <w:tr w:rsidR="001175AE" w:rsidRPr="00091E0F" w14:paraId="2B5CBD28" w14:textId="77777777" w:rsidTr="00005822">
            <w:trPr>
              <w:cantSplit/>
              <w:trHeight w:val="340"/>
            </w:trPr>
            <w:tc>
              <w:tcPr>
                <w:tcW w:w="921" w:type="pct"/>
                <w:vMerge/>
                <w:vAlign w:val="center"/>
              </w:tcPr>
              <w:p w14:paraId="273B021E" w14:textId="77777777" w:rsidR="001175AE" w:rsidRPr="00091E0F" w:rsidRDefault="001175AE" w:rsidP="00091E0F">
                <w:pPr>
                  <w:pStyle w:val="Sinespaciado"/>
                  <w:rPr>
                    <w:sz w:val="18"/>
                    <w:szCs w:val="18"/>
                  </w:rPr>
                </w:pPr>
              </w:p>
            </w:tc>
            <w:tc>
              <w:tcPr>
                <w:tcW w:w="2739" w:type="pct"/>
                <w:vAlign w:val="center"/>
              </w:tcPr>
              <w:p w14:paraId="1DCD0E05" w14:textId="77777777" w:rsidR="001175AE" w:rsidRPr="00091E0F" w:rsidRDefault="001175AE" w:rsidP="00091E0F">
                <w:pPr>
                  <w:pStyle w:val="Sinespaciado"/>
                  <w:rPr>
                    <w:sz w:val="18"/>
                    <w:szCs w:val="18"/>
                  </w:rPr>
                </w:pPr>
                <w:r w:rsidRPr="00091E0F">
                  <w:rPr>
                    <w:sz w:val="18"/>
                    <w:szCs w:val="18"/>
                  </w:rPr>
                  <w:t xml:space="preserve">Método de </w:t>
                </w:r>
                <w:proofErr w:type="spellStart"/>
                <w:r w:rsidRPr="00091E0F">
                  <w:rPr>
                    <w:sz w:val="18"/>
                    <w:szCs w:val="18"/>
                  </w:rPr>
                  <w:t>voltametría</w:t>
                </w:r>
                <w:proofErr w:type="spellEnd"/>
                <w:r w:rsidRPr="00091E0F">
                  <w:rPr>
                    <w:sz w:val="18"/>
                    <w:szCs w:val="18"/>
                  </w:rPr>
                  <w:t xml:space="preserve"> de </w:t>
                </w:r>
                <w:proofErr w:type="spellStart"/>
                <w:r w:rsidRPr="00091E0F">
                  <w:rPr>
                    <w:sz w:val="18"/>
                    <w:szCs w:val="18"/>
                  </w:rPr>
                  <w:t>stripping</w:t>
                </w:r>
                <w:proofErr w:type="spellEnd"/>
                <w:r w:rsidRPr="00091E0F">
                  <w:rPr>
                    <w:sz w:val="18"/>
                    <w:szCs w:val="18"/>
                  </w:rPr>
                  <w:t xml:space="preserve"> atómica</w:t>
                </w:r>
              </w:p>
            </w:tc>
            <w:tc>
              <w:tcPr>
                <w:tcW w:w="1340" w:type="pct"/>
                <w:vAlign w:val="center"/>
              </w:tcPr>
              <w:p w14:paraId="5E9F967A" w14:textId="77777777" w:rsidR="001175AE" w:rsidRPr="00091E0F" w:rsidRDefault="001175AE" w:rsidP="00091E0F">
                <w:pPr>
                  <w:pStyle w:val="Sinespaciado"/>
                  <w:rPr>
                    <w:sz w:val="18"/>
                    <w:szCs w:val="18"/>
                    <w:lang w:val="en-US"/>
                  </w:rPr>
                </w:pPr>
                <w:r w:rsidRPr="00091E0F">
                  <w:rPr>
                    <w:sz w:val="18"/>
                    <w:szCs w:val="18"/>
                  </w:rPr>
                  <w:t xml:space="preserve">3130 B. Standard </w:t>
                </w:r>
                <w:proofErr w:type="spellStart"/>
                <w:r w:rsidRPr="00091E0F">
                  <w:rPr>
                    <w:sz w:val="18"/>
                    <w:szCs w:val="18"/>
                  </w:rPr>
                  <w:t>Methods</w:t>
                </w:r>
                <w:proofErr w:type="spellEnd"/>
              </w:p>
            </w:tc>
          </w:tr>
          <w:tr w:rsidR="001175AE" w:rsidRPr="00091E0F" w14:paraId="422922F9" w14:textId="77777777" w:rsidTr="00005822">
            <w:trPr>
              <w:cantSplit/>
              <w:trHeight w:val="340"/>
            </w:trPr>
            <w:tc>
              <w:tcPr>
                <w:tcW w:w="921" w:type="pct"/>
                <w:vMerge/>
                <w:vAlign w:val="center"/>
              </w:tcPr>
              <w:p w14:paraId="1FD18485" w14:textId="77777777" w:rsidR="001175AE" w:rsidRPr="00091E0F" w:rsidRDefault="001175AE" w:rsidP="00091E0F">
                <w:pPr>
                  <w:pStyle w:val="Sinespaciado"/>
                  <w:rPr>
                    <w:sz w:val="18"/>
                    <w:szCs w:val="18"/>
                  </w:rPr>
                </w:pPr>
              </w:p>
            </w:tc>
            <w:tc>
              <w:tcPr>
                <w:tcW w:w="2739" w:type="pct"/>
                <w:vAlign w:val="center"/>
              </w:tcPr>
              <w:p w14:paraId="43D5A5C1" w14:textId="77777777" w:rsidR="001175AE" w:rsidRPr="00091E0F" w:rsidRDefault="001175AE" w:rsidP="00091E0F">
                <w:pPr>
                  <w:pStyle w:val="Sinespaciado"/>
                  <w:rPr>
                    <w:sz w:val="18"/>
                    <w:szCs w:val="18"/>
                  </w:rPr>
                </w:pPr>
                <w:r w:rsidRPr="00091E0F">
                  <w:rPr>
                    <w:sz w:val="18"/>
                    <w:szCs w:val="18"/>
                  </w:rPr>
                  <w:t>Método de espectrofotometría de Absorción Atómica con llama directa Aire Acetileno</w:t>
                </w:r>
              </w:p>
            </w:tc>
            <w:tc>
              <w:tcPr>
                <w:tcW w:w="1340" w:type="pct"/>
                <w:vAlign w:val="center"/>
              </w:tcPr>
              <w:p w14:paraId="7644A2DE" w14:textId="741C1020" w:rsidR="001175AE" w:rsidRPr="00091E0F" w:rsidRDefault="001175AE" w:rsidP="006F1D8E">
                <w:pPr>
                  <w:pStyle w:val="Sinespaciado"/>
                  <w:rPr>
                    <w:sz w:val="18"/>
                    <w:szCs w:val="18"/>
                  </w:rPr>
                </w:pPr>
                <w:r w:rsidRPr="00091E0F">
                  <w:rPr>
                    <w:sz w:val="18"/>
                    <w:szCs w:val="18"/>
                  </w:rPr>
                  <w:t xml:space="preserve">3111 B. Standard </w:t>
                </w:r>
                <w:proofErr w:type="spellStart"/>
                <w:r w:rsidRPr="00091E0F">
                  <w:rPr>
                    <w:sz w:val="18"/>
                    <w:szCs w:val="18"/>
                  </w:rPr>
                  <w:t>Methods</w:t>
                </w:r>
                <w:proofErr w:type="spellEnd"/>
                <w:r w:rsidRPr="00091E0F">
                  <w:rPr>
                    <w:sz w:val="18"/>
                    <w:szCs w:val="18"/>
                    <w:vertAlign w:val="superscript"/>
                  </w:rPr>
                  <w:t xml:space="preserve"> (</w:t>
                </w:r>
                <w:r w:rsidR="006F1D8E">
                  <w:rPr>
                    <w:sz w:val="18"/>
                    <w:szCs w:val="18"/>
                    <w:vertAlign w:val="superscript"/>
                  </w:rPr>
                  <w:t>5</w:t>
                </w:r>
                <w:r w:rsidRPr="00091E0F">
                  <w:rPr>
                    <w:sz w:val="18"/>
                    <w:szCs w:val="18"/>
                    <w:vertAlign w:val="superscript"/>
                  </w:rPr>
                  <w:t>)</w:t>
                </w:r>
              </w:p>
            </w:tc>
          </w:tr>
          <w:tr w:rsidR="001175AE" w:rsidRPr="00091E0F" w14:paraId="541E79F8" w14:textId="77777777" w:rsidTr="00005822">
            <w:trPr>
              <w:cantSplit/>
              <w:trHeight w:val="340"/>
            </w:trPr>
            <w:tc>
              <w:tcPr>
                <w:tcW w:w="921" w:type="pct"/>
                <w:vMerge w:val="restart"/>
                <w:vAlign w:val="center"/>
              </w:tcPr>
              <w:p w14:paraId="3F2F7BC1" w14:textId="77777777" w:rsidR="001175AE" w:rsidRPr="00091E0F" w:rsidRDefault="001175AE" w:rsidP="00091E0F">
                <w:pPr>
                  <w:pStyle w:val="Sinespaciado"/>
                  <w:rPr>
                    <w:sz w:val="18"/>
                    <w:szCs w:val="18"/>
                  </w:rPr>
                </w:pPr>
                <w:r w:rsidRPr="00091E0F">
                  <w:rPr>
                    <w:sz w:val="18"/>
                    <w:szCs w:val="18"/>
                  </w:rPr>
                  <w:t>Selenio</w:t>
                </w:r>
              </w:p>
            </w:tc>
            <w:tc>
              <w:tcPr>
                <w:tcW w:w="2739" w:type="pct"/>
                <w:vAlign w:val="center"/>
              </w:tcPr>
              <w:p w14:paraId="1BAB7807" w14:textId="77777777" w:rsidR="001175AE" w:rsidRPr="00091E0F" w:rsidRDefault="001175AE" w:rsidP="00091E0F">
                <w:pPr>
                  <w:pStyle w:val="Sinespaciado"/>
                  <w:rPr>
                    <w:sz w:val="18"/>
                    <w:szCs w:val="18"/>
                  </w:rPr>
                </w:pPr>
                <w:r w:rsidRPr="00091E0F">
                  <w:rPr>
                    <w:sz w:val="18"/>
                    <w:szCs w:val="18"/>
                  </w:rPr>
                  <w:t xml:space="preserve">Método </w:t>
                </w:r>
                <w:proofErr w:type="spellStart"/>
                <w:r w:rsidRPr="00091E0F">
                  <w:rPr>
                    <w:sz w:val="18"/>
                    <w:szCs w:val="18"/>
                  </w:rPr>
                  <w:t>espectrométrico</w:t>
                </w:r>
                <w:proofErr w:type="spellEnd"/>
                <w:r w:rsidRPr="00091E0F">
                  <w:rPr>
                    <w:sz w:val="18"/>
                    <w:szCs w:val="18"/>
                  </w:rPr>
                  <w:t xml:space="preserve"> de Absorción Atómica con generación manual de hidruros</w:t>
                </w:r>
              </w:p>
            </w:tc>
            <w:tc>
              <w:tcPr>
                <w:tcW w:w="1340" w:type="pct"/>
                <w:vAlign w:val="center"/>
              </w:tcPr>
              <w:p w14:paraId="1C286103" w14:textId="77777777" w:rsidR="001175AE" w:rsidRPr="00091E0F" w:rsidRDefault="001175AE" w:rsidP="00091E0F">
                <w:pPr>
                  <w:pStyle w:val="Sinespaciado"/>
                  <w:rPr>
                    <w:sz w:val="18"/>
                    <w:szCs w:val="18"/>
                  </w:rPr>
                </w:pPr>
                <w:r w:rsidRPr="00091E0F">
                  <w:rPr>
                    <w:sz w:val="18"/>
                    <w:szCs w:val="18"/>
                  </w:rPr>
                  <w:t xml:space="preserve">3114 B. Standard </w:t>
                </w:r>
                <w:proofErr w:type="spellStart"/>
                <w:r w:rsidRPr="00091E0F">
                  <w:rPr>
                    <w:sz w:val="18"/>
                    <w:szCs w:val="18"/>
                  </w:rPr>
                  <w:t>Methods</w:t>
                </w:r>
                <w:proofErr w:type="spellEnd"/>
              </w:p>
            </w:tc>
          </w:tr>
          <w:tr w:rsidR="001175AE" w:rsidRPr="00091E0F" w14:paraId="17AE7A69" w14:textId="77777777" w:rsidTr="00005822">
            <w:trPr>
              <w:cantSplit/>
              <w:trHeight w:val="340"/>
            </w:trPr>
            <w:tc>
              <w:tcPr>
                <w:tcW w:w="921" w:type="pct"/>
                <w:vMerge/>
                <w:vAlign w:val="center"/>
              </w:tcPr>
              <w:p w14:paraId="3039FCAE" w14:textId="77777777" w:rsidR="001175AE" w:rsidRPr="00091E0F" w:rsidRDefault="001175AE" w:rsidP="00091E0F">
                <w:pPr>
                  <w:pStyle w:val="Sinespaciado"/>
                  <w:rPr>
                    <w:sz w:val="18"/>
                    <w:szCs w:val="18"/>
                  </w:rPr>
                </w:pPr>
              </w:p>
            </w:tc>
            <w:tc>
              <w:tcPr>
                <w:tcW w:w="2739" w:type="pct"/>
                <w:vAlign w:val="center"/>
              </w:tcPr>
              <w:p w14:paraId="3B9F7408" w14:textId="77777777" w:rsidR="001175AE" w:rsidRPr="00091E0F" w:rsidRDefault="001175AE" w:rsidP="00091E0F">
                <w:pPr>
                  <w:pStyle w:val="Sinespaciado"/>
                  <w:rPr>
                    <w:sz w:val="18"/>
                    <w:szCs w:val="18"/>
                  </w:rPr>
                </w:pPr>
                <w:r w:rsidRPr="00091E0F">
                  <w:rPr>
                    <w:sz w:val="18"/>
                    <w:szCs w:val="18"/>
                  </w:rPr>
                  <w:t xml:space="preserve">Método </w:t>
                </w:r>
                <w:proofErr w:type="spellStart"/>
                <w:r w:rsidRPr="00091E0F">
                  <w:rPr>
                    <w:sz w:val="18"/>
                    <w:szCs w:val="18"/>
                  </w:rPr>
                  <w:t>espectrométrico</w:t>
                </w:r>
                <w:proofErr w:type="spellEnd"/>
                <w:r w:rsidRPr="00091E0F">
                  <w:rPr>
                    <w:sz w:val="18"/>
                    <w:szCs w:val="18"/>
                  </w:rPr>
                  <w:t xml:space="preserve"> de Absorción Atómica electrotérmica</w:t>
                </w:r>
              </w:p>
            </w:tc>
            <w:tc>
              <w:tcPr>
                <w:tcW w:w="1340" w:type="pct"/>
                <w:vAlign w:val="center"/>
              </w:tcPr>
              <w:p w14:paraId="6F33220F" w14:textId="77777777" w:rsidR="001175AE" w:rsidRPr="00091E0F" w:rsidRDefault="001175AE" w:rsidP="00091E0F">
                <w:pPr>
                  <w:pStyle w:val="Sinespaciado"/>
                  <w:rPr>
                    <w:sz w:val="18"/>
                    <w:szCs w:val="18"/>
                  </w:rPr>
                </w:pPr>
                <w:r w:rsidRPr="00091E0F">
                  <w:rPr>
                    <w:sz w:val="18"/>
                    <w:szCs w:val="18"/>
                  </w:rPr>
                  <w:t xml:space="preserve">3113 B. Standard </w:t>
                </w:r>
                <w:proofErr w:type="spellStart"/>
                <w:r w:rsidRPr="00091E0F">
                  <w:rPr>
                    <w:sz w:val="18"/>
                    <w:szCs w:val="18"/>
                  </w:rPr>
                  <w:t>Methods</w:t>
                </w:r>
                <w:proofErr w:type="spellEnd"/>
              </w:p>
            </w:tc>
          </w:tr>
          <w:tr w:rsidR="001175AE" w:rsidRPr="00091E0F" w14:paraId="1A13202B" w14:textId="77777777" w:rsidTr="00005822">
            <w:trPr>
              <w:cantSplit/>
              <w:trHeight w:val="340"/>
            </w:trPr>
            <w:tc>
              <w:tcPr>
                <w:tcW w:w="921" w:type="pct"/>
                <w:vMerge/>
                <w:vAlign w:val="center"/>
              </w:tcPr>
              <w:p w14:paraId="1B9AC345" w14:textId="77777777" w:rsidR="001175AE" w:rsidRPr="00091E0F" w:rsidRDefault="001175AE" w:rsidP="00091E0F">
                <w:pPr>
                  <w:pStyle w:val="Sinespaciado"/>
                  <w:rPr>
                    <w:sz w:val="18"/>
                    <w:szCs w:val="18"/>
                  </w:rPr>
                </w:pPr>
              </w:p>
            </w:tc>
            <w:tc>
              <w:tcPr>
                <w:tcW w:w="2739" w:type="pct"/>
                <w:vAlign w:val="center"/>
              </w:tcPr>
              <w:p w14:paraId="1B41FF97"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340" w:type="pct"/>
                <w:vAlign w:val="center"/>
              </w:tcPr>
              <w:p w14:paraId="4DF70F4F" w14:textId="77777777" w:rsidR="001175AE" w:rsidRPr="00091E0F" w:rsidRDefault="001175AE" w:rsidP="00091E0F">
                <w:pPr>
                  <w:pStyle w:val="Sinespaciado"/>
                  <w:rPr>
                    <w:sz w:val="18"/>
                    <w:szCs w:val="18"/>
                  </w:rPr>
                </w:pPr>
                <w:r w:rsidRPr="00091E0F">
                  <w:rPr>
                    <w:sz w:val="18"/>
                    <w:szCs w:val="18"/>
                  </w:rPr>
                  <w:t xml:space="preserve">3125 B. Standard </w:t>
                </w:r>
                <w:proofErr w:type="spellStart"/>
                <w:r w:rsidRPr="00091E0F">
                  <w:rPr>
                    <w:sz w:val="18"/>
                    <w:szCs w:val="18"/>
                  </w:rPr>
                  <w:t>Methods</w:t>
                </w:r>
                <w:proofErr w:type="spellEnd"/>
              </w:p>
            </w:tc>
          </w:tr>
          <w:tr w:rsidR="001175AE" w:rsidRPr="00091E0F" w14:paraId="193AFCC3" w14:textId="77777777" w:rsidTr="00005822">
            <w:trPr>
              <w:cantSplit/>
              <w:trHeight w:val="340"/>
            </w:trPr>
            <w:tc>
              <w:tcPr>
                <w:tcW w:w="921" w:type="pct"/>
                <w:vMerge w:val="restart"/>
                <w:vAlign w:val="center"/>
              </w:tcPr>
              <w:p w14:paraId="6AC5DC9F" w14:textId="77777777" w:rsidR="001175AE" w:rsidRPr="00091E0F" w:rsidRDefault="001175AE" w:rsidP="00091E0F">
                <w:pPr>
                  <w:pStyle w:val="Sinespaciado"/>
                  <w:rPr>
                    <w:sz w:val="18"/>
                    <w:szCs w:val="18"/>
                  </w:rPr>
                </w:pPr>
                <w:r w:rsidRPr="00091E0F">
                  <w:rPr>
                    <w:sz w:val="18"/>
                    <w:szCs w:val="18"/>
                  </w:rPr>
                  <w:t>Sodio</w:t>
                </w:r>
              </w:p>
            </w:tc>
            <w:tc>
              <w:tcPr>
                <w:tcW w:w="2739" w:type="pct"/>
                <w:vAlign w:val="center"/>
              </w:tcPr>
              <w:p w14:paraId="43ADB925" w14:textId="77777777" w:rsidR="001175AE" w:rsidRPr="00091E0F" w:rsidRDefault="001175AE" w:rsidP="00091E0F">
                <w:pPr>
                  <w:pStyle w:val="Sinespaciado"/>
                  <w:rPr>
                    <w:sz w:val="18"/>
                    <w:szCs w:val="18"/>
                  </w:rPr>
                </w:pPr>
                <w:r w:rsidRPr="00091E0F">
                  <w:rPr>
                    <w:sz w:val="18"/>
                    <w:szCs w:val="18"/>
                  </w:rPr>
                  <w:t>Método de espectroscopía de Absorción Atómica con llama directa Aire –Acetileno</w:t>
                </w:r>
              </w:p>
            </w:tc>
            <w:tc>
              <w:tcPr>
                <w:tcW w:w="1340" w:type="pct"/>
                <w:vAlign w:val="center"/>
              </w:tcPr>
              <w:p w14:paraId="7AA4A42B" w14:textId="77777777" w:rsidR="001175AE" w:rsidRPr="00091E0F" w:rsidRDefault="001175AE" w:rsidP="00091E0F">
                <w:pPr>
                  <w:pStyle w:val="Sinespaciado"/>
                  <w:rPr>
                    <w:sz w:val="18"/>
                    <w:szCs w:val="18"/>
                    <w:lang w:val="en-US"/>
                  </w:rPr>
                </w:pPr>
                <w:r w:rsidRPr="00091E0F">
                  <w:rPr>
                    <w:sz w:val="18"/>
                    <w:szCs w:val="18"/>
                  </w:rPr>
                  <w:t xml:space="preserve">3111 B. Standard </w:t>
                </w:r>
                <w:proofErr w:type="spellStart"/>
                <w:r w:rsidRPr="00091E0F">
                  <w:rPr>
                    <w:sz w:val="18"/>
                    <w:szCs w:val="18"/>
                  </w:rPr>
                  <w:t>Methods</w:t>
                </w:r>
                <w:proofErr w:type="spellEnd"/>
              </w:p>
            </w:tc>
          </w:tr>
          <w:tr w:rsidR="001175AE" w:rsidRPr="00091E0F" w14:paraId="42B62950" w14:textId="77777777" w:rsidTr="00005822">
            <w:trPr>
              <w:cantSplit/>
              <w:trHeight w:val="340"/>
            </w:trPr>
            <w:tc>
              <w:tcPr>
                <w:tcW w:w="921" w:type="pct"/>
                <w:vMerge/>
                <w:vAlign w:val="center"/>
              </w:tcPr>
              <w:p w14:paraId="06FF70FA" w14:textId="77777777" w:rsidR="001175AE" w:rsidRPr="00091E0F" w:rsidRDefault="001175AE" w:rsidP="00091E0F">
                <w:pPr>
                  <w:pStyle w:val="Sinespaciado"/>
                  <w:rPr>
                    <w:sz w:val="18"/>
                    <w:szCs w:val="18"/>
                  </w:rPr>
                </w:pPr>
              </w:p>
            </w:tc>
            <w:tc>
              <w:tcPr>
                <w:tcW w:w="2739" w:type="pct"/>
                <w:vAlign w:val="center"/>
              </w:tcPr>
              <w:p w14:paraId="109DD9C6" w14:textId="77777777" w:rsidR="001175AE" w:rsidRPr="00091E0F" w:rsidRDefault="001175AE" w:rsidP="00091E0F">
                <w:pPr>
                  <w:pStyle w:val="Sinespaciado"/>
                  <w:rPr>
                    <w:sz w:val="18"/>
                    <w:szCs w:val="18"/>
                  </w:rPr>
                </w:pPr>
                <w:r w:rsidRPr="00091E0F">
                  <w:rPr>
                    <w:sz w:val="18"/>
                    <w:szCs w:val="18"/>
                  </w:rPr>
                  <w:t>Método de fotométrico de emisión por llama</w:t>
                </w:r>
              </w:p>
            </w:tc>
            <w:tc>
              <w:tcPr>
                <w:tcW w:w="1340" w:type="pct"/>
                <w:vAlign w:val="center"/>
              </w:tcPr>
              <w:p w14:paraId="12B84831" w14:textId="77777777" w:rsidR="001175AE" w:rsidRPr="00091E0F" w:rsidRDefault="001175AE" w:rsidP="00091E0F">
                <w:pPr>
                  <w:pStyle w:val="Sinespaciado"/>
                  <w:rPr>
                    <w:sz w:val="18"/>
                    <w:szCs w:val="18"/>
                  </w:rPr>
                </w:pPr>
                <w:r w:rsidRPr="00091E0F">
                  <w:rPr>
                    <w:sz w:val="18"/>
                    <w:szCs w:val="18"/>
                  </w:rPr>
                  <w:t xml:space="preserve">3500 </w:t>
                </w:r>
                <w:proofErr w:type="spellStart"/>
                <w:r w:rsidRPr="00091E0F">
                  <w:rPr>
                    <w:sz w:val="18"/>
                    <w:szCs w:val="18"/>
                  </w:rPr>
                  <w:t>Na</w:t>
                </w:r>
                <w:proofErr w:type="spellEnd"/>
                <w:r w:rsidRPr="00091E0F">
                  <w:rPr>
                    <w:sz w:val="18"/>
                    <w:szCs w:val="18"/>
                  </w:rPr>
                  <w:t xml:space="preserve">-B. Standard </w:t>
                </w:r>
                <w:proofErr w:type="spellStart"/>
                <w:r w:rsidRPr="00091E0F">
                  <w:rPr>
                    <w:sz w:val="18"/>
                    <w:szCs w:val="18"/>
                  </w:rPr>
                  <w:t>Methods</w:t>
                </w:r>
                <w:proofErr w:type="spellEnd"/>
              </w:p>
            </w:tc>
          </w:tr>
          <w:tr w:rsidR="001175AE" w:rsidRPr="00091E0F" w14:paraId="2885D897" w14:textId="77777777" w:rsidTr="00005822">
            <w:trPr>
              <w:cantSplit/>
              <w:trHeight w:val="340"/>
            </w:trPr>
            <w:tc>
              <w:tcPr>
                <w:tcW w:w="921" w:type="pct"/>
                <w:vMerge w:val="restart"/>
                <w:vAlign w:val="center"/>
              </w:tcPr>
              <w:p w14:paraId="615BADAA" w14:textId="77777777" w:rsidR="001175AE" w:rsidRPr="00091E0F" w:rsidRDefault="001175AE" w:rsidP="00091E0F">
                <w:pPr>
                  <w:pStyle w:val="Sinespaciado"/>
                  <w:rPr>
                    <w:sz w:val="18"/>
                    <w:szCs w:val="18"/>
                  </w:rPr>
                </w:pPr>
                <w:r w:rsidRPr="00091E0F">
                  <w:rPr>
                    <w:sz w:val="18"/>
                    <w:szCs w:val="18"/>
                  </w:rPr>
                  <w:t>Sulfato</w:t>
                </w:r>
              </w:p>
            </w:tc>
            <w:tc>
              <w:tcPr>
                <w:tcW w:w="2739" w:type="pct"/>
                <w:vAlign w:val="center"/>
              </w:tcPr>
              <w:p w14:paraId="1522372A" w14:textId="77777777" w:rsidR="001175AE" w:rsidRPr="00091E0F" w:rsidRDefault="001175AE" w:rsidP="00091E0F">
                <w:pPr>
                  <w:pStyle w:val="Sinespaciado"/>
                  <w:rPr>
                    <w:sz w:val="18"/>
                    <w:szCs w:val="18"/>
                  </w:rPr>
                </w:pPr>
                <w:r w:rsidRPr="00091E0F">
                  <w:rPr>
                    <w:sz w:val="18"/>
                    <w:szCs w:val="18"/>
                  </w:rPr>
                  <w:t xml:space="preserve">Método </w:t>
                </w:r>
                <w:proofErr w:type="spellStart"/>
                <w:r w:rsidRPr="00091E0F">
                  <w:rPr>
                    <w:sz w:val="18"/>
                    <w:szCs w:val="18"/>
                  </w:rPr>
                  <w:t>turbidimétrico</w:t>
                </w:r>
                <w:proofErr w:type="spellEnd"/>
              </w:p>
            </w:tc>
            <w:tc>
              <w:tcPr>
                <w:tcW w:w="1340" w:type="pct"/>
                <w:vAlign w:val="center"/>
              </w:tcPr>
              <w:p w14:paraId="5CAB0904" w14:textId="77777777" w:rsidR="001175AE" w:rsidRPr="00091E0F" w:rsidRDefault="001175AE" w:rsidP="00091E0F">
                <w:pPr>
                  <w:pStyle w:val="Sinespaciado"/>
                  <w:rPr>
                    <w:sz w:val="18"/>
                    <w:szCs w:val="18"/>
                    <w:lang w:val="en-US"/>
                  </w:rPr>
                </w:pPr>
                <w:r w:rsidRPr="00091E0F">
                  <w:rPr>
                    <w:sz w:val="18"/>
                    <w:szCs w:val="18"/>
                  </w:rPr>
                  <w:t>4500-SO</w:t>
                </w:r>
                <w:r w:rsidRPr="00091E0F">
                  <w:rPr>
                    <w:sz w:val="18"/>
                    <w:szCs w:val="18"/>
                    <w:vertAlign w:val="subscript"/>
                  </w:rPr>
                  <w:t>4</w:t>
                </w:r>
                <w:r w:rsidRPr="00091E0F">
                  <w:rPr>
                    <w:sz w:val="18"/>
                    <w:szCs w:val="18"/>
                    <w:vertAlign w:val="superscript"/>
                  </w:rPr>
                  <w:t>2</w:t>
                </w:r>
                <w:r w:rsidRPr="00091E0F">
                  <w:rPr>
                    <w:sz w:val="18"/>
                    <w:szCs w:val="18"/>
                  </w:rPr>
                  <w:t xml:space="preserve">. Standard </w:t>
                </w:r>
                <w:proofErr w:type="spellStart"/>
                <w:r w:rsidRPr="00091E0F">
                  <w:rPr>
                    <w:sz w:val="18"/>
                    <w:szCs w:val="18"/>
                  </w:rPr>
                  <w:t>Methods</w:t>
                </w:r>
                <w:proofErr w:type="spellEnd"/>
              </w:p>
            </w:tc>
          </w:tr>
          <w:tr w:rsidR="001175AE" w:rsidRPr="00091E0F" w14:paraId="6250890A" w14:textId="77777777" w:rsidTr="00005822">
            <w:trPr>
              <w:cantSplit/>
              <w:trHeight w:val="340"/>
            </w:trPr>
            <w:tc>
              <w:tcPr>
                <w:tcW w:w="921" w:type="pct"/>
                <w:vMerge/>
                <w:vAlign w:val="center"/>
              </w:tcPr>
              <w:p w14:paraId="31D2CF2E" w14:textId="77777777" w:rsidR="001175AE" w:rsidRPr="00091E0F" w:rsidRDefault="001175AE" w:rsidP="00091E0F">
                <w:pPr>
                  <w:pStyle w:val="Sinespaciado"/>
                  <w:rPr>
                    <w:sz w:val="18"/>
                    <w:szCs w:val="18"/>
                  </w:rPr>
                </w:pPr>
              </w:p>
            </w:tc>
            <w:tc>
              <w:tcPr>
                <w:tcW w:w="2739" w:type="pct"/>
                <w:vAlign w:val="center"/>
              </w:tcPr>
              <w:p w14:paraId="7F62E5A2" w14:textId="77777777" w:rsidR="001175AE" w:rsidRPr="00091E0F" w:rsidRDefault="001175AE" w:rsidP="00091E0F">
                <w:pPr>
                  <w:pStyle w:val="Sinespaciado"/>
                  <w:rPr>
                    <w:sz w:val="18"/>
                    <w:szCs w:val="18"/>
                  </w:rPr>
                </w:pPr>
                <w:r w:rsidRPr="00091E0F">
                  <w:rPr>
                    <w:sz w:val="18"/>
                    <w:szCs w:val="18"/>
                  </w:rPr>
                  <w:t>Determinación de aniones por Cromatografía iónica</w:t>
                </w:r>
              </w:p>
            </w:tc>
            <w:tc>
              <w:tcPr>
                <w:tcW w:w="1340" w:type="pct"/>
                <w:vAlign w:val="center"/>
              </w:tcPr>
              <w:p w14:paraId="10107476" w14:textId="77777777" w:rsidR="001175AE" w:rsidRPr="00091E0F" w:rsidRDefault="001175AE" w:rsidP="00091E0F">
                <w:pPr>
                  <w:pStyle w:val="Sinespaciado"/>
                  <w:rPr>
                    <w:sz w:val="18"/>
                    <w:szCs w:val="18"/>
                    <w:lang w:val="en-US"/>
                  </w:rPr>
                </w:pPr>
                <w:r w:rsidRPr="00091E0F">
                  <w:rPr>
                    <w:sz w:val="18"/>
                    <w:szCs w:val="18"/>
                  </w:rPr>
                  <w:t xml:space="preserve">4110. Standard </w:t>
                </w:r>
                <w:proofErr w:type="spellStart"/>
                <w:r w:rsidRPr="00091E0F">
                  <w:rPr>
                    <w:sz w:val="18"/>
                    <w:szCs w:val="18"/>
                  </w:rPr>
                  <w:t>Methods</w:t>
                </w:r>
                <w:proofErr w:type="spellEnd"/>
              </w:p>
            </w:tc>
          </w:tr>
          <w:tr w:rsidR="001175AE" w:rsidRPr="00091E0F" w14:paraId="6FBDADD3" w14:textId="77777777" w:rsidTr="00005822">
            <w:trPr>
              <w:cantSplit/>
              <w:trHeight w:val="340"/>
            </w:trPr>
            <w:tc>
              <w:tcPr>
                <w:tcW w:w="921" w:type="pct"/>
                <w:vMerge/>
                <w:vAlign w:val="center"/>
              </w:tcPr>
              <w:p w14:paraId="46A62AFC" w14:textId="77777777" w:rsidR="001175AE" w:rsidRPr="00091E0F" w:rsidRDefault="001175AE" w:rsidP="00091E0F">
                <w:pPr>
                  <w:pStyle w:val="Sinespaciado"/>
                  <w:rPr>
                    <w:sz w:val="18"/>
                    <w:szCs w:val="18"/>
                  </w:rPr>
                </w:pPr>
              </w:p>
            </w:tc>
            <w:tc>
              <w:tcPr>
                <w:tcW w:w="2739" w:type="pct"/>
                <w:vAlign w:val="center"/>
              </w:tcPr>
              <w:p w14:paraId="6FCBE407" w14:textId="77777777" w:rsidR="001175AE" w:rsidRPr="00091E0F" w:rsidRDefault="001175AE" w:rsidP="00091E0F">
                <w:pPr>
                  <w:pStyle w:val="Sinespaciado"/>
                  <w:rPr>
                    <w:sz w:val="18"/>
                    <w:szCs w:val="18"/>
                  </w:rPr>
                </w:pPr>
                <w:proofErr w:type="spellStart"/>
                <w:r w:rsidRPr="00091E0F">
                  <w:rPr>
                    <w:sz w:val="18"/>
                    <w:szCs w:val="18"/>
                    <w:lang w:val="en-US"/>
                  </w:rPr>
                  <w:t>Turbidimetría</w:t>
                </w:r>
                <w:proofErr w:type="spellEnd"/>
              </w:p>
            </w:tc>
            <w:tc>
              <w:tcPr>
                <w:tcW w:w="1340" w:type="pct"/>
                <w:vAlign w:val="center"/>
              </w:tcPr>
              <w:p w14:paraId="7BF7E29D" w14:textId="73A3929C" w:rsidR="001175AE" w:rsidRPr="00091E0F" w:rsidRDefault="001175AE" w:rsidP="00E67647">
                <w:pPr>
                  <w:pStyle w:val="Sinespaciado"/>
                  <w:rPr>
                    <w:sz w:val="18"/>
                    <w:szCs w:val="18"/>
                    <w:vertAlign w:val="superscript"/>
                  </w:rPr>
                </w:pPr>
                <w:r w:rsidRPr="00091E0F">
                  <w:rPr>
                    <w:sz w:val="18"/>
                    <w:szCs w:val="18"/>
                  </w:rPr>
                  <w:t>Método Hach 8051, USEPA. Método aprobado 375.4</w:t>
                </w:r>
                <w:r w:rsidRPr="00091E0F">
                  <w:rPr>
                    <w:sz w:val="18"/>
                    <w:szCs w:val="18"/>
                    <w:vertAlign w:val="superscript"/>
                  </w:rPr>
                  <w:t xml:space="preserve"> (</w:t>
                </w:r>
                <w:r w:rsidR="001E2D8C">
                  <w:rPr>
                    <w:sz w:val="18"/>
                    <w:szCs w:val="18"/>
                    <w:vertAlign w:val="superscript"/>
                  </w:rPr>
                  <w:t>5</w:t>
                </w:r>
                <w:r w:rsidRPr="00091E0F">
                  <w:rPr>
                    <w:sz w:val="18"/>
                    <w:szCs w:val="18"/>
                    <w:vertAlign w:val="superscript"/>
                  </w:rPr>
                  <w:t>)</w:t>
                </w:r>
              </w:p>
            </w:tc>
          </w:tr>
          <w:tr w:rsidR="001175AE" w:rsidRPr="00091E0F" w14:paraId="6F448C95" w14:textId="77777777" w:rsidTr="00005822">
            <w:trPr>
              <w:cantSplit/>
              <w:trHeight w:val="340"/>
            </w:trPr>
            <w:tc>
              <w:tcPr>
                <w:tcW w:w="921" w:type="pct"/>
                <w:vMerge w:val="restart"/>
                <w:vAlign w:val="center"/>
              </w:tcPr>
              <w:p w14:paraId="5AC25D2E" w14:textId="77777777" w:rsidR="001175AE" w:rsidRPr="00091E0F" w:rsidRDefault="001175AE" w:rsidP="00091E0F">
                <w:pPr>
                  <w:pStyle w:val="Sinespaciado"/>
                  <w:rPr>
                    <w:sz w:val="18"/>
                    <w:szCs w:val="18"/>
                  </w:rPr>
                </w:pPr>
                <w:r w:rsidRPr="00091E0F">
                  <w:rPr>
                    <w:sz w:val="18"/>
                    <w:szCs w:val="18"/>
                  </w:rPr>
                  <w:t>Zinc</w:t>
                </w:r>
              </w:p>
            </w:tc>
            <w:tc>
              <w:tcPr>
                <w:tcW w:w="2739" w:type="pct"/>
                <w:vAlign w:val="center"/>
              </w:tcPr>
              <w:p w14:paraId="6D7D8C58" w14:textId="77777777" w:rsidR="001175AE" w:rsidRPr="00091E0F" w:rsidRDefault="001175AE" w:rsidP="00091E0F">
                <w:pPr>
                  <w:pStyle w:val="Sinespaciado"/>
                  <w:rPr>
                    <w:sz w:val="18"/>
                    <w:szCs w:val="18"/>
                  </w:rPr>
                </w:pPr>
                <w:r w:rsidRPr="00091E0F">
                  <w:rPr>
                    <w:sz w:val="18"/>
                    <w:szCs w:val="18"/>
                  </w:rPr>
                  <w:t>Método de espectroscopía de Absorción Atómica con llama directa Aire –Acetileno</w:t>
                </w:r>
              </w:p>
            </w:tc>
            <w:tc>
              <w:tcPr>
                <w:tcW w:w="1340" w:type="pct"/>
                <w:vAlign w:val="center"/>
              </w:tcPr>
              <w:p w14:paraId="047DF59F" w14:textId="77777777" w:rsidR="001175AE" w:rsidRPr="00091E0F" w:rsidRDefault="001175AE" w:rsidP="00091E0F">
                <w:pPr>
                  <w:pStyle w:val="Sinespaciado"/>
                  <w:rPr>
                    <w:sz w:val="18"/>
                    <w:szCs w:val="18"/>
                  </w:rPr>
                </w:pPr>
                <w:r w:rsidRPr="00091E0F">
                  <w:rPr>
                    <w:sz w:val="18"/>
                    <w:szCs w:val="18"/>
                  </w:rPr>
                  <w:t xml:space="preserve">3111 B. Standard </w:t>
                </w:r>
                <w:proofErr w:type="spellStart"/>
                <w:r w:rsidRPr="00091E0F">
                  <w:rPr>
                    <w:sz w:val="18"/>
                    <w:szCs w:val="18"/>
                  </w:rPr>
                  <w:t>Methods</w:t>
                </w:r>
                <w:proofErr w:type="spellEnd"/>
              </w:p>
            </w:tc>
          </w:tr>
          <w:tr w:rsidR="001175AE" w:rsidRPr="00091E0F" w14:paraId="68A8DEE6" w14:textId="77777777" w:rsidTr="00005822">
            <w:trPr>
              <w:cantSplit/>
              <w:trHeight w:val="340"/>
            </w:trPr>
            <w:tc>
              <w:tcPr>
                <w:tcW w:w="921" w:type="pct"/>
                <w:vMerge/>
                <w:vAlign w:val="center"/>
              </w:tcPr>
              <w:p w14:paraId="33D21655" w14:textId="77777777" w:rsidR="001175AE" w:rsidRPr="00091E0F" w:rsidRDefault="001175AE" w:rsidP="00091E0F">
                <w:pPr>
                  <w:pStyle w:val="Sinespaciado"/>
                  <w:rPr>
                    <w:sz w:val="18"/>
                    <w:szCs w:val="18"/>
                  </w:rPr>
                </w:pPr>
              </w:p>
            </w:tc>
            <w:tc>
              <w:tcPr>
                <w:tcW w:w="2739" w:type="pct"/>
                <w:vAlign w:val="center"/>
              </w:tcPr>
              <w:p w14:paraId="1DAF8B6E" w14:textId="77777777" w:rsidR="001175AE" w:rsidRPr="00091E0F" w:rsidRDefault="001175AE" w:rsidP="00091E0F">
                <w:pPr>
                  <w:pStyle w:val="Sinespaciado"/>
                  <w:rPr>
                    <w:sz w:val="18"/>
                    <w:szCs w:val="18"/>
                  </w:rPr>
                </w:pPr>
                <w:r w:rsidRPr="00091E0F">
                  <w:rPr>
                    <w:sz w:val="18"/>
                    <w:szCs w:val="18"/>
                  </w:rPr>
                  <w:t>Método de espectrofotometría de Absorción Atómica con vapor frío</w:t>
                </w:r>
              </w:p>
            </w:tc>
            <w:tc>
              <w:tcPr>
                <w:tcW w:w="1340" w:type="pct"/>
                <w:vAlign w:val="center"/>
              </w:tcPr>
              <w:p w14:paraId="7284B88D" w14:textId="77777777" w:rsidR="001175AE" w:rsidRPr="00091E0F" w:rsidRDefault="001175AE" w:rsidP="00091E0F">
                <w:pPr>
                  <w:pStyle w:val="Sinespaciado"/>
                  <w:rPr>
                    <w:sz w:val="18"/>
                    <w:szCs w:val="18"/>
                  </w:rPr>
                </w:pPr>
                <w:r w:rsidRPr="00091E0F">
                  <w:rPr>
                    <w:sz w:val="18"/>
                    <w:szCs w:val="18"/>
                  </w:rPr>
                  <w:t xml:space="preserve">3120 B. Standard </w:t>
                </w:r>
                <w:proofErr w:type="spellStart"/>
                <w:r w:rsidRPr="00091E0F">
                  <w:rPr>
                    <w:sz w:val="18"/>
                    <w:szCs w:val="18"/>
                  </w:rPr>
                  <w:t>Methods</w:t>
                </w:r>
                <w:proofErr w:type="spellEnd"/>
              </w:p>
            </w:tc>
          </w:tr>
          <w:tr w:rsidR="001175AE" w:rsidRPr="00091E0F" w14:paraId="03A54B58" w14:textId="77777777" w:rsidTr="00005822">
            <w:trPr>
              <w:cantSplit/>
              <w:trHeight w:val="340"/>
            </w:trPr>
            <w:tc>
              <w:tcPr>
                <w:tcW w:w="921" w:type="pct"/>
                <w:vMerge/>
                <w:vAlign w:val="center"/>
              </w:tcPr>
              <w:p w14:paraId="317C0A21" w14:textId="77777777" w:rsidR="001175AE" w:rsidRPr="00091E0F" w:rsidRDefault="001175AE" w:rsidP="00091E0F">
                <w:pPr>
                  <w:pStyle w:val="Sinespaciado"/>
                  <w:rPr>
                    <w:sz w:val="18"/>
                    <w:szCs w:val="18"/>
                  </w:rPr>
                </w:pPr>
              </w:p>
            </w:tc>
            <w:tc>
              <w:tcPr>
                <w:tcW w:w="2739" w:type="pct"/>
                <w:vAlign w:val="center"/>
              </w:tcPr>
              <w:p w14:paraId="7E9D4F07" w14:textId="77777777" w:rsidR="001175AE" w:rsidRPr="00091E0F" w:rsidRDefault="001175AE" w:rsidP="00091E0F">
                <w:pPr>
                  <w:pStyle w:val="Sinespaciado"/>
                  <w:rPr>
                    <w:sz w:val="18"/>
                    <w:szCs w:val="18"/>
                  </w:rPr>
                </w:pPr>
                <w:r w:rsidRPr="00091E0F">
                  <w:rPr>
                    <w:sz w:val="18"/>
                    <w:szCs w:val="18"/>
                  </w:rPr>
                  <w:t>Método de Espectroscopia de emisión acoplada de plasma/Espectroscopía de masas (ICP/MS)</w:t>
                </w:r>
              </w:p>
            </w:tc>
            <w:tc>
              <w:tcPr>
                <w:tcW w:w="1340" w:type="pct"/>
                <w:vAlign w:val="center"/>
              </w:tcPr>
              <w:p w14:paraId="73EDC4D6" w14:textId="77777777" w:rsidR="001175AE" w:rsidRPr="00091E0F" w:rsidRDefault="001175AE" w:rsidP="00091E0F">
                <w:pPr>
                  <w:pStyle w:val="Sinespaciado"/>
                  <w:rPr>
                    <w:sz w:val="18"/>
                    <w:szCs w:val="18"/>
                  </w:rPr>
                </w:pPr>
                <w:r w:rsidRPr="00091E0F">
                  <w:rPr>
                    <w:sz w:val="18"/>
                    <w:szCs w:val="18"/>
                  </w:rPr>
                  <w:t xml:space="preserve">3125 B. Standard </w:t>
                </w:r>
                <w:proofErr w:type="spellStart"/>
                <w:r w:rsidRPr="00091E0F">
                  <w:rPr>
                    <w:sz w:val="18"/>
                    <w:szCs w:val="18"/>
                  </w:rPr>
                  <w:t>Methods</w:t>
                </w:r>
                <w:proofErr w:type="spellEnd"/>
              </w:p>
            </w:tc>
          </w:tr>
        </w:tbl>
        <w:p w14:paraId="77481D59" w14:textId="653C5598" w:rsidR="001175AE" w:rsidRPr="003555F0" w:rsidRDefault="001175AE" w:rsidP="001175AE">
          <w:pPr>
            <w:pStyle w:val="Prrafodelista"/>
            <w:ind w:left="0"/>
            <w:jc w:val="both"/>
            <w:rPr>
              <w:sz w:val="18"/>
            </w:rPr>
          </w:pPr>
          <w:r>
            <w:rPr>
              <w:sz w:val="18"/>
              <w:vertAlign w:val="superscript"/>
            </w:rPr>
            <w:t>(</w:t>
          </w:r>
          <w:r w:rsidR="001E2D8C">
            <w:rPr>
              <w:sz w:val="18"/>
              <w:vertAlign w:val="superscript"/>
            </w:rPr>
            <w:t>5</w:t>
          </w:r>
          <w:r>
            <w:rPr>
              <w:sz w:val="18"/>
              <w:vertAlign w:val="superscript"/>
            </w:rPr>
            <w:t xml:space="preserve">) </w:t>
          </w:r>
          <w:r w:rsidRPr="003555F0">
            <w:rPr>
              <w:sz w:val="18"/>
            </w:rPr>
            <w:t>Metodología incorporada en Programa de Vigilancia</w:t>
          </w:r>
          <w:r>
            <w:rPr>
              <w:sz w:val="18"/>
            </w:rPr>
            <w:t>, según Res. Ex. 3307/2011.</w:t>
          </w:r>
        </w:p>
        <w:p w14:paraId="4327E328" w14:textId="29E46713" w:rsidR="00BD021F" w:rsidRDefault="00BD021F" w:rsidP="00BD021F">
          <w:pPr>
            <w:shd w:val="clear" w:color="auto" w:fill="FFFFFF" w:themeFill="background1"/>
            <w:suppressAutoHyphens/>
            <w:jc w:val="both"/>
          </w:pPr>
          <w:bookmarkStart w:id="35" w:name="_Ref438716961"/>
          <w:bookmarkEnd w:id="31"/>
          <w:bookmarkEnd w:id="33"/>
          <w:r>
            <w:lastRenderedPageBreak/>
            <w:t>En referencia de las metodologías utilizadas por la DGA, sobre las muestras obtenidas en las ocho campañas ejecutadas durante el periodo 20</w:t>
          </w:r>
          <w:r w:rsidR="0011659E">
            <w:t>21</w:t>
          </w:r>
          <w:r>
            <w:t>-20</w:t>
          </w:r>
          <w:r w:rsidR="0011659E">
            <w:t>22</w:t>
          </w:r>
          <w:r>
            <w:t xml:space="preserve">, respecto de las definidas en las NSCA río Serrano y complementados por el PV río Serrano, </w:t>
          </w:r>
          <w:r w:rsidR="0011659E">
            <w:t>fue</w:t>
          </w:r>
          <w:r>
            <w:t xml:space="preserve"> posible establecer lo siguiente:</w:t>
          </w:r>
        </w:p>
        <w:p w14:paraId="63E129CF" w14:textId="068400B7" w:rsidR="00BD021F" w:rsidRDefault="00BD021F" w:rsidP="00BD021F">
          <w:pPr>
            <w:pStyle w:val="Prrafodelista"/>
            <w:numPr>
              <w:ilvl w:val="0"/>
              <w:numId w:val="19"/>
            </w:numPr>
            <w:jc w:val="both"/>
          </w:pPr>
          <w:r>
            <w:t>Metodologías de muestreo: Las metodologías utilizadas para el desarrollo de las cuatro campañas de muestreo, considera</w:t>
          </w:r>
          <w:r w:rsidR="0011659E">
            <w:t>ro</w:t>
          </w:r>
          <w:r>
            <w:t xml:space="preserve">n las establecidas en los instructivos emitidos por la DGA, descritas a continuación en </w:t>
          </w:r>
          <w:r w:rsidRPr="00F86F54">
            <w:rPr>
              <w:b/>
            </w:rPr>
            <w:fldChar w:fldCharType="begin"/>
          </w:r>
          <w:r w:rsidRPr="00F86F54">
            <w:rPr>
              <w:b/>
            </w:rPr>
            <w:instrText xml:space="preserve"> REF _Ref25585202 \h </w:instrText>
          </w:r>
          <w:r>
            <w:rPr>
              <w:b/>
            </w:rPr>
            <w:instrText xml:space="preserve"> \* MERGEFORMAT </w:instrText>
          </w:r>
          <w:r w:rsidRPr="00F86F54">
            <w:rPr>
              <w:b/>
            </w:rPr>
          </w:r>
          <w:r w:rsidRPr="00F86F54">
            <w:rPr>
              <w:b/>
            </w:rPr>
            <w:fldChar w:fldCharType="separate"/>
          </w:r>
          <w:r w:rsidRPr="007B27DB">
            <w:rPr>
              <w:b/>
            </w:rPr>
            <w:t xml:space="preserve">Tabla </w:t>
          </w:r>
          <w:r w:rsidRPr="007B27DB">
            <w:rPr>
              <w:b/>
              <w:noProof/>
            </w:rPr>
            <w:t>6</w:t>
          </w:r>
          <w:r w:rsidRPr="00F86F54">
            <w:rPr>
              <w:b/>
            </w:rPr>
            <w:fldChar w:fldCharType="end"/>
          </w:r>
          <w:r w:rsidRPr="00BD021F">
            <w:t>:</w:t>
          </w:r>
        </w:p>
        <w:p w14:paraId="52CBCC9B" w14:textId="77777777" w:rsidR="00F72E5B" w:rsidRDefault="00F72E5B" w:rsidP="00F72E5B">
          <w:pPr>
            <w:pStyle w:val="Descripcin"/>
            <w:spacing w:after="0"/>
          </w:pPr>
          <w:bookmarkStart w:id="36" w:name="_Ref25585202"/>
        </w:p>
        <w:p w14:paraId="5BACE892" w14:textId="77777777" w:rsidR="00F86F54" w:rsidRPr="008B17CE" w:rsidRDefault="00F86F54" w:rsidP="00F72E5B">
          <w:pPr>
            <w:pStyle w:val="Descripcin"/>
            <w:spacing w:after="0"/>
          </w:pPr>
          <w:r>
            <w:t xml:space="preserve">Tabla </w:t>
          </w:r>
          <w:fldSimple w:instr=" SEQ Tabla \* ARABIC ">
            <w:r w:rsidR="007B27DB">
              <w:t>6</w:t>
            </w:r>
          </w:fldSimple>
          <w:bookmarkEnd w:id="36"/>
          <w:r>
            <w:t>.</w:t>
          </w:r>
          <w:r w:rsidRPr="008B17CE">
            <w:t xml:space="preserve"> </w:t>
          </w:r>
          <w:r>
            <w:t>Instructivos de metodologías de muestreo</w:t>
          </w:r>
        </w:p>
        <w:tbl>
          <w:tblPr>
            <w:tblW w:w="7580" w:type="dxa"/>
            <w:jc w:val="center"/>
            <w:tblCellMar>
              <w:left w:w="70" w:type="dxa"/>
              <w:right w:w="70" w:type="dxa"/>
            </w:tblCellMar>
            <w:tblLook w:val="04A0" w:firstRow="1" w:lastRow="0" w:firstColumn="1" w:lastColumn="0" w:noHBand="0" w:noVBand="1"/>
          </w:tblPr>
          <w:tblGrid>
            <w:gridCol w:w="2405"/>
            <w:gridCol w:w="5175"/>
          </w:tblGrid>
          <w:tr w:rsidR="00F86F54" w:rsidRPr="001175AE" w14:paraId="53BFDD5E" w14:textId="77777777" w:rsidTr="00005822">
            <w:trPr>
              <w:trHeight w:val="360"/>
              <w:tblHeader/>
              <w:jc w:val="center"/>
            </w:trPr>
            <w:tc>
              <w:tcPr>
                <w:tcW w:w="2405" w:type="dxa"/>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13630EA5" w14:textId="77777777" w:rsidR="00F86F54" w:rsidRPr="00F86F54" w:rsidRDefault="00F86F54" w:rsidP="00005822">
                <w:pPr>
                  <w:spacing w:after="0" w:line="240" w:lineRule="auto"/>
                  <w:jc w:val="center"/>
                  <w:rPr>
                    <w:rFonts w:ascii="Calibri" w:eastAsia="Times New Roman" w:hAnsi="Calibri" w:cs="Times New Roman"/>
                    <w:b/>
                    <w:bCs/>
                    <w:color w:val="000000"/>
                    <w:sz w:val="18"/>
                    <w:szCs w:val="18"/>
                    <w:lang w:eastAsia="es-CL"/>
                  </w:rPr>
                </w:pPr>
                <w:r w:rsidRPr="00F86F54">
                  <w:rPr>
                    <w:rFonts w:ascii="Calibri" w:eastAsia="Times New Roman" w:hAnsi="Calibri" w:cs="Times New Roman"/>
                    <w:b/>
                    <w:bCs/>
                    <w:color w:val="000000"/>
                    <w:sz w:val="18"/>
                    <w:szCs w:val="18"/>
                    <w:lang w:eastAsia="es-CL"/>
                  </w:rPr>
                  <w:t>Instructivo</w:t>
                </w:r>
              </w:p>
            </w:tc>
            <w:tc>
              <w:tcPr>
                <w:tcW w:w="5175" w:type="dxa"/>
                <w:tcBorders>
                  <w:top w:val="single" w:sz="4" w:space="0" w:color="auto"/>
                  <w:left w:val="nil"/>
                  <w:bottom w:val="single" w:sz="4" w:space="0" w:color="auto"/>
                  <w:right w:val="single" w:sz="4" w:space="0" w:color="auto"/>
                </w:tcBorders>
                <w:shd w:val="clear" w:color="000000" w:fill="AEAAAA"/>
                <w:noWrap/>
                <w:vAlign w:val="center"/>
                <w:hideMark/>
              </w:tcPr>
              <w:p w14:paraId="5A358F1B" w14:textId="77777777" w:rsidR="00F86F54" w:rsidRPr="00F86F54" w:rsidRDefault="00F86F54" w:rsidP="00005822">
                <w:pPr>
                  <w:spacing w:after="0" w:line="240" w:lineRule="auto"/>
                  <w:jc w:val="center"/>
                  <w:rPr>
                    <w:rFonts w:ascii="Calibri" w:eastAsia="Times New Roman" w:hAnsi="Calibri" w:cs="Times New Roman"/>
                    <w:b/>
                    <w:bCs/>
                    <w:color w:val="000000"/>
                    <w:sz w:val="18"/>
                    <w:szCs w:val="18"/>
                    <w:lang w:eastAsia="es-CL"/>
                  </w:rPr>
                </w:pPr>
                <w:r w:rsidRPr="00F86F54">
                  <w:rPr>
                    <w:rFonts w:ascii="Calibri" w:eastAsia="Times New Roman" w:hAnsi="Calibri" w:cs="Times New Roman"/>
                    <w:b/>
                    <w:bCs/>
                    <w:color w:val="000000"/>
                    <w:sz w:val="18"/>
                    <w:szCs w:val="18"/>
                    <w:lang w:eastAsia="es-CL"/>
                  </w:rPr>
                  <w:t>Metodología</w:t>
                </w:r>
              </w:p>
            </w:tc>
          </w:tr>
          <w:tr w:rsidR="00F86F54" w:rsidRPr="001175AE" w14:paraId="02C7E39F" w14:textId="77777777" w:rsidTr="00005822">
            <w:trPr>
              <w:trHeight w:val="36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029C41D5" w14:textId="2AB84BCF" w:rsidR="00F86F54" w:rsidRPr="00F86F54" w:rsidRDefault="00F86F54" w:rsidP="00F86F54">
                <w:pPr>
                  <w:spacing w:after="0" w:line="240" w:lineRule="auto"/>
                  <w:jc w:val="center"/>
                  <w:rPr>
                    <w:rFonts w:ascii="Calibri" w:eastAsia="Times New Roman" w:hAnsi="Calibri" w:cs="Times New Roman"/>
                    <w:color w:val="000000"/>
                    <w:sz w:val="18"/>
                    <w:szCs w:val="18"/>
                    <w:lang w:eastAsia="es-CL"/>
                  </w:rPr>
                </w:pPr>
                <w:r w:rsidRPr="00F86F54">
                  <w:rPr>
                    <w:rFonts w:ascii="Calibri" w:eastAsia="Times New Roman" w:hAnsi="Calibri" w:cs="Times New Roman"/>
                    <w:color w:val="000000"/>
                    <w:sz w:val="18"/>
                    <w:szCs w:val="18"/>
                    <w:lang w:eastAsia="es-CL"/>
                  </w:rPr>
                  <w:t>LADGA-IM-01 v.01</w:t>
                </w:r>
              </w:p>
            </w:tc>
            <w:tc>
              <w:tcPr>
                <w:tcW w:w="5175" w:type="dxa"/>
                <w:tcBorders>
                  <w:top w:val="nil"/>
                  <w:left w:val="nil"/>
                  <w:bottom w:val="single" w:sz="4" w:space="0" w:color="auto"/>
                  <w:right w:val="single" w:sz="4" w:space="0" w:color="auto"/>
                </w:tcBorders>
                <w:shd w:val="clear" w:color="auto" w:fill="auto"/>
                <w:vAlign w:val="center"/>
                <w:hideMark/>
              </w:tcPr>
              <w:p w14:paraId="3F964452" w14:textId="6ABDDEAC" w:rsidR="00F86F54" w:rsidRPr="00F86F54" w:rsidRDefault="00F86F54" w:rsidP="00F86F54">
                <w:pPr>
                  <w:spacing w:after="0" w:line="240" w:lineRule="auto"/>
                  <w:jc w:val="center"/>
                  <w:rPr>
                    <w:rFonts w:ascii="Calibri" w:eastAsia="Times New Roman" w:hAnsi="Calibri" w:cs="Times New Roman"/>
                    <w:color w:val="000000"/>
                    <w:sz w:val="18"/>
                    <w:szCs w:val="18"/>
                    <w:lang w:eastAsia="es-CL"/>
                  </w:rPr>
                </w:pPr>
                <w:r>
                  <w:rPr>
                    <w:rFonts w:ascii="Calibri" w:eastAsia="Times New Roman" w:hAnsi="Calibri" w:cstheme="minorHAnsi"/>
                    <w:color w:val="000000"/>
                    <w:sz w:val="18"/>
                    <w:szCs w:val="18"/>
                    <w:lang w:eastAsia="es-CL"/>
                  </w:rPr>
                  <w:t>Instructivo</w:t>
                </w:r>
                <w:r w:rsidRPr="00F86F54">
                  <w:rPr>
                    <w:rFonts w:ascii="Calibri" w:eastAsia="Times New Roman" w:hAnsi="Calibri" w:cstheme="minorHAnsi"/>
                    <w:color w:val="000000"/>
                    <w:sz w:val="18"/>
                    <w:szCs w:val="18"/>
                    <w:lang w:eastAsia="es-CL"/>
                  </w:rPr>
                  <w:t xml:space="preserve"> de muestreo para aguas de superficiales</w:t>
                </w:r>
              </w:p>
            </w:tc>
          </w:tr>
          <w:tr w:rsidR="00F86F54" w:rsidRPr="001175AE" w14:paraId="18606DA0" w14:textId="77777777" w:rsidTr="00F86F54">
            <w:trPr>
              <w:trHeight w:val="360"/>
              <w:jc w:val="center"/>
            </w:trPr>
            <w:tc>
              <w:tcPr>
                <w:tcW w:w="2405" w:type="dxa"/>
                <w:tcBorders>
                  <w:top w:val="nil"/>
                  <w:left w:val="single" w:sz="4" w:space="0" w:color="auto"/>
                  <w:bottom w:val="single" w:sz="4" w:space="0" w:color="auto"/>
                  <w:right w:val="single" w:sz="4" w:space="0" w:color="auto"/>
                </w:tcBorders>
                <w:shd w:val="clear" w:color="auto" w:fill="auto"/>
                <w:noWrap/>
                <w:vAlign w:val="center"/>
              </w:tcPr>
              <w:p w14:paraId="49740F79" w14:textId="389FA442" w:rsidR="00F86F54" w:rsidRPr="00F86F54" w:rsidRDefault="00F86F54" w:rsidP="00F86F54">
                <w:pPr>
                  <w:spacing w:after="0" w:line="240" w:lineRule="auto"/>
                  <w:jc w:val="center"/>
                  <w:rPr>
                    <w:rFonts w:ascii="Calibri" w:eastAsia="Times New Roman" w:hAnsi="Calibri" w:cs="Times New Roman"/>
                    <w:color w:val="000000"/>
                    <w:sz w:val="18"/>
                    <w:szCs w:val="18"/>
                    <w:lang w:eastAsia="es-CL"/>
                  </w:rPr>
                </w:pPr>
                <w:r w:rsidRPr="00F86F54">
                  <w:rPr>
                    <w:rFonts w:ascii="Calibri" w:eastAsia="Times New Roman" w:hAnsi="Calibri" w:cs="Times New Roman"/>
                    <w:color w:val="000000"/>
                    <w:sz w:val="18"/>
                    <w:szCs w:val="18"/>
                    <w:lang w:eastAsia="es-CL"/>
                  </w:rPr>
                  <w:t>LADGA-IM-0</w:t>
                </w:r>
                <w:r>
                  <w:rPr>
                    <w:rFonts w:ascii="Calibri" w:eastAsia="Times New Roman" w:hAnsi="Calibri" w:cs="Times New Roman"/>
                    <w:color w:val="000000"/>
                    <w:sz w:val="18"/>
                    <w:szCs w:val="18"/>
                    <w:lang w:eastAsia="es-CL"/>
                  </w:rPr>
                  <w:t>3</w:t>
                </w:r>
                <w:r w:rsidRPr="00F86F54">
                  <w:rPr>
                    <w:rFonts w:ascii="Calibri" w:eastAsia="Times New Roman" w:hAnsi="Calibri" w:cs="Times New Roman"/>
                    <w:color w:val="000000"/>
                    <w:sz w:val="18"/>
                    <w:szCs w:val="18"/>
                    <w:lang w:eastAsia="es-CL"/>
                  </w:rPr>
                  <w:t xml:space="preserve"> v.0</w:t>
                </w:r>
                <w:r>
                  <w:rPr>
                    <w:rFonts w:ascii="Calibri" w:eastAsia="Times New Roman" w:hAnsi="Calibri" w:cs="Times New Roman"/>
                    <w:color w:val="000000"/>
                    <w:sz w:val="18"/>
                    <w:szCs w:val="18"/>
                    <w:lang w:eastAsia="es-CL"/>
                  </w:rPr>
                  <w:t>2</w:t>
                </w:r>
              </w:p>
            </w:tc>
            <w:tc>
              <w:tcPr>
                <w:tcW w:w="5175" w:type="dxa"/>
                <w:tcBorders>
                  <w:top w:val="nil"/>
                  <w:left w:val="nil"/>
                  <w:bottom w:val="single" w:sz="4" w:space="0" w:color="auto"/>
                  <w:right w:val="single" w:sz="4" w:space="0" w:color="auto"/>
                </w:tcBorders>
                <w:shd w:val="clear" w:color="auto" w:fill="auto"/>
                <w:vAlign w:val="center"/>
              </w:tcPr>
              <w:p w14:paraId="04825E18" w14:textId="62F17D8C" w:rsidR="00F86F54" w:rsidRPr="00F86F54" w:rsidRDefault="00F86F54" w:rsidP="00F86F54">
                <w:pPr>
                  <w:spacing w:after="0" w:line="240" w:lineRule="auto"/>
                  <w:jc w:val="center"/>
                  <w:rPr>
                    <w:rFonts w:ascii="Calibri" w:eastAsia="Times New Roman" w:hAnsi="Calibri" w:cs="Times New Roman"/>
                    <w:color w:val="000000"/>
                    <w:sz w:val="18"/>
                    <w:szCs w:val="18"/>
                    <w:lang w:eastAsia="es-CL"/>
                  </w:rPr>
                </w:pPr>
                <w:r>
                  <w:rPr>
                    <w:rFonts w:ascii="Calibri" w:eastAsia="Times New Roman" w:hAnsi="Calibri" w:cstheme="minorHAnsi"/>
                    <w:color w:val="000000"/>
                    <w:sz w:val="18"/>
                    <w:szCs w:val="18"/>
                    <w:lang w:eastAsia="es-CL"/>
                  </w:rPr>
                  <w:t>Instructivo</w:t>
                </w:r>
                <w:r w:rsidRPr="00F86F54">
                  <w:rPr>
                    <w:rFonts w:ascii="Calibri" w:eastAsia="Times New Roman" w:hAnsi="Calibri" w:cstheme="minorHAnsi"/>
                    <w:color w:val="000000"/>
                    <w:sz w:val="18"/>
                    <w:szCs w:val="18"/>
                    <w:lang w:eastAsia="es-CL"/>
                  </w:rPr>
                  <w:t xml:space="preserve"> de </w:t>
                </w:r>
                <w:r>
                  <w:rPr>
                    <w:rFonts w:ascii="Calibri" w:eastAsia="Times New Roman" w:hAnsi="Calibri" w:cstheme="minorHAnsi"/>
                    <w:color w:val="000000"/>
                    <w:sz w:val="18"/>
                    <w:szCs w:val="18"/>
                    <w:lang w:eastAsia="es-CL"/>
                  </w:rPr>
                  <w:t>preservación de muestras y etiquetado de envases</w:t>
                </w:r>
              </w:p>
            </w:tc>
          </w:tr>
          <w:tr w:rsidR="00F86F54" w:rsidRPr="001175AE" w14:paraId="574D6A35" w14:textId="77777777" w:rsidTr="00F86F54">
            <w:trPr>
              <w:trHeight w:val="360"/>
              <w:jc w:val="center"/>
            </w:trPr>
            <w:tc>
              <w:tcPr>
                <w:tcW w:w="2405" w:type="dxa"/>
                <w:tcBorders>
                  <w:top w:val="nil"/>
                  <w:left w:val="single" w:sz="4" w:space="0" w:color="auto"/>
                  <w:bottom w:val="single" w:sz="4" w:space="0" w:color="auto"/>
                  <w:right w:val="single" w:sz="4" w:space="0" w:color="auto"/>
                </w:tcBorders>
                <w:shd w:val="clear" w:color="auto" w:fill="auto"/>
                <w:noWrap/>
                <w:vAlign w:val="center"/>
              </w:tcPr>
              <w:p w14:paraId="465A61BA" w14:textId="6FFE361D" w:rsidR="00F86F54" w:rsidRPr="00F86F54" w:rsidRDefault="00F86F54" w:rsidP="00F86F54">
                <w:pPr>
                  <w:spacing w:after="0" w:line="240" w:lineRule="auto"/>
                  <w:jc w:val="center"/>
                  <w:rPr>
                    <w:rFonts w:ascii="Calibri" w:eastAsia="Times New Roman" w:hAnsi="Calibri" w:cs="Times New Roman"/>
                    <w:color w:val="000000"/>
                    <w:sz w:val="18"/>
                    <w:szCs w:val="18"/>
                    <w:lang w:eastAsia="es-CL"/>
                  </w:rPr>
                </w:pPr>
                <w:r w:rsidRPr="00F86F54">
                  <w:rPr>
                    <w:rFonts w:ascii="Calibri" w:eastAsia="Times New Roman" w:hAnsi="Calibri" w:cs="Times New Roman"/>
                    <w:color w:val="000000"/>
                    <w:sz w:val="18"/>
                    <w:szCs w:val="18"/>
                    <w:lang w:eastAsia="es-CL"/>
                  </w:rPr>
                  <w:t>LADGA-IM-0</w:t>
                </w:r>
                <w:r>
                  <w:rPr>
                    <w:rFonts w:ascii="Calibri" w:eastAsia="Times New Roman" w:hAnsi="Calibri" w:cs="Times New Roman"/>
                    <w:color w:val="000000"/>
                    <w:sz w:val="18"/>
                    <w:szCs w:val="18"/>
                    <w:lang w:eastAsia="es-CL"/>
                  </w:rPr>
                  <w:t>6</w:t>
                </w:r>
                <w:r w:rsidRPr="00F86F54">
                  <w:rPr>
                    <w:rFonts w:ascii="Calibri" w:eastAsia="Times New Roman" w:hAnsi="Calibri" w:cs="Times New Roman"/>
                    <w:color w:val="000000"/>
                    <w:sz w:val="18"/>
                    <w:szCs w:val="18"/>
                    <w:lang w:eastAsia="es-CL"/>
                  </w:rPr>
                  <w:t xml:space="preserve"> v.0</w:t>
                </w:r>
                <w:r>
                  <w:rPr>
                    <w:rFonts w:ascii="Calibri" w:eastAsia="Times New Roman" w:hAnsi="Calibri" w:cs="Times New Roman"/>
                    <w:color w:val="000000"/>
                    <w:sz w:val="18"/>
                    <w:szCs w:val="18"/>
                    <w:lang w:eastAsia="es-CL"/>
                  </w:rPr>
                  <w:t>2</w:t>
                </w:r>
              </w:p>
            </w:tc>
            <w:tc>
              <w:tcPr>
                <w:tcW w:w="5175" w:type="dxa"/>
                <w:tcBorders>
                  <w:top w:val="nil"/>
                  <w:left w:val="nil"/>
                  <w:bottom w:val="single" w:sz="4" w:space="0" w:color="auto"/>
                  <w:right w:val="single" w:sz="4" w:space="0" w:color="auto"/>
                </w:tcBorders>
                <w:shd w:val="clear" w:color="auto" w:fill="auto"/>
                <w:vAlign w:val="center"/>
              </w:tcPr>
              <w:p w14:paraId="1463E4CE" w14:textId="4DD99BE4" w:rsidR="00F86F54" w:rsidRPr="00F86F54" w:rsidRDefault="00F86F54" w:rsidP="00F86F54">
                <w:pPr>
                  <w:spacing w:after="0" w:line="240" w:lineRule="auto"/>
                  <w:jc w:val="center"/>
                  <w:rPr>
                    <w:rFonts w:ascii="Calibri" w:eastAsia="Times New Roman" w:hAnsi="Calibri" w:cs="Times New Roman"/>
                    <w:color w:val="000000"/>
                    <w:sz w:val="18"/>
                    <w:szCs w:val="18"/>
                    <w:lang w:eastAsia="es-CL"/>
                  </w:rPr>
                </w:pPr>
                <w:r>
                  <w:rPr>
                    <w:rFonts w:ascii="Calibri" w:eastAsia="Times New Roman" w:hAnsi="Calibri" w:cstheme="minorHAnsi"/>
                    <w:color w:val="000000"/>
                    <w:sz w:val="18"/>
                    <w:szCs w:val="18"/>
                    <w:lang w:eastAsia="es-CL"/>
                  </w:rPr>
                  <w:t>Instructivo</w:t>
                </w:r>
                <w:r w:rsidRPr="00F86F54">
                  <w:rPr>
                    <w:rFonts w:ascii="Calibri" w:eastAsia="Times New Roman" w:hAnsi="Calibri" w:cstheme="minorHAnsi"/>
                    <w:color w:val="000000"/>
                    <w:sz w:val="18"/>
                    <w:szCs w:val="18"/>
                    <w:lang w:eastAsia="es-CL"/>
                  </w:rPr>
                  <w:t xml:space="preserve"> de </w:t>
                </w:r>
                <w:r>
                  <w:rPr>
                    <w:rFonts w:ascii="Calibri" w:eastAsia="Times New Roman" w:hAnsi="Calibri" w:cstheme="minorHAnsi"/>
                    <w:color w:val="000000"/>
                    <w:sz w:val="18"/>
                    <w:szCs w:val="18"/>
                    <w:lang w:eastAsia="es-CL"/>
                  </w:rPr>
                  <w:t>envío y traslado de muestras</w:t>
                </w:r>
              </w:p>
            </w:tc>
          </w:tr>
          <w:tr w:rsidR="00F86F54" w:rsidRPr="001175AE" w14:paraId="420F05B5" w14:textId="77777777" w:rsidTr="00F86F54">
            <w:trPr>
              <w:trHeight w:val="360"/>
              <w:jc w:val="center"/>
            </w:trPr>
            <w:tc>
              <w:tcPr>
                <w:tcW w:w="2405" w:type="dxa"/>
                <w:tcBorders>
                  <w:top w:val="nil"/>
                  <w:left w:val="single" w:sz="4" w:space="0" w:color="auto"/>
                  <w:bottom w:val="single" w:sz="4" w:space="0" w:color="auto"/>
                  <w:right w:val="single" w:sz="4" w:space="0" w:color="auto"/>
                </w:tcBorders>
                <w:shd w:val="clear" w:color="auto" w:fill="auto"/>
                <w:noWrap/>
                <w:vAlign w:val="center"/>
              </w:tcPr>
              <w:p w14:paraId="4FF05602" w14:textId="0DE8722A" w:rsidR="00F86F54" w:rsidRPr="00F86F54" w:rsidRDefault="00F86F54" w:rsidP="00F70561">
                <w:pPr>
                  <w:spacing w:after="0" w:line="240" w:lineRule="auto"/>
                  <w:jc w:val="center"/>
                  <w:rPr>
                    <w:rFonts w:ascii="Calibri" w:eastAsia="Times New Roman" w:hAnsi="Calibri" w:cs="Times New Roman"/>
                    <w:color w:val="000000"/>
                    <w:sz w:val="18"/>
                    <w:szCs w:val="18"/>
                    <w:lang w:eastAsia="es-CL"/>
                  </w:rPr>
                </w:pPr>
                <w:r w:rsidRPr="00F86F54">
                  <w:rPr>
                    <w:rFonts w:ascii="Calibri" w:eastAsia="Times New Roman" w:hAnsi="Calibri" w:cs="Times New Roman"/>
                    <w:color w:val="000000"/>
                    <w:sz w:val="18"/>
                    <w:szCs w:val="18"/>
                    <w:lang w:eastAsia="es-CL"/>
                  </w:rPr>
                  <w:t>LADGA-IM-0</w:t>
                </w:r>
                <w:r>
                  <w:rPr>
                    <w:rFonts w:ascii="Calibri" w:eastAsia="Times New Roman" w:hAnsi="Calibri" w:cs="Times New Roman"/>
                    <w:color w:val="000000"/>
                    <w:sz w:val="18"/>
                    <w:szCs w:val="18"/>
                    <w:lang w:eastAsia="es-CL"/>
                  </w:rPr>
                  <w:t>9</w:t>
                </w:r>
                <w:r w:rsidRPr="00F86F54">
                  <w:rPr>
                    <w:rFonts w:ascii="Calibri" w:eastAsia="Times New Roman" w:hAnsi="Calibri" w:cs="Times New Roman"/>
                    <w:color w:val="000000"/>
                    <w:sz w:val="18"/>
                    <w:szCs w:val="18"/>
                    <w:lang w:eastAsia="es-CL"/>
                  </w:rPr>
                  <w:t xml:space="preserve"> v.0</w:t>
                </w:r>
                <w:r w:rsidR="00F70561">
                  <w:rPr>
                    <w:rFonts w:ascii="Calibri" w:eastAsia="Times New Roman" w:hAnsi="Calibri" w:cs="Times New Roman"/>
                    <w:color w:val="000000"/>
                    <w:sz w:val="18"/>
                    <w:szCs w:val="18"/>
                    <w:lang w:eastAsia="es-CL"/>
                  </w:rPr>
                  <w:t>1</w:t>
                </w:r>
              </w:p>
            </w:tc>
            <w:tc>
              <w:tcPr>
                <w:tcW w:w="5175" w:type="dxa"/>
                <w:tcBorders>
                  <w:top w:val="nil"/>
                  <w:left w:val="nil"/>
                  <w:bottom w:val="single" w:sz="4" w:space="0" w:color="auto"/>
                  <w:right w:val="single" w:sz="4" w:space="0" w:color="auto"/>
                </w:tcBorders>
                <w:shd w:val="clear" w:color="auto" w:fill="auto"/>
                <w:vAlign w:val="center"/>
              </w:tcPr>
              <w:p w14:paraId="52207400" w14:textId="19643B83" w:rsidR="00F86F54" w:rsidRPr="00F86F54" w:rsidRDefault="00F86F54" w:rsidP="00F86F54">
                <w:pPr>
                  <w:spacing w:after="0" w:line="240" w:lineRule="auto"/>
                  <w:jc w:val="center"/>
                  <w:rPr>
                    <w:rFonts w:ascii="Calibri" w:eastAsia="Times New Roman" w:hAnsi="Calibri" w:cs="Times New Roman"/>
                    <w:color w:val="000000"/>
                    <w:sz w:val="18"/>
                    <w:szCs w:val="18"/>
                    <w:lang w:eastAsia="es-CL"/>
                  </w:rPr>
                </w:pPr>
                <w:r>
                  <w:rPr>
                    <w:rFonts w:ascii="Calibri" w:eastAsia="Times New Roman" w:hAnsi="Calibri" w:cstheme="minorHAnsi"/>
                    <w:color w:val="000000"/>
                    <w:sz w:val="18"/>
                    <w:szCs w:val="18"/>
                    <w:lang w:eastAsia="es-CL"/>
                  </w:rPr>
                  <w:t>Instructivo uso de sondas multiparámetros</w:t>
                </w:r>
              </w:p>
            </w:tc>
          </w:tr>
          <w:tr w:rsidR="00F86F54" w:rsidRPr="001175AE" w14:paraId="7D4A0E16" w14:textId="77777777" w:rsidTr="00F86F54">
            <w:trPr>
              <w:trHeight w:val="360"/>
              <w:jc w:val="center"/>
            </w:trPr>
            <w:tc>
              <w:tcPr>
                <w:tcW w:w="2405" w:type="dxa"/>
                <w:tcBorders>
                  <w:top w:val="nil"/>
                  <w:left w:val="single" w:sz="4" w:space="0" w:color="auto"/>
                  <w:bottom w:val="single" w:sz="4" w:space="0" w:color="auto"/>
                  <w:right w:val="single" w:sz="4" w:space="0" w:color="auto"/>
                </w:tcBorders>
                <w:shd w:val="clear" w:color="auto" w:fill="auto"/>
                <w:noWrap/>
                <w:vAlign w:val="center"/>
              </w:tcPr>
              <w:p w14:paraId="555AC532" w14:textId="592F5D4D" w:rsidR="00F86F54" w:rsidRPr="00F86F54" w:rsidRDefault="00F86F54" w:rsidP="00F70561">
                <w:pPr>
                  <w:spacing w:after="0" w:line="240" w:lineRule="auto"/>
                  <w:jc w:val="center"/>
                  <w:rPr>
                    <w:rFonts w:ascii="Calibri" w:eastAsia="Times New Roman" w:hAnsi="Calibri" w:cs="Times New Roman"/>
                    <w:color w:val="000000"/>
                    <w:sz w:val="18"/>
                    <w:szCs w:val="18"/>
                    <w:lang w:eastAsia="es-CL"/>
                  </w:rPr>
                </w:pPr>
                <w:r w:rsidRPr="00F86F54">
                  <w:rPr>
                    <w:rFonts w:ascii="Calibri" w:eastAsia="Times New Roman" w:hAnsi="Calibri" w:cs="Times New Roman"/>
                    <w:color w:val="000000"/>
                    <w:sz w:val="18"/>
                    <w:szCs w:val="18"/>
                    <w:lang w:eastAsia="es-CL"/>
                  </w:rPr>
                  <w:t>LADGA-I</w:t>
                </w:r>
                <w:r>
                  <w:rPr>
                    <w:rFonts w:ascii="Calibri" w:eastAsia="Times New Roman" w:hAnsi="Calibri" w:cs="Times New Roman"/>
                    <w:color w:val="000000"/>
                    <w:sz w:val="18"/>
                    <w:szCs w:val="18"/>
                    <w:lang w:eastAsia="es-CL"/>
                  </w:rPr>
                  <w:t>TA</w:t>
                </w:r>
                <w:r w:rsidRPr="00F86F54">
                  <w:rPr>
                    <w:rFonts w:ascii="Calibri" w:eastAsia="Times New Roman" w:hAnsi="Calibri" w:cs="Times New Roman"/>
                    <w:color w:val="000000"/>
                    <w:sz w:val="18"/>
                    <w:szCs w:val="18"/>
                    <w:lang w:eastAsia="es-CL"/>
                  </w:rPr>
                  <w:t>-0</w:t>
                </w:r>
                <w:r>
                  <w:rPr>
                    <w:rFonts w:ascii="Calibri" w:eastAsia="Times New Roman" w:hAnsi="Calibri" w:cs="Times New Roman"/>
                    <w:color w:val="000000"/>
                    <w:sz w:val="18"/>
                    <w:szCs w:val="18"/>
                    <w:lang w:eastAsia="es-CL"/>
                  </w:rPr>
                  <w:t>3</w:t>
                </w:r>
                <w:r w:rsidRPr="00F86F54">
                  <w:rPr>
                    <w:rFonts w:ascii="Calibri" w:eastAsia="Times New Roman" w:hAnsi="Calibri" w:cs="Times New Roman"/>
                    <w:color w:val="000000"/>
                    <w:sz w:val="18"/>
                    <w:szCs w:val="18"/>
                    <w:lang w:eastAsia="es-CL"/>
                  </w:rPr>
                  <w:t xml:space="preserve"> v.0</w:t>
                </w:r>
                <w:r w:rsidR="00F70561">
                  <w:rPr>
                    <w:rFonts w:ascii="Calibri" w:eastAsia="Times New Roman" w:hAnsi="Calibri" w:cs="Times New Roman"/>
                    <w:color w:val="000000"/>
                    <w:sz w:val="18"/>
                    <w:szCs w:val="18"/>
                    <w:lang w:eastAsia="es-CL"/>
                  </w:rPr>
                  <w:t>5</w:t>
                </w:r>
              </w:p>
            </w:tc>
            <w:tc>
              <w:tcPr>
                <w:tcW w:w="5175" w:type="dxa"/>
                <w:tcBorders>
                  <w:top w:val="nil"/>
                  <w:left w:val="nil"/>
                  <w:bottom w:val="single" w:sz="4" w:space="0" w:color="auto"/>
                  <w:right w:val="single" w:sz="4" w:space="0" w:color="auto"/>
                </w:tcBorders>
                <w:shd w:val="clear" w:color="auto" w:fill="auto"/>
                <w:vAlign w:val="center"/>
              </w:tcPr>
              <w:p w14:paraId="164C0434" w14:textId="55C0167D" w:rsidR="00F86F54" w:rsidRPr="00F86F54" w:rsidRDefault="00F86F54" w:rsidP="00F86F54">
                <w:pPr>
                  <w:spacing w:after="0" w:line="240" w:lineRule="auto"/>
                  <w:jc w:val="center"/>
                  <w:rPr>
                    <w:rFonts w:ascii="Calibri" w:eastAsia="Times New Roman" w:hAnsi="Calibri" w:cs="Times New Roman"/>
                    <w:color w:val="000000"/>
                    <w:sz w:val="18"/>
                    <w:szCs w:val="18"/>
                    <w:lang w:eastAsia="es-CL"/>
                  </w:rPr>
                </w:pPr>
                <w:r>
                  <w:rPr>
                    <w:rFonts w:ascii="Calibri" w:eastAsia="Times New Roman" w:hAnsi="Calibri" w:cstheme="minorHAnsi"/>
                    <w:color w:val="000000"/>
                    <w:sz w:val="18"/>
                    <w:szCs w:val="18"/>
                    <w:lang w:eastAsia="es-CL"/>
                  </w:rPr>
                  <w:t>Instructivo</w:t>
                </w:r>
                <w:r w:rsidRPr="00F86F54">
                  <w:rPr>
                    <w:rFonts w:ascii="Calibri" w:eastAsia="Times New Roman" w:hAnsi="Calibri" w:cstheme="minorHAnsi"/>
                    <w:color w:val="000000"/>
                    <w:sz w:val="18"/>
                    <w:szCs w:val="18"/>
                    <w:lang w:eastAsia="es-CL"/>
                  </w:rPr>
                  <w:t xml:space="preserve"> </w:t>
                </w:r>
                <w:r>
                  <w:rPr>
                    <w:rFonts w:ascii="Calibri" w:eastAsia="Times New Roman" w:hAnsi="Calibri" w:cstheme="minorHAnsi"/>
                    <w:color w:val="000000"/>
                    <w:sz w:val="18"/>
                    <w:szCs w:val="18"/>
                    <w:lang w:eastAsia="es-CL"/>
                  </w:rPr>
                  <w:t>para control de preservación</w:t>
                </w:r>
              </w:p>
            </w:tc>
          </w:tr>
          <w:tr w:rsidR="00F86F54" w:rsidRPr="001175AE" w14:paraId="7DBE5275" w14:textId="77777777" w:rsidTr="00F86F54">
            <w:trPr>
              <w:trHeight w:val="360"/>
              <w:jc w:val="center"/>
            </w:trPr>
            <w:tc>
              <w:tcPr>
                <w:tcW w:w="2405" w:type="dxa"/>
                <w:tcBorders>
                  <w:top w:val="nil"/>
                  <w:left w:val="single" w:sz="4" w:space="0" w:color="auto"/>
                  <w:bottom w:val="single" w:sz="4" w:space="0" w:color="auto"/>
                  <w:right w:val="single" w:sz="4" w:space="0" w:color="auto"/>
                </w:tcBorders>
                <w:shd w:val="clear" w:color="auto" w:fill="auto"/>
                <w:noWrap/>
                <w:vAlign w:val="center"/>
              </w:tcPr>
              <w:p w14:paraId="1D0B61F9" w14:textId="0785580A" w:rsidR="00F86F54" w:rsidRPr="00F86F54" w:rsidRDefault="00F86F54" w:rsidP="00F70561">
                <w:pPr>
                  <w:spacing w:after="0" w:line="240" w:lineRule="auto"/>
                  <w:jc w:val="center"/>
                  <w:rPr>
                    <w:rFonts w:ascii="Calibri" w:eastAsia="Times New Roman" w:hAnsi="Calibri" w:cs="Times New Roman"/>
                    <w:color w:val="000000"/>
                    <w:sz w:val="18"/>
                    <w:szCs w:val="18"/>
                    <w:lang w:eastAsia="es-CL"/>
                  </w:rPr>
                </w:pPr>
                <w:r w:rsidRPr="00F86F54">
                  <w:rPr>
                    <w:rFonts w:ascii="Calibri" w:eastAsia="Times New Roman" w:hAnsi="Calibri" w:cs="Times New Roman"/>
                    <w:color w:val="000000"/>
                    <w:sz w:val="18"/>
                    <w:szCs w:val="18"/>
                    <w:lang w:eastAsia="es-CL"/>
                  </w:rPr>
                  <w:t>LADGA-</w:t>
                </w:r>
                <w:r>
                  <w:rPr>
                    <w:rFonts w:ascii="Calibri" w:eastAsia="Times New Roman" w:hAnsi="Calibri" w:cs="Times New Roman"/>
                    <w:color w:val="000000"/>
                    <w:sz w:val="18"/>
                    <w:szCs w:val="18"/>
                    <w:lang w:eastAsia="es-CL"/>
                  </w:rPr>
                  <w:t>5.9-01</w:t>
                </w:r>
                <w:r w:rsidRPr="00F86F54">
                  <w:rPr>
                    <w:rFonts w:ascii="Calibri" w:eastAsia="Times New Roman" w:hAnsi="Calibri" w:cs="Times New Roman"/>
                    <w:color w:val="000000"/>
                    <w:sz w:val="18"/>
                    <w:szCs w:val="18"/>
                    <w:lang w:eastAsia="es-CL"/>
                  </w:rPr>
                  <w:t xml:space="preserve"> v.</w:t>
                </w:r>
                <w:r w:rsidR="00F70561">
                  <w:rPr>
                    <w:rFonts w:ascii="Calibri" w:eastAsia="Times New Roman" w:hAnsi="Calibri" w:cs="Times New Roman"/>
                    <w:color w:val="000000"/>
                    <w:sz w:val="18"/>
                    <w:szCs w:val="18"/>
                    <w:lang w:eastAsia="es-CL"/>
                  </w:rPr>
                  <w:t>11</w:t>
                </w:r>
              </w:p>
            </w:tc>
            <w:tc>
              <w:tcPr>
                <w:tcW w:w="5175" w:type="dxa"/>
                <w:tcBorders>
                  <w:top w:val="nil"/>
                  <w:left w:val="nil"/>
                  <w:bottom w:val="single" w:sz="4" w:space="0" w:color="auto"/>
                  <w:right w:val="single" w:sz="4" w:space="0" w:color="auto"/>
                </w:tcBorders>
                <w:shd w:val="clear" w:color="auto" w:fill="auto"/>
                <w:vAlign w:val="center"/>
              </w:tcPr>
              <w:p w14:paraId="58BA4A39" w14:textId="2E570DF6" w:rsidR="00F86F54" w:rsidRPr="00F86F54" w:rsidRDefault="00F86F54" w:rsidP="00005822">
                <w:pPr>
                  <w:spacing w:after="0" w:line="240" w:lineRule="auto"/>
                  <w:jc w:val="center"/>
                  <w:rPr>
                    <w:rFonts w:ascii="Calibri" w:eastAsia="Times New Roman" w:hAnsi="Calibri" w:cs="Times New Roman"/>
                    <w:color w:val="000000"/>
                    <w:sz w:val="18"/>
                    <w:szCs w:val="18"/>
                    <w:lang w:eastAsia="es-CL"/>
                  </w:rPr>
                </w:pPr>
                <w:r>
                  <w:rPr>
                    <w:rFonts w:ascii="Calibri" w:eastAsia="Times New Roman" w:hAnsi="Calibri" w:cs="Times New Roman"/>
                    <w:color w:val="000000"/>
                    <w:sz w:val="18"/>
                    <w:szCs w:val="18"/>
                    <w:lang w:eastAsia="es-CL"/>
                  </w:rPr>
                  <w:t>Procedimiento control de calidad interno</w:t>
                </w:r>
              </w:p>
            </w:tc>
          </w:tr>
          <w:tr w:rsidR="00F86F54" w:rsidRPr="001175AE" w14:paraId="33CEAC72" w14:textId="77777777" w:rsidTr="00F86F54">
            <w:trPr>
              <w:trHeight w:val="360"/>
              <w:jc w:val="center"/>
            </w:trPr>
            <w:tc>
              <w:tcPr>
                <w:tcW w:w="2405" w:type="dxa"/>
                <w:tcBorders>
                  <w:top w:val="nil"/>
                  <w:left w:val="single" w:sz="4" w:space="0" w:color="auto"/>
                  <w:bottom w:val="single" w:sz="4" w:space="0" w:color="auto"/>
                  <w:right w:val="single" w:sz="4" w:space="0" w:color="auto"/>
                </w:tcBorders>
                <w:shd w:val="clear" w:color="auto" w:fill="auto"/>
                <w:noWrap/>
                <w:vAlign w:val="center"/>
              </w:tcPr>
              <w:p w14:paraId="096E45F9" w14:textId="00D5D1E9" w:rsidR="00F86F54" w:rsidRPr="00F86F54" w:rsidRDefault="00F86F54" w:rsidP="00F70561">
                <w:pPr>
                  <w:spacing w:after="0" w:line="240" w:lineRule="auto"/>
                  <w:jc w:val="center"/>
                  <w:rPr>
                    <w:rFonts w:ascii="Calibri" w:eastAsia="Times New Roman" w:hAnsi="Calibri" w:cs="Times New Roman"/>
                    <w:color w:val="000000"/>
                    <w:sz w:val="18"/>
                    <w:szCs w:val="18"/>
                    <w:lang w:eastAsia="es-CL"/>
                  </w:rPr>
                </w:pPr>
                <w:r w:rsidRPr="00F86F54">
                  <w:rPr>
                    <w:rFonts w:ascii="Calibri" w:eastAsia="Times New Roman" w:hAnsi="Calibri" w:cs="Times New Roman"/>
                    <w:color w:val="000000"/>
                    <w:sz w:val="18"/>
                    <w:szCs w:val="18"/>
                    <w:lang w:eastAsia="es-CL"/>
                  </w:rPr>
                  <w:t>LADGA-</w:t>
                </w:r>
                <w:r>
                  <w:rPr>
                    <w:rFonts w:ascii="Calibri" w:eastAsia="Times New Roman" w:hAnsi="Calibri" w:cs="Times New Roman"/>
                    <w:color w:val="000000"/>
                    <w:sz w:val="18"/>
                    <w:szCs w:val="18"/>
                    <w:lang w:eastAsia="es-CL"/>
                  </w:rPr>
                  <w:t>MG</w:t>
                </w:r>
                <w:r w:rsidRPr="00F86F54">
                  <w:rPr>
                    <w:rFonts w:ascii="Calibri" w:eastAsia="Times New Roman" w:hAnsi="Calibri" w:cs="Times New Roman"/>
                    <w:color w:val="000000"/>
                    <w:sz w:val="18"/>
                    <w:szCs w:val="18"/>
                    <w:lang w:eastAsia="es-CL"/>
                  </w:rPr>
                  <w:t xml:space="preserve"> v.</w:t>
                </w:r>
                <w:r w:rsidR="00F70561">
                  <w:rPr>
                    <w:rFonts w:ascii="Calibri" w:eastAsia="Times New Roman" w:hAnsi="Calibri" w:cs="Times New Roman"/>
                    <w:color w:val="000000"/>
                    <w:sz w:val="18"/>
                    <w:szCs w:val="18"/>
                    <w:lang w:eastAsia="es-CL"/>
                  </w:rPr>
                  <w:t>14</w:t>
                </w:r>
              </w:p>
            </w:tc>
            <w:tc>
              <w:tcPr>
                <w:tcW w:w="5175" w:type="dxa"/>
                <w:tcBorders>
                  <w:top w:val="nil"/>
                  <w:left w:val="nil"/>
                  <w:bottom w:val="single" w:sz="4" w:space="0" w:color="auto"/>
                  <w:right w:val="single" w:sz="4" w:space="0" w:color="auto"/>
                </w:tcBorders>
                <w:shd w:val="clear" w:color="auto" w:fill="auto"/>
                <w:vAlign w:val="center"/>
              </w:tcPr>
              <w:p w14:paraId="667F117C" w14:textId="796BF514" w:rsidR="00F86F54" w:rsidRPr="00F86F54" w:rsidRDefault="00F70561" w:rsidP="00005822">
                <w:pPr>
                  <w:spacing w:after="0" w:line="240" w:lineRule="auto"/>
                  <w:jc w:val="center"/>
                  <w:rPr>
                    <w:rFonts w:ascii="Calibri" w:eastAsia="Times New Roman" w:hAnsi="Calibri" w:cs="Times New Roman"/>
                    <w:color w:val="000000"/>
                    <w:sz w:val="18"/>
                    <w:szCs w:val="18"/>
                    <w:lang w:eastAsia="es-CL"/>
                  </w:rPr>
                </w:pPr>
                <w:r>
                  <w:rPr>
                    <w:rFonts w:ascii="Calibri" w:eastAsia="Times New Roman" w:hAnsi="Calibri" w:cs="Times New Roman"/>
                    <w:color w:val="000000"/>
                    <w:sz w:val="18"/>
                    <w:szCs w:val="18"/>
                    <w:lang w:eastAsia="es-CL"/>
                  </w:rPr>
                  <w:t>Manual de Gestión de Laboratorio Ambiental</w:t>
                </w:r>
              </w:p>
            </w:tc>
          </w:tr>
        </w:tbl>
        <w:p w14:paraId="3E74DFDE" w14:textId="77777777" w:rsidR="00F72E5B" w:rsidRDefault="00F72E5B" w:rsidP="00091E0F">
          <w:pPr>
            <w:pStyle w:val="Descripcin"/>
            <w:spacing w:after="0"/>
          </w:pPr>
          <w:bookmarkStart w:id="37" w:name="_Ref26368092"/>
        </w:p>
        <w:p w14:paraId="6F75493F" w14:textId="77777777" w:rsidR="00F72E5B" w:rsidRDefault="00F72E5B" w:rsidP="00091E0F">
          <w:pPr>
            <w:pStyle w:val="Descripcin"/>
            <w:spacing w:after="0"/>
          </w:pPr>
        </w:p>
        <w:p w14:paraId="6DAF1083" w14:textId="7332B6C1" w:rsidR="00BD021F" w:rsidRPr="00BD021F" w:rsidRDefault="00BD021F" w:rsidP="00BD021F">
          <w:pPr>
            <w:pStyle w:val="Prrafodelista"/>
            <w:numPr>
              <w:ilvl w:val="0"/>
              <w:numId w:val="19"/>
            </w:numPr>
          </w:pPr>
          <w:r>
            <w:t xml:space="preserve">Metodologías de análisis: los métodos analíticos empleados para la obtención de resultados a ser evaluados son expuestos en la </w:t>
          </w:r>
          <w:r w:rsidRPr="00F86F54">
            <w:rPr>
              <w:b/>
            </w:rPr>
            <w:fldChar w:fldCharType="begin"/>
          </w:r>
          <w:r w:rsidRPr="00F86F54">
            <w:rPr>
              <w:b/>
            </w:rPr>
            <w:instrText xml:space="preserve"> REF _Ref26368092 \h </w:instrText>
          </w:r>
          <w:r>
            <w:rPr>
              <w:b/>
            </w:rPr>
            <w:instrText xml:space="preserve"> \* MERGEFORMAT </w:instrText>
          </w:r>
          <w:r w:rsidRPr="00F86F54">
            <w:rPr>
              <w:b/>
            </w:rPr>
          </w:r>
          <w:r w:rsidRPr="00F86F54">
            <w:rPr>
              <w:b/>
            </w:rPr>
            <w:fldChar w:fldCharType="separate"/>
          </w:r>
          <w:r w:rsidRPr="007B27DB">
            <w:rPr>
              <w:b/>
            </w:rPr>
            <w:t xml:space="preserve">Tabla </w:t>
          </w:r>
          <w:r w:rsidRPr="007B27DB">
            <w:rPr>
              <w:b/>
              <w:noProof/>
            </w:rPr>
            <w:t>7</w:t>
          </w:r>
          <w:r w:rsidRPr="00F86F54">
            <w:rPr>
              <w:b/>
            </w:rPr>
            <w:fldChar w:fldCharType="end"/>
          </w:r>
          <w:r>
            <w:t>.</w:t>
          </w:r>
        </w:p>
        <w:p w14:paraId="722510FE" w14:textId="371EBBDE" w:rsidR="00091E0F" w:rsidRPr="00D6500C" w:rsidRDefault="00091E0F" w:rsidP="00091E0F">
          <w:pPr>
            <w:pStyle w:val="Descripcin"/>
            <w:spacing w:after="0"/>
          </w:pPr>
          <w:r w:rsidRPr="00D6500C">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7</w:t>
          </w:r>
          <w:r w:rsidR="00CC131B">
            <w:rPr>
              <w:noProof/>
            </w:rPr>
            <w:fldChar w:fldCharType="end"/>
          </w:r>
          <w:bookmarkEnd w:id="35"/>
          <w:bookmarkEnd w:id="37"/>
          <w:r w:rsidRPr="00D6500C">
            <w:t xml:space="preserve">. Metodología de Análisis (Adaptado de los antecedentes remitidos según oficios ORD. DGA </w:t>
          </w:r>
          <w:proofErr w:type="spellStart"/>
          <w:r w:rsidRPr="00D6500C">
            <w:t>N°</w:t>
          </w:r>
          <w:proofErr w:type="spellEnd"/>
          <w:r w:rsidRPr="00D6500C">
            <w:t xml:space="preserve"> 1</w:t>
          </w:r>
          <w:r w:rsidR="0070527D">
            <w:t>2</w:t>
          </w:r>
          <w:r w:rsidRPr="00D6500C">
            <w:t>, de 2</w:t>
          </w:r>
          <w:r w:rsidR="001E2D8C">
            <w:t>0</w:t>
          </w:r>
          <w:r w:rsidR="002C4166">
            <w:t>2</w:t>
          </w:r>
          <w:r w:rsidR="0070527D">
            <w:t>3</w:t>
          </w:r>
          <w:r w:rsidRPr="00D6500C">
            <w:t>)</w:t>
          </w:r>
        </w:p>
        <w:tbl>
          <w:tblPr>
            <w:tblStyle w:val="Tablaconcuadrcula"/>
            <w:tblW w:w="5000" w:type="pct"/>
            <w:tblLook w:val="04A0" w:firstRow="1" w:lastRow="0" w:firstColumn="1" w:lastColumn="0" w:noHBand="0" w:noVBand="1"/>
          </w:tblPr>
          <w:tblGrid>
            <w:gridCol w:w="1668"/>
            <w:gridCol w:w="4820"/>
            <w:gridCol w:w="2568"/>
          </w:tblGrid>
          <w:tr w:rsidR="00091E0F" w:rsidRPr="00854509" w14:paraId="69912DB2" w14:textId="77777777" w:rsidTr="00005822">
            <w:trPr>
              <w:trHeight w:val="439"/>
              <w:tblHeader/>
            </w:trPr>
            <w:tc>
              <w:tcPr>
                <w:tcW w:w="921" w:type="pct"/>
                <w:shd w:val="clear" w:color="auto" w:fill="D9D9D9" w:themeFill="background1" w:themeFillShade="D9"/>
                <w:vAlign w:val="center"/>
              </w:tcPr>
              <w:p w14:paraId="1309D0E5" w14:textId="77777777" w:rsidR="00091E0F" w:rsidRPr="00854509" w:rsidRDefault="00091E0F" w:rsidP="00854509">
                <w:pPr>
                  <w:pStyle w:val="Sinespaciado"/>
                  <w:rPr>
                    <w:sz w:val="18"/>
                    <w:szCs w:val="18"/>
                  </w:rPr>
                </w:pPr>
                <w:r w:rsidRPr="00854509">
                  <w:rPr>
                    <w:sz w:val="18"/>
                    <w:szCs w:val="18"/>
                  </w:rPr>
                  <w:t>Parámetro</w:t>
                </w:r>
              </w:p>
            </w:tc>
            <w:tc>
              <w:tcPr>
                <w:tcW w:w="2661" w:type="pct"/>
                <w:shd w:val="clear" w:color="auto" w:fill="D9D9D9" w:themeFill="background1" w:themeFillShade="D9"/>
                <w:vAlign w:val="center"/>
              </w:tcPr>
              <w:p w14:paraId="7A9F94F7" w14:textId="77777777" w:rsidR="00091E0F" w:rsidRPr="00854509" w:rsidRDefault="00091E0F" w:rsidP="00854509">
                <w:pPr>
                  <w:pStyle w:val="Sinespaciado"/>
                  <w:rPr>
                    <w:sz w:val="18"/>
                    <w:szCs w:val="18"/>
                  </w:rPr>
                </w:pPr>
                <w:r w:rsidRPr="00854509">
                  <w:rPr>
                    <w:sz w:val="18"/>
                    <w:szCs w:val="18"/>
                  </w:rPr>
                  <w:t>Metodología Analítica</w:t>
                </w:r>
              </w:p>
            </w:tc>
            <w:tc>
              <w:tcPr>
                <w:tcW w:w="1418" w:type="pct"/>
                <w:shd w:val="clear" w:color="auto" w:fill="D9D9D9" w:themeFill="background1" w:themeFillShade="D9"/>
                <w:vAlign w:val="center"/>
              </w:tcPr>
              <w:p w14:paraId="5722B546" w14:textId="77777777" w:rsidR="00091E0F" w:rsidRPr="00854509" w:rsidRDefault="00091E0F" w:rsidP="00854509">
                <w:pPr>
                  <w:pStyle w:val="Sinespaciado"/>
                  <w:rPr>
                    <w:sz w:val="18"/>
                    <w:szCs w:val="18"/>
                  </w:rPr>
                </w:pPr>
                <w:r w:rsidRPr="00854509">
                  <w:rPr>
                    <w:sz w:val="18"/>
                    <w:szCs w:val="18"/>
                  </w:rPr>
                  <w:t>Referencia</w:t>
                </w:r>
              </w:p>
            </w:tc>
          </w:tr>
          <w:tr w:rsidR="00091E0F" w:rsidRPr="00E16B1F" w14:paraId="3B5D891A" w14:textId="77777777" w:rsidTr="00005822">
            <w:trPr>
              <w:trHeight w:val="440"/>
            </w:trPr>
            <w:tc>
              <w:tcPr>
                <w:tcW w:w="921" w:type="pct"/>
                <w:vAlign w:val="center"/>
              </w:tcPr>
              <w:p w14:paraId="0192FBC1" w14:textId="77777777" w:rsidR="00091E0F" w:rsidRPr="00854509" w:rsidRDefault="00091E0F" w:rsidP="00854509">
                <w:pPr>
                  <w:pStyle w:val="Sinespaciado"/>
                  <w:rPr>
                    <w:color w:val="000000" w:themeColor="text1"/>
                    <w:sz w:val="18"/>
                    <w:szCs w:val="18"/>
                  </w:rPr>
                </w:pPr>
                <w:r w:rsidRPr="00854509">
                  <w:rPr>
                    <w:color w:val="000000" w:themeColor="text1"/>
                    <w:sz w:val="18"/>
                    <w:szCs w:val="18"/>
                  </w:rPr>
                  <w:t>Aluminio</w:t>
                </w:r>
              </w:p>
            </w:tc>
            <w:tc>
              <w:tcPr>
                <w:tcW w:w="2661" w:type="pct"/>
                <w:vAlign w:val="center"/>
              </w:tcPr>
              <w:p w14:paraId="7ED0D8C7" w14:textId="77777777" w:rsidR="00091E0F" w:rsidRPr="00854509" w:rsidRDefault="00091E0F" w:rsidP="00854509">
                <w:pPr>
                  <w:pStyle w:val="Sinespaciado"/>
                  <w:rPr>
                    <w:sz w:val="18"/>
                    <w:szCs w:val="18"/>
                  </w:rPr>
                </w:pPr>
                <w:r w:rsidRPr="00854509">
                  <w:rPr>
                    <w:sz w:val="18"/>
                    <w:szCs w:val="18"/>
                  </w:rPr>
                  <w:t>Espectrofotometría de Absorción Atómica con llama directa Aire Acetileno</w:t>
                </w:r>
              </w:p>
            </w:tc>
            <w:tc>
              <w:tcPr>
                <w:tcW w:w="1418" w:type="pct"/>
                <w:vAlign w:val="center"/>
              </w:tcPr>
              <w:p w14:paraId="506F093A" w14:textId="77777777" w:rsidR="00091E0F" w:rsidRPr="0070527D" w:rsidRDefault="00091E0F" w:rsidP="00854509">
                <w:pPr>
                  <w:pStyle w:val="Sinespaciado"/>
                  <w:rPr>
                    <w:sz w:val="18"/>
                    <w:szCs w:val="18"/>
                    <w:lang w:val="en-US"/>
                  </w:rPr>
                </w:pPr>
                <w:r w:rsidRPr="0070527D">
                  <w:rPr>
                    <w:sz w:val="18"/>
                    <w:szCs w:val="18"/>
                    <w:lang w:val="en-US"/>
                  </w:rPr>
                  <w:t>3111 D. Standard Methods</w:t>
                </w:r>
              </w:p>
              <w:p w14:paraId="2D1936F1" w14:textId="2E1E885E" w:rsidR="00FA0AF4" w:rsidRPr="0070527D" w:rsidRDefault="00FA0AF4" w:rsidP="00854509">
                <w:pPr>
                  <w:pStyle w:val="Sinespaciado"/>
                  <w:rPr>
                    <w:sz w:val="18"/>
                    <w:szCs w:val="18"/>
                    <w:lang w:val="en-US"/>
                  </w:rPr>
                </w:pPr>
                <w:r w:rsidRPr="0070527D">
                  <w:rPr>
                    <w:sz w:val="18"/>
                    <w:szCs w:val="18"/>
                    <w:lang w:val="en-US"/>
                  </w:rPr>
                  <w:t>3120 B. Standard Methods</w:t>
                </w:r>
              </w:p>
            </w:tc>
          </w:tr>
          <w:tr w:rsidR="00091E0F" w:rsidRPr="00854509" w14:paraId="39AC8339" w14:textId="77777777" w:rsidTr="00005822">
            <w:trPr>
              <w:trHeight w:val="1027"/>
            </w:trPr>
            <w:tc>
              <w:tcPr>
                <w:tcW w:w="921" w:type="pct"/>
                <w:vAlign w:val="center"/>
              </w:tcPr>
              <w:p w14:paraId="0E618436" w14:textId="77777777" w:rsidR="00091E0F" w:rsidRPr="00854509" w:rsidRDefault="00091E0F" w:rsidP="00854509">
                <w:pPr>
                  <w:pStyle w:val="Sinespaciado"/>
                  <w:rPr>
                    <w:sz w:val="18"/>
                    <w:szCs w:val="18"/>
                  </w:rPr>
                </w:pPr>
                <w:r w:rsidRPr="00854509">
                  <w:rPr>
                    <w:sz w:val="18"/>
                    <w:szCs w:val="18"/>
                  </w:rPr>
                  <w:t>Cadmio</w:t>
                </w:r>
              </w:p>
            </w:tc>
            <w:tc>
              <w:tcPr>
                <w:tcW w:w="2661" w:type="pct"/>
                <w:vAlign w:val="center"/>
              </w:tcPr>
              <w:p w14:paraId="4E19D652" w14:textId="77777777" w:rsidR="00091E0F" w:rsidRPr="00854509" w:rsidRDefault="00091E0F" w:rsidP="00854509">
                <w:pPr>
                  <w:pStyle w:val="Sinespaciado"/>
                  <w:rPr>
                    <w:sz w:val="18"/>
                    <w:szCs w:val="18"/>
                  </w:rPr>
                </w:pPr>
                <w:r w:rsidRPr="00854509">
                  <w:rPr>
                    <w:sz w:val="18"/>
                    <w:szCs w:val="18"/>
                  </w:rPr>
                  <w:t>Espectrometría ICP-Masa</w:t>
                </w:r>
              </w:p>
            </w:tc>
            <w:tc>
              <w:tcPr>
                <w:tcW w:w="1418" w:type="pct"/>
                <w:vAlign w:val="center"/>
              </w:tcPr>
              <w:p w14:paraId="1E90D484" w14:textId="77777777" w:rsidR="00091E0F" w:rsidRPr="0070527D" w:rsidRDefault="00FA0AF4" w:rsidP="00854509">
                <w:pPr>
                  <w:pStyle w:val="Sinespaciado"/>
                  <w:rPr>
                    <w:sz w:val="18"/>
                    <w:szCs w:val="18"/>
                    <w:lang w:val="en-US"/>
                  </w:rPr>
                </w:pPr>
                <w:r w:rsidRPr="0070527D">
                  <w:rPr>
                    <w:sz w:val="18"/>
                    <w:szCs w:val="18"/>
                    <w:lang w:val="en-US"/>
                  </w:rPr>
                  <w:t xml:space="preserve">3120 B. Standard Methods </w:t>
                </w:r>
                <w:r w:rsidR="00091E0F" w:rsidRPr="0070527D">
                  <w:rPr>
                    <w:sz w:val="18"/>
                    <w:szCs w:val="18"/>
                    <w:lang w:val="en-US"/>
                  </w:rPr>
                  <w:t>3125 B. Standard Methods</w:t>
                </w:r>
              </w:p>
              <w:p w14:paraId="7500C5AD" w14:textId="3A6C7D16" w:rsidR="00FA0AF4" w:rsidRPr="0070527D" w:rsidRDefault="00FA0AF4" w:rsidP="00854509">
                <w:pPr>
                  <w:pStyle w:val="Sinespaciado"/>
                  <w:rPr>
                    <w:sz w:val="18"/>
                    <w:szCs w:val="18"/>
                    <w:lang w:val="en-US"/>
                  </w:rPr>
                </w:pPr>
                <w:r w:rsidRPr="0070527D">
                  <w:rPr>
                    <w:sz w:val="18"/>
                    <w:szCs w:val="18"/>
                  </w:rPr>
                  <w:t>3130 E.</w:t>
                </w:r>
                <w:r w:rsidRPr="0070527D">
                  <w:rPr>
                    <w:sz w:val="18"/>
                    <w:szCs w:val="18"/>
                    <w:lang w:val="en-US"/>
                  </w:rPr>
                  <w:t xml:space="preserve"> Standard Methods</w:t>
                </w:r>
              </w:p>
            </w:tc>
          </w:tr>
          <w:tr w:rsidR="00091E0F" w:rsidRPr="00854509" w14:paraId="66587ED8" w14:textId="77777777" w:rsidTr="00005822">
            <w:trPr>
              <w:trHeight w:val="439"/>
            </w:trPr>
            <w:tc>
              <w:tcPr>
                <w:tcW w:w="921" w:type="pct"/>
                <w:shd w:val="clear" w:color="auto" w:fill="auto"/>
                <w:vAlign w:val="center"/>
              </w:tcPr>
              <w:p w14:paraId="2A32E179" w14:textId="77777777" w:rsidR="00091E0F" w:rsidRPr="00854509" w:rsidRDefault="00091E0F" w:rsidP="00854509">
                <w:pPr>
                  <w:pStyle w:val="Sinespaciado"/>
                  <w:rPr>
                    <w:sz w:val="18"/>
                    <w:szCs w:val="18"/>
                  </w:rPr>
                </w:pPr>
                <w:r w:rsidRPr="00854509">
                  <w:rPr>
                    <w:sz w:val="18"/>
                    <w:szCs w:val="18"/>
                  </w:rPr>
                  <w:t>Calcio</w:t>
                </w:r>
              </w:p>
            </w:tc>
            <w:tc>
              <w:tcPr>
                <w:tcW w:w="2661" w:type="pct"/>
                <w:shd w:val="clear" w:color="auto" w:fill="auto"/>
                <w:vAlign w:val="center"/>
              </w:tcPr>
              <w:p w14:paraId="7D00A889" w14:textId="77777777" w:rsidR="00091E0F" w:rsidRPr="00854509" w:rsidRDefault="00091E0F" w:rsidP="00854509">
                <w:pPr>
                  <w:pStyle w:val="Sinespaciado"/>
                  <w:rPr>
                    <w:sz w:val="18"/>
                    <w:szCs w:val="18"/>
                  </w:rPr>
                </w:pPr>
                <w:r w:rsidRPr="00854509">
                  <w:rPr>
                    <w:sz w:val="18"/>
                    <w:szCs w:val="18"/>
                  </w:rPr>
                  <w:t>Espectroscopía de absorción atómica con llama directa Aire –Acetileno</w:t>
                </w:r>
              </w:p>
            </w:tc>
            <w:tc>
              <w:tcPr>
                <w:tcW w:w="1418" w:type="pct"/>
                <w:shd w:val="clear" w:color="auto" w:fill="auto"/>
                <w:vAlign w:val="center"/>
              </w:tcPr>
              <w:p w14:paraId="1D4E77D9" w14:textId="77777777" w:rsidR="00091E0F" w:rsidRPr="0070527D" w:rsidRDefault="00091E0F" w:rsidP="00854509">
                <w:pPr>
                  <w:pStyle w:val="Sinespaciado"/>
                  <w:rPr>
                    <w:sz w:val="18"/>
                    <w:szCs w:val="18"/>
                  </w:rPr>
                </w:pPr>
                <w:r w:rsidRPr="0070527D">
                  <w:rPr>
                    <w:sz w:val="18"/>
                    <w:szCs w:val="18"/>
                  </w:rPr>
                  <w:t xml:space="preserve">3111 B. Standard </w:t>
                </w:r>
                <w:proofErr w:type="spellStart"/>
                <w:r w:rsidRPr="0070527D">
                  <w:rPr>
                    <w:sz w:val="18"/>
                    <w:szCs w:val="18"/>
                  </w:rPr>
                  <w:t>Methods</w:t>
                </w:r>
                <w:proofErr w:type="spellEnd"/>
              </w:p>
            </w:tc>
          </w:tr>
          <w:tr w:rsidR="00091E0F" w:rsidRPr="00854509" w14:paraId="3B13A9E4" w14:textId="77777777" w:rsidTr="00005822">
            <w:trPr>
              <w:trHeight w:val="439"/>
            </w:trPr>
            <w:tc>
              <w:tcPr>
                <w:tcW w:w="921" w:type="pct"/>
                <w:vAlign w:val="center"/>
              </w:tcPr>
              <w:p w14:paraId="6C071B74" w14:textId="77777777" w:rsidR="00091E0F" w:rsidRPr="00854509" w:rsidRDefault="00091E0F" w:rsidP="00854509">
                <w:pPr>
                  <w:pStyle w:val="Sinespaciado"/>
                  <w:rPr>
                    <w:sz w:val="18"/>
                    <w:szCs w:val="18"/>
                  </w:rPr>
                </w:pPr>
                <w:r w:rsidRPr="00854509">
                  <w:rPr>
                    <w:color w:val="000000" w:themeColor="text1"/>
                    <w:sz w:val="18"/>
                    <w:szCs w:val="18"/>
                  </w:rPr>
                  <w:t>Cloruro</w:t>
                </w:r>
              </w:p>
            </w:tc>
            <w:tc>
              <w:tcPr>
                <w:tcW w:w="2661" w:type="pct"/>
                <w:vAlign w:val="center"/>
              </w:tcPr>
              <w:p w14:paraId="67B51C10" w14:textId="77777777" w:rsidR="00091E0F" w:rsidRPr="00854509" w:rsidRDefault="00091E0F" w:rsidP="00854509">
                <w:pPr>
                  <w:pStyle w:val="Sinespaciado"/>
                  <w:rPr>
                    <w:sz w:val="18"/>
                    <w:szCs w:val="18"/>
                  </w:rPr>
                </w:pPr>
                <w:r w:rsidRPr="00854509">
                  <w:rPr>
                    <w:sz w:val="18"/>
                    <w:szCs w:val="18"/>
                  </w:rPr>
                  <w:t>Método de Nitrato mercúrico</w:t>
                </w:r>
              </w:p>
            </w:tc>
            <w:tc>
              <w:tcPr>
                <w:tcW w:w="1418" w:type="pct"/>
                <w:vAlign w:val="center"/>
              </w:tcPr>
              <w:p w14:paraId="2A027372" w14:textId="77777777" w:rsidR="00091E0F" w:rsidRPr="0070527D" w:rsidRDefault="00091E0F" w:rsidP="00854509">
                <w:pPr>
                  <w:pStyle w:val="Sinespaciado"/>
                  <w:rPr>
                    <w:sz w:val="18"/>
                    <w:szCs w:val="18"/>
                  </w:rPr>
                </w:pPr>
                <w:r w:rsidRPr="0070527D">
                  <w:rPr>
                    <w:sz w:val="18"/>
                    <w:szCs w:val="18"/>
                  </w:rPr>
                  <w:t xml:space="preserve">4500 Cl – C. Standard </w:t>
                </w:r>
                <w:proofErr w:type="spellStart"/>
                <w:r w:rsidRPr="0070527D">
                  <w:rPr>
                    <w:sz w:val="18"/>
                    <w:szCs w:val="18"/>
                  </w:rPr>
                  <w:t>Methods</w:t>
                </w:r>
                <w:proofErr w:type="spellEnd"/>
              </w:p>
            </w:tc>
          </w:tr>
          <w:tr w:rsidR="00091E0F" w:rsidRPr="00854509" w14:paraId="737E0BA0" w14:textId="77777777" w:rsidTr="00005822">
            <w:trPr>
              <w:trHeight w:val="440"/>
            </w:trPr>
            <w:tc>
              <w:tcPr>
                <w:tcW w:w="921" w:type="pct"/>
                <w:vAlign w:val="center"/>
              </w:tcPr>
              <w:p w14:paraId="7C69629F" w14:textId="77777777" w:rsidR="00091E0F" w:rsidRPr="00854509" w:rsidRDefault="00091E0F" w:rsidP="00854509">
                <w:pPr>
                  <w:pStyle w:val="Sinespaciado"/>
                  <w:rPr>
                    <w:sz w:val="18"/>
                    <w:szCs w:val="18"/>
                  </w:rPr>
                </w:pPr>
                <w:r w:rsidRPr="00854509">
                  <w:rPr>
                    <w:sz w:val="18"/>
                    <w:szCs w:val="18"/>
                  </w:rPr>
                  <w:t>Cobre</w:t>
                </w:r>
              </w:p>
            </w:tc>
            <w:tc>
              <w:tcPr>
                <w:tcW w:w="2661" w:type="pct"/>
                <w:vAlign w:val="center"/>
              </w:tcPr>
              <w:p w14:paraId="71F962F2" w14:textId="77777777" w:rsidR="00091E0F" w:rsidRPr="00854509" w:rsidRDefault="00091E0F" w:rsidP="00854509">
                <w:pPr>
                  <w:pStyle w:val="Sinespaciado"/>
                  <w:rPr>
                    <w:sz w:val="18"/>
                    <w:szCs w:val="18"/>
                  </w:rPr>
                </w:pPr>
                <w:r w:rsidRPr="00854509">
                  <w:rPr>
                    <w:sz w:val="18"/>
                    <w:szCs w:val="18"/>
                  </w:rPr>
                  <w:t>Espectroscopía de absorción atómica con llama directa Aire –Acetileno</w:t>
                </w:r>
              </w:p>
            </w:tc>
            <w:tc>
              <w:tcPr>
                <w:tcW w:w="1418" w:type="pct"/>
                <w:vAlign w:val="center"/>
              </w:tcPr>
              <w:p w14:paraId="70E2B243" w14:textId="77777777" w:rsidR="00AB2937" w:rsidRPr="0070527D" w:rsidRDefault="00AB2937" w:rsidP="00AB2937">
                <w:pPr>
                  <w:pStyle w:val="Sinespaciado"/>
                  <w:rPr>
                    <w:sz w:val="18"/>
                    <w:szCs w:val="18"/>
                    <w:lang w:val="en-US"/>
                  </w:rPr>
                </w:pPr>
                <w:r w:rsidRPr="0070527D">
                  <w:rPr>
                    <w:sz w:val="18"/>
                    <w:szCs w:val="18"/>
                    <w:lang w:val="en-US"/>
                  </w:rPr>
                  <w:t>3120 B. Standard Methods 3125 B. Standard Methods</w:t>
                </w:r>
              </w:p>
              <w:p w14:paraId="0A803501" w14:textId="43DDB5D1" w:rsidR="00091E0F" w:rsidRPr="0070527D" w:rsidRDefault="00AB2937" w:rsidP="00AB2937">
                <w:pPr>
                  <w:pStyle w:val="Sinespaciado"/>
                  <w:rPr>
                    <w:sz w:val="18"/>
                    <w:szCs w:val="18"/>
                  </w:rPr>
                </w:pPr>
                <w:r w:rsidRPr="0070527D">
                  <w:rPr>
                    <w:sz w:val="18"/>
                    <w:szCs w:val="18"/>
                  </w:rPr>
                  <w:t>3130 E.</w:t>
                </w:r>
                <w:r w:rsidRPr="0070527D">
                  <w:rPr>
                    <w:sz w:val="18"/>
                    <w:szCs w:val="18"/>
                    <w:lang w:val="en-US"/>
                  </w:rPr>
                  <w:t xml:space="preserve"> Standard Methods</w:t>
                </w:r>
              </w:p>
            </w:tc>
          </w:tr>
          <w:tr w:rsidR="00091E0F" w:rsidRPr="00854509" w14:paraId="42305B36" w14:textId="77777777" w:rsidTr="00005822">
            <w:trPr>
              <w:trHeight w:val="440"/>
            </w:trPr>
            <w:tc>
              <w:tcPr>
                <w:tcW w:w="921" w:type="pct"/>
                <w:vAlign w:val="center"/>
              </w:tcPr>
              <w:p w14:paraId="4590F608" w14:textId="77777777" w:rsidR="00091E0F" w:rsidRPr="00854509" w:rsidRDefault="00091E0F" w:rsidP="00854509">
                <w:pPr>
                  <w:pStyle w:val="Sinespaciado"/>
                  <w:rPr>
                    <w:sz w:val="18"/>
                    <w:szCs w:val="18"/>
                  </w:rPr>
                </w:pPr>
                <w:r w:rsidRPr="00854509">
                  <w:rPr>
                    <w:sz w:val="18"/>
                    <w:szCs w:val="18"/>
                  </w:rPr>
                  <w:t>Coliformes Fecales</w:t>
                </w:r>
              </w:p>
            </w:tc>
            <w:tc>
              <w:tcPr>
                <w:tcW w:w="2661" w:type="pct"/>
                <w:vAlign w:val="center"/>
              </w:tcPr>
              <w:p w14:paraId="653B62F3" w14:textId="77777777" w:rsidR="00091E0F" w:rsidRPr="00854509" w:rsidRDefault="00091E0F" w:rsidP="00854509">
                <w:pPr>
                  <w:pStyle w:val="Sinespaciado"/>
                  <w:rPr>
                    <w:sz w:val="18"/>
                    <w:szCs w:val="18"/>
                  </w:rPr>
                </w:pPr>
                <w:r w:rsidRPr="00854509">
                  <w:rPr>
                    <w:sz w:val="18"/>
                    <w:szCs w:val="18"/>
                  </w:rPr>
                  <w:t>Técnica de fermentación en tubos múltiples para miembros del grupo de coliformes</w:t>
                </w:r>
              </w:p>
            </w:tc>
            <w:tc>
              <w:tcPr>
                <w:tcW w:w="1418" w:type="pct"/>
                <w:vAlign w:val="center"/>
              </w:tcPr>
              <w:p w14:paraId="32500082" w14:textId="77777777" w:rsidR="00091E0F" w:rsidRPr="0070527D" w:rsidRDefault="00091E0F" w:rsidP="00854509">
                <w:pPr>
                  <w:pStyle w:val="Sinespaciado"/>
                  <w:rPr>
                    <w:sz w:val="18"/>
                    <w:szCs w:val="18"/>
                  </w:rPr>
                </w:pPr>
                <w:r w:rsidRPr="0070527D">
                  <w:rPr>
                    <w:sz w:val="18"/>
                    <w:szCs w:val="18"/>
                  </w:rPr>
                  <w:t xml:space="preserve">9221 E. Standard </w:t>
                </w:r>
                <w:proofErr w:type="spellStart"/>
                <w:r w:rsidRPr="0070527D">
                  <w:rPr>
                    <w:sz w:val="18"/>
                    <w:szCs w:val="18"/>
                  </w:rPr>
                  <w:t>Methods</w:t>
                </w:r>
                <w:proofErr w:type="spellEnd"/>
              </w:p>
            </w:tc>
          </w:tr>
          <w:tr w:rsidR="00091E0F" w:rsidRPr="00854509" w14:paraId="7E2894D5" w14:textId="77777777" w:rsidTr="00005822">
            <w:trPr>
              <w:trHeight w:val="440"/>
            </w:trPr>
            <w:tc>
              <w:tcPr>
                <w:tcW w:w="921" w:type="pct"/>
                <w:vMerge w:val="restart"/>
                <w:vAlign w:val="center"/>
              </w:tcPr>
              <w:p w14:paraId="5427F43E" w14:textId="77777777" w:rsidR="00091E0F" w:rsidRPr="00854509" w:rsidRDefault="00091E0F" w:rsidP="00854509">
                <w:pPr>
                  <w:pStyle w:val="Sinespaciado"/>
                  <w:rPr>
                    <w:sz w:val="18"/>
                    <w:szCs w:val="18"/>
                  </w:rPr>
                </w:pPr>
                <w:r w:rsidRPr="00854509">
                  <w:rPr>
                    <w:sz w:val="18"/>
                    <w:szCs w:val="18"/>
                  </w:rPr>
                  <w:t>Cromo</w:t>
                </w:r>
              </w:p>
            </w:tc>
            <w:tc>
              <w:tcPr>
                <w:tcW w:w="2661" w:type="pct"/>
                <w:vAlign w:val="center"/>
              </w:tcPr>
              <w:p w14:paraId="1BD1CF42" w14:textId="77777777" w:rsidR="00091E0F" w:rsidRPr="00854509" w:rsidRDefault="00091E0F" w:rsidP="00854509">
                <w:pPr>
                  <w:pStyle w:val="Sinespaciado"/>
                  <w:rPr>
                    <w:sz w:val="18"/>
                    <w:szCs w:val="18"/>
                  </w:rPr>
                </w:pPr>
                <w:r w:rsidRPr="00854509">
                  <w:rPr>
                    <w:sz w:val="18"/>
                    <w:szCs w:val="18"/>
                  </w:rPr>
                  <w:t>Espectroscopía de absorción atómica con llama directa Aire –Acetileno</w:t>
                </w:r>
              </w:p>
            </w:tc>
            <w:tc>
              <w:tcPr>
                <w:tcW w:w="1418" w:type="pct"/>
                <w:vAlign w:val="center"/>
              </w:tcPr>
              <w:p w14:paraId="5B08DD8F" w14:textId="77777777" w:rsidR="00091E0F" w:rsidRPr="0070527D" w:rsidRDefault="00091E0F" w:rsidP="00854509">
                <w:pPr>
                  <w:pStyle w:val="Sinespaciado"/>
                  <w:rPr>
                    <w:sz w:val="18"/>
                    <w:szCs w:val="18"/>
                  </w:rPr>
                </w:pPr>
                <w:r w:rsidRPr="0070527D">
                  <w:rPr>
                    <w:sz w:val="18"/>
                    <w:szCs w:val="18"/>
                  </w:rPr>
                  <w:t xml:space="preserve">3111 B. Standard </w:t>
                </w:r>
                <w:proofErr w:type="spellStart"/>
                <w:r w:rsidRPr="0070527D">
                  <w:rPr>
                    <w:sz w:val="18"/>
                    <w:szCs w:val="18"/>
                  </w:rPr>
                  <w:t>Methods</w:t>
                </w:r>
                <w:proofErr w:type="spellEnd"/>
              </w:p>
            </w:tc>
          </w:tr>
          <w:tr w:rsidR="00091E0F" w:rsidRPr="00854509" w14:paraId="52E1B531" w14:textId="77777777" w:rsidTr="00005822">
            <w:trPr>
              <w:trHeight w:val="991"/>
            </w:trPr>
            <w:tc>
              <w:tcPr>
                <w:tcW w:w="921" w:type="pct"/>
                <w:vMerge/>
                <w:vAlign w:val="center"/>
              </w:tcPr>
              <w:p w14:paraId="75E2A011" w14:textId="77777777" w:rsidR="00091E0F" w:rsidRPr="00854509" w:rsidRDefault="00091E0F" w:rsidP="00854509">
                <w:pPr>
                  <w:pStyle w:val="Sinespaciado"/>
                  <w:rPr>
                    <w:sz w:val="18"/>
                    <w:szCs w:val="18"/>
                  </w:rPr>
                </w:pPr>
              </w:p>
            </w:tc>
            <w:tc>
              <w:tcPr>
                <w:tcW w:w="2661" w:type="pct"/>
                <w:vAlign w:val="center"/>
              </w:tcPr>
              <w:p w14:paraId="1223B393" w14:textId="77777777" w:rsidR="00091E0F" w:rsidRPr="00854509" w:rsidRDefault="00091E0F" w:rsidP="00854509">
                <w:pPr>
                  <w:pStyle w:val="Sinespaciado"/>
                  <w:rPr>
                    <w:sz w:val="18"/>
                    <w:szCs w:val="18"/>
                  </w:rPr>
                </w:pPr>
                <w:r w:rsidRPr="00854509">
                  <w:rPr>
                    <w:sz w:val="18"/>
                    <w:szCs w:val="18"/>
                  </w:rPr>
                  <w:t>Espectrometría ICP-Masa</w:t>
                </w:r>
              </w:p>
            </w:tc>
            <w:tc>
              <w:tcPr>
                <w:tcW w:w="1418" w:type="pct"/>
                <w:vAlign w:val="center"/>
              </w:tcPr>
              <w:p w14:paraId="0A93F528" w14:textId="77777777" w:rsidR="00AB2937" w:rsidRPr="0070527D" w:rsidRDefault="00AB2937" w:rsidP="00AB2937">
                <w:pPr>
                  <w:pStyle w:val="Sinespaciado"/>
                  <w:rPr>
                    <w:sz w:val="18"/>
                    <w:szCs w:val="18"/>
                    <w:lang w:val="en-US"/>
                  </w:rPr>
                </w:pPr>
                <w:r w:rsidRPr="0070527D">
                  <w:rPr>
                    <w:sz w:val="18"/>
                    <w:szCs w:val="18"/>
                    <w:lang w:val="en-US"/>
                  </w:rPr>
                  <w:t>3120 B. Standard Methods 3125 B. Standard Methods</w:t>
                </w:r>
              </w:p>
              <w:p w14:paraId="1E0C2485" w14:textId="6930ADC3" w:rsidR="00091E0F" w:rsidRPr="0070527D" w:rsidRDefault="00AB2937" w:rsidP="00AB2937">
                <w:pPr>
                  <w:pStyle w:val="Sinespaciado"/>
                  <w:rPr>
                    <w:sz w:val="18"/>
                    <w:szCs w:val="18"/>
                  </w:rPr>
                </w:pPr>
                <w:r w:rsidRPr="0070527D">
                  <w:rPr>
                    <w:sz w:val="18"/>
                    <w:szCs w:val="18"/>
                  </w:rPr>
                  <w:t>3130 E.</w:t>
                </w:r>
                <w:r w:rsidRPr="0070527D">
                  <w:rPr>
                    <w:sz w:val="18"/>
                    <w:szCs w:val="18"/>
                    <w:lang w:val="en-US"/>
                  </w:rPr>
                  <w:t xml:space="preserve"> Standard Methods</w:t>
                </w:r>
              </w:p>
            </w:tc>
          </w:tr>
          <w:tr w:rsidR="00091E0F" w:rsidRPr="00854509" w14:paraId="0C97AB7B" w14:textId="77777777" w:rsidTr="00EF252F">
            <w:trPr>
              <w:trHeight w:val="312"/>
            </w:trPr>
            <w:tc>
              <w:tcPr>
                <w:tcW w:w="921" w:type="pct"/>
                <w:vAlign w:val="center"/>
              </w:tcPr>
              <w:p w14:paraId="37F0FF74" w14:textId="77777777" w:rsidR="00091E0F" w:rsidRPr="00854509" w:rsidRDefault="00091E0F" w:rsidP="00854509">
                <w:pPr>
                  <w:pStyle w:val="Sinespaciado"/>
                  <w:rPr>
                    <w:sz w:val="18"/>
                    <w:szCs w:val="18"/>
                  </w:rPr>
                </w:pPr>
                <w:r w:rsidRPr="00854509">
                  <w:rPr>
                    <w:color w:val="000000" w:themeColor="text1"/>
                    <w:sz w:val="18"/>
                    <w:szCs w:val="18"/>
                  </w:rPr>
                  <w:lastRenderedPageBreak/>
                  <w:t>Hierro</w:t>
                </w:r>
              </w:p>
            </w:tc>
            <w:tc>
              <w:tcPr>
                <w:tcW w:w="2661" w:type="pct"/>
                <w:vAlign w:val="center"/>
              </w:tcPr>
              <w:p w14:paraId="3384D923" w14:textId="77777777" w:rsidR="00091E0F" w:rsidRPr="00854509" w:rsidRDefault="00091E0F" w:rsidP="00854509">
                <w:pPr>
                  <w:pStyle w:val="Sinespaciado"/>
                  <w:rPr>
                    <w:sz w:val="18"/>
                    <w:szCs w:val="18"/>
                  </w:rPr>
                </w:pPr>
                <w:r w:rsidRPr="00854509">
                  <w:rPr>
                    <w:sz w:val="18"/>
                    <w:szCs w:val="18"/>
                  </w:rPr>
                  <w:t>Espectroscopía de absorción atómica con llama directa Aire –Acetileno</w:t>
                </w:r>
              </w:p>
            </w:tc>
            <w:tc>
              <w:tcPr>
                <w:tcW w:w="1418" w:type="pct"/>
                <w:vAlign w:val="center"/>
              </w:tcPr>
              <w:p w14:paraId="0A8ADEF2" w14:textId="77777777" w:rsidR="00091E0F" w:rsidRPr="0070527D" w:rsidRDefault="00091E0F" w:rsidP="00854509">
                <w:pPr>
                  <w:pStyle w:val="Sinespaciado"/>
                  <w:rPr>
                    <w:sz w:val="18"/>
                    <w:szCs w:val="18"/>
                  </w:rPr>
                </w:pPr>
                <w:r w:rsidRPr="0070527D">
                  <w:rPr>
                    <w:sz w:val="18"/>
                    <w:szCs w:val="18"/>
                  </w:rPr>
                  <w:t xml:space="preserve">3111 B. Standard </w:t>
                </w:r>
                <w:proofErr w:type="spellStart"/>
                <w:r w:rsidRPr="0070527D">
                  <w:rPr>
                    <w:sz w:val="18"/>
                    <w:szCs w:val="18"/>
                  </w:rPr>
                  <w:t>Methods</w:t>
                </w:r>
                <w:proofErr w:type="spellEnd"/>
              </w:p>
            </w:tc>
          </w:tr>
          <w:tr w:rsidR="00091E0F" w:rsidRPr="00854509" w14:paraId="050D32B7" w14:textId="77777777" w:rsidTr="00EF252F">
            <w:trPr>
              <w:trHeight w:val="312"/>
            </w:trPr>
            <w:tc>
              <w:tcPr>
                <w:tcW w:w="921" w:type="pct"/>
                <w:vAlign w:val="center"/>
              </w:tcPr>
              <w:p w14:paraId="319A3EB0" w14:textId="77777777" w:rsidR="00091E0F" w:rsidRPr="00854509" w:rsidRDefault="00091E0F" w:rsidP="00854509">
                <w:pPr>
                  <w:pStyle w:val="Sinespaciado"/>
                  <w:rPr>
                    <w:color w:val="000000" w:themeColor="text1"/>
                    <w:sz w:val="18"/>
                    <w:szCs w:val="18"/>
                  </w:rPr>
                </w:pPr>
                <w:r w:rsidRPr="00854509">
                  <w:rPr>
                    <w:color w:val="000000" w:themeColor="text1"/>
                    <w:sz w:val="18"/>
                    <w:szCs w:val="18"/>
                  </w:rPr>
                  <w:t>Magnesio</w:t>
                </w:r>
              </w:p>
            </w:tc>
            <w:tc>
              <w:tcPr>
                <w:tcW w:w="2661" w:type="pct"/>
                <w:vAlign w:val="center"/>
              </w:tcPr>
              <w:p w14:paraId="0563B7D7" w14:textId="77777777" w:rsidR="00091E0F" w:rsidRPr="00854509" w:rsidRDefault="00091E0F" w:rsidP="00854509">
                <w:pPr>
                  <w:pStyle w:val="Sinespaciado"/>
                  <w:rPr>
                    <w:sz w:val="18"/>
                    <w:szCs w:val="18"/>
                  </w:rPr>
                </w:pPr>
                <w:r w:rsidRPr="00854509">
                  <w:rPr>
                    <w:sz w:val="18"/>
                    <w:szCs w:val="18"/>
                  </w:rPr>
                  <w:t>Espectroscopía de absorción atómica con llama directa Aire –Acetileno</w:t>
                </w:r>
              </w:p>
            </w:tc>
            <w:tc>
              <w:tcPr>
                <w:tcW w:w="1418" w:type="pct"/>
                <w:vAlign w:val="center"/>
              </w:tcPr>
              <w:p w14:paraId="5D9054AC" w14:textId="77777777" w:rsidR="00091E0F" w:rsidRPr="0070527D" w:rsidRDefault="00091E0F" w:rsidP="00854509">
                <w:pPr>
                  <w:pStyle w:val="Sinespaciado"/>
                  <w:rPr>
                    <w:sz w:val="18"/>
                    <w:szCs w:val="18"/>
                  </w:rPr>
                </w:pPr>
                <w:r w:rsidRPr="0070527D">
                  <w:rPr>
                    <w:sz w:val="18"/>
                    <w:szCs w:val="18"/>
                  </w:rPr>
                  <w:t xml:space="preserve">3111 B. Standard </w:t>
                </w:r>
                <w:proofErr w:type="spellStart"/>
                <w:r w:rsidRPr="0070527D">
                  <w:rPr>
                    <w:sz w:val="18"/>
                    <w:szCs w:val="18"/>
                  </w:rPr>
                  <w:t>Methods</w:t>
                </w:r>
                <w:proofErr w:type="spellEnd"/>
              </w:p>
            </w:tc>
          </w:tr>
          <w:tr w:rsidR="00091E0F" w:rsidRPr="00854509" w14:paraId="7E2DE24E" w14:textId="77777777" w:rsidTr="00EF252F">
            <w:trPr>
              <w:trHeight w:val="312"/>
            </w:trPr>
            <w:tc>
              <w:tcPr>
                <w:tcW w:w="921" w:type="pct"/>
                <w:vAlign w:val="center"/>
              </w:tcPr>
              <w:p w14:paraId="665F3CFE" w14:textId="77777777" w:rsidR="00091E0F" w:rsidRPr="00854509" w:rsidRDefault="00091E0F" w:rsidP="00854509">
                <w:pPr>
                  <w:pStyle w:val="Sinespaciado"/>
                  <w:rPr>
                    <w:color w:val="000000" w:themeColor="text1"/>
                    <w:sz w:val="18"/>
                    <w:szCs w:val="18"/>
                  </w:rPr>
                </w:pPr>
                <w:r w:rsidRPr="00854509">
                  <w:rPr>
                    <w:color w:val="000000" w:themeColor="text1"/>
                    <w:sz w:val="18"/>
                    <w:szCs w:val="18"/>
                  </w:rPr>
                  <w:t>Manganeso</w:t>
                </w:r>
              </w:p>
            </w:tc>
            <w:tc>
              <w:tcPr>
                <w:tcW w:w="2661" w:type="pct"/>
                <w:vAlign w:val="center"/>
              </w:tcPr>
              <w:p w14:paraId="6EB3C40C" w14:textId="77777777" w:rsidR="00091E0F" w:rsidRPr="00854509" w:rsidRDefault="00091E0F" w:rsidP="00854509">
                <w:pPr>
                  <w:pStyle w:val="Sinespaciado"/>
                  <w:rPr>
                    <w:sz w:val="18"/>
                    <w:szCs w:val="18"/>
                  </w:rPr>
                </w:pPr>
                <w:r w:rsidRPr="00854509">
                  <w:rPr>
                    <w:sz w:val="18"/>
                    <w:szCs w:val="18"/>
                  </w:rPr>
                  <w:t>Espectroscopía de absorción atómica con llama directa Aire –Acetileno</w:t>
                </w:r>
              </w:p>
            </w:tc>
            <w:tc>
              <w:tcPr>
                <w:tcW w:w="1418" w:type="pct"/>
                <w:vAlign w:val="center"/>
              </w:tcPr>
              <w:p w14:paraId="0174F028" w14:textId="77777777" w:rsidR="00091E0F" w:rsidRPr="0070527D" w:rsidRDefault="00091E0F" w:rsidP="00854509">
                <w:pPr>
                  <w:pStyle w:val="Sinespaciado"/>
                  <w:rPr>
                    <w:sz w:val="18"/>
                    <w:szCs w:val="18"/>
                  </w:rPr>
                </w:pPr>
                <w:r w:rsidRPr="0070527D">
                  <w:rPr>
                    <w:sz w:val="18"/>
                    <w:szCs w:val="18"/>
                  </w:rPr>
                  <w:t xml:space="preserve">3111 B. Standard </w:t>
                </w:r>
                <w:proofErr w:type="spellStart"/>
                <w:r w:rsidRPr="0070527D">
                  <w:rPr>
                    <w:sz w:val="18"/>
                    <w:szCs w:val="18"/>
                  </w:rPr>
                  <w:t>Methods</w:t>
                </w:r>
                <w:proofErr w:type="spellEnd"/>
              </w:p>
            </w:tc>
          </w:tr>
          <w:tr w:rsidR="00AB2937" w:rsidRPr="00854509" w14:paraId="7BD7B0F7" w14:textId="77777777" w:rsidTr="00EF252F">
            <w:trPr>
              <w:trHeight w:val="312"/>
            </w:trPr>
            <w:tc>
              <w:tcPr>
                <w:tcW w:w="921" w:type="pct"/>
                <w:vMerge w:val="restart"/>
                <w:vAlign w:val="center"/>
              </w:tcPr>
              <w:p w14:paraId="414FB7E2" w14:textId="77777777" w:rsidR="00AB2937" w:rsidRPr="00854509" w:rsidRDefault="00AB2937" w:rsidP="00854509">
                <w:pPr>
                  <w:pStyle w:val="Sinespaciado"/>
                  <w:rPr>
                    <w:color w:val="000000" w:themeColor="text1"/>
                    <w:sz w:val="18"/>
                    <w:szCs w:val="18"/>
                  </w:rPr>
                </w:pPr>
                <w:r w:rsidRPr="00854509">
                  <w:rPr>
                    <w:color w:val="000000" w:themeColor="text1"/>
                    <w:sz w:val="18"/>
                    <w:szCs w:val="18"/>
                  </w:rPr>
                  <w:t>Mercurio</w:t>
                </w:r>
              </w:p>
            </w:tc>
            <w:tc>
              <w:tcPr>
                <w:tcW w:w="2661" w:type="pct"/>
                <w:vAlign w:val="center"/>
              </w:tcPr>
              <w:p w14:paraId="2A4E2D8C" w14:textId="77777777" w:rsidR="00AB2937" w:rsidRPr="00854509" w:rsidRDefault="00AB2937" w:rsidP="00854509">
                <w:pPr>
                  <w:pStyle w:val="Sinespaciado"/>
                  <w:rPr>
                    <w:sz w:val="18"/>
                    <w:szCs w:val="18"/>
                  </w:rPr>
                </w:pPr>
                <w:r w:rsidRPr="00854509">
                  <w:rPr>
                    <w:sz w:val="18"/>
                    <w:szCs w:val="18"/>
                  </w:rPr>
                  <w:t>Espectroscopía de absorción atómica con vapor frío</w:t>
                </w:r>
              </w:p>
            </w:tc>
            <w:tc>
              <w:tcPr>
                <w:tcW w:w="1418" w:type="pct"/>
                <w:vAlign w:val="center"/>
              </w:tcPr>
              <w:p w14:paraId="14362289" w14:textId="77777777" w:rsidR="00AB2937" w:rsidRPr="0070527D" w:rsidRDefault="00AB2937" w:rsidP="00854509">
                <w:pPr>
                  <w:pStyle w:val="Sinespaciado"/>
                  <w:rPr>
                    <w:sz w:val="18"/>
                    <w:szCs w:val="18"/>
                  </w:rPr>
                </w:pPr>
                <w:r w:rsidRPr="0070527D">
                  <w:rPr>
                    <w:sz w:val="18"/>
                    <w:szCs w:val="18"/>
                  </w:rPr>
                  <w:t xml:space="preserve">3112 B. Standard </w:t>
                </w:r>
                <w:proofErr w:type="spellStart"/>
                <w:r w:rsidRPr="0070527D">
                  <w:rPr>
                    <w:sz w:val="18"/>
                    <w:szCs w:val="18"/>
                  </w:rPr>
                  <w:t>Methods</w:t>
                </w:r>
                <w:proofErr w:type="spellEnd"/>
              </w:p>
            </w:tc>
          </w:tr>
          <w:tr w:rsidR="00AB2937" w:rsidRPr="00854509" w14:paraId="20103A3E" w14:textId="77777777" w:rsidTr="00EF252F">
            <w:trPr>
              <w:trHeight w:val="312"/>
            </w:trPr>
            <w:tc>
              <w:tcPr>
                <w:tcW w:w="921" w:type="pct"/>
                <w:vMerge/>
                <w:vAlign w:val="center"/>
              </w:tcPr>
              <w:p w14:paraId="24240F9A" w14:textId="77777777" w:rsidR="00AB2937" w:rsidRPr="00854509" w:rsidRDefault="00AB2937" w:rsidP="00854509">
                <w:pPr>
                  <w:pStyle w:val="Sinespaciado"/>
                  <w:rPr>
                    <w:color w:val="000000" w:themeColor="text1"/>
                    <w:sz w:val="18"/>
                    <w:szCs w:val="18"/>
                  </w:rPr>
                </w:pPr>
              </w:p>
            </w:tc>
            <w:tc>
              <w:tcPr>
                <w:tcW w:w="2661" w:type="pct"/>
                <w:vAlign w:val="center"/>
              </w:tcPr>
              <w:p w14:paraId="1677491C" w14:textId="727E9755" w:rsidR="00AB2937" w:rsidRPr="00854509" w:rsidRDefault="00AB2937" w:rsidP="00854509">
                <w:pPr>
                  <w:pStyle w:val="Sinespaciado"/>
                  <w:rPr>
                    <w:sz w:val="18"/>
                    <w:szCs w:val="18"/>
                  </w:rPr>
                </w:pPr>
                <w:r w:rsidRPr="00854509">
                  <w:rPr>
                    <w:sz w:val="18"/>
                    <w:szCs w:val="18"/>
                  </w:rPr>
                  <w:t>Espectrometría ICP-Masa</w:t>
                </w:r>
              </w:p>
            </w:tc>
            <w:tc>
              <w:tcPr>
                <w:tcW w:w="1418" w:type="pct"/>
                <w:vAlign w:val="center"/>
              </w:tcPr>
              <w:p w14:paraId="793C798E" w14:textId="7B63D5A0" w:rsidR="00AB2937" w:rsidRPr="0070527D" w:rsidRDefault="00AB2937" w:rsidP="00854509">
                <w:pPr>
                  <w:pStyle w:val="Sinespaciado"/>
                  <w:rPr>
                    <w:sz w:val="18"/>
                    <w:szCs w:val="18"/>
                    <w:lang w:val="en-US"/>
                  </w:rPr>
                </w:pPr>
                <w:r w:rsidRPr="0070527D">
                  <w:rPr>
                    <w:sz w:val="18"/>
                    <w:szCs w:val="18"/>
                    <w:lang w:val="en-US"/>
                  </w:rPr>
                  <w:t>3125 B. Standard Methods</w:t>
                </w:r>
              </w:p>
            </w:tc>
          </w:tr>
          <w:tr w:rsidR="00AB2937" w:rsidRPr="00854509" w14:paraId="3CD33B1F" w14:textId="77777777" w:rsidTr="00EF252F">
            <w:trPr>
              <w:trHeight w:val="312"/>
            </w:trPr>
            <w:tc>
              <w:tcPr>
                <w:tcW w:w="921" w:type="pct"/>
                <w:vMerge/>
                <w:vAlign w:val="center"/>
              </w:tcPr>
              <w:p w14:paraId="43B4865F" w14:textId="77777777" w:rsidR="00AB2937" w:rsidRPr="00854509" w:rsidRDefault="00AB2937" w:rsidP="00854509">
                <w:pPr>
                  <w:pStyle w:val="Sinespaciado"/>
                  <w:rPr>
                    <w:color w:val="000000" w:themeColor="text1"/>
                    <w:sz w:val="18"/>
                    <w:szCs w:val="18"/>
                  </w:rPr>
                </w:pPr>
              </w:p>
            </w:tc>
            <w:tc>
              <w:tcPr>
                <w:tcW w:w="2661" w:type="pct"/>
                <w:vAlign w:val="center"/>
              </w:tcPr>
              <w:p w14:paraId="7F93B43D" w14:textId="77777777" w:rsidR="00AB2937" w:rsidRPr="00854509" w:rsidRDefault="00AB2937" w:rsidP="00854509">
                <w:pPr>
                  <w:pStyle w:val="Sinespaciado"/>
                  <w:rPr>
                    <w:sz w:val="18"/>
                    <w:szCs w:val="18"/>
                  </w:rPr>
                </w:pPr>
              </w:p>
            </w:tc>
            <w:tc>
              <w:tcPr>
                <w:tcW w:w="1418" w:type="pct"/>
                <w:vAlign w:val="center"/>
              </w:tcPr>
              <w:p w14:paraId="60767E2C" w14:textId="3DB86B49" w:rsidR="00AB2937" w:rsidRPr="0070527D" w:rsidRDefault="00AB2937" w:rsidP="00854509">
                <w:pPr>
                  <w:pStyle w:val="Sinespaciado"/>
                  <w:rPr>
                    <w:sz w:val="18"/>
                    <w:szCs w:val="18"/>
                    <w:lang w:val="en-US"/>
                  </w:rPr>
                </w:pPr>
                <w:r w:rsidRPr="0070527D">
                  <w:rPr>
                    <w:sz w:val="18"/>
                    <w:szCs w:val="18"/>
                  </w:rPr>
                  <w:t>3130 E.</w:t>
                </w:r>
                <w:r w:rsidRPr="0070527D">
                  <w:rPr>
                    <w:sz w:val="18"/>
                    <w:szCs w:val="18"/>
                    <w:lang w:val="en-US"/>
                  </w:rPr>
                  <w:t xml:space="preserve"> Standard Methods</w:t>
                </w:r>
              </w:p>
            </w:tc>
          </w:tr>
          <w:tr w:rsidR="00AB2937" w:rsidRPr="00854509" w14:paraId="3C38C6A9" w14:textId="77777777" w:rsidTr="00005822">
            <w:trPr>
              <w:trHeight w:val="440"/>
            </w:trPr>
            <w:tc>
              <w:tcPr>
                <w:tcW w:w="921" w:type="pct"/>
                <w:vMerge w:val="restart"/>
                <w:vAlign w:val="center"/>
              </w:tcPr>
              <w:p w14:paraId="1CACF3B6" w14:textId="77777777" w:rsidR="00AB2937" w:rsidRPr="00854509" w:rsidRDefault="00AB2937" w:rsidP="00854509">
                <w:pPr>
                  <w:pStyle w:val="Sinespaciado"/>
                  <w:rPr>
                    <w:color w:val="000000" w:themeColor="text1"/>
                    <w:sz w:val="18"/>
                    <w:szCs w:val="18"/>
                  </w:rPr>
                </w:pPr>
                <w:r w:rsidRPr="00854509">
                  <w:rPr>
                    <w:color w:val="000000" w:themeColor="text1"/>
                    <w:sz w:val="18"/>
                    <w:szCs w:val="18"/>
                  </w:rPr>
                  <w:t>Molibdeno</w:t>
                </w:r>
              </w:p>
            </w:tc>
            <w:tc>
              <w:tcPr>
                <w:tcW w:w="2661" w:type="pct"/>
                <w:vAlign w:val="center"/>
              </w:tcPr>
              <w:p w14:paraId="320E49E3" w14:textId="34E164FB" w:rsidR="00AB2937" w:rsidRPr="00854509" w:rsidRDefault="00AB2937" w:rsidP="00854509">
                <w:pPr>
                  <w:pStyle w:val="Sinespaciado"/>
                  <w:rPr>
                    <w:sz w:val="18"/>
                    <w:szCs w:val="18"/>
                  </w:rPr>
                </w:pPr>
              </w:p>
            </w:tc>
            <w:tc>
              <w:tcPr>
                <w:tcW w:w="1418" w:type="pct"/>
                <w:vAlign w:val="center"/>
              </w:tcPr>
              <w:p w14:paraId="693548DA" w14:textId="155E9930" w:rsidR="00AB2937" w:rsidRPr="0070527D" w:rsidRDefault="00AB2937" w:rsidP="00AB2937">
                <w:pPr>
                  <w:pStyle w:val="Sinespaciado"/>
                  <w:rPr>
                    <w:sz w:val="18"/>
                    <w:szCs w:val="18"/>
                  </w:rPr>
                </w:pPr>
                <w:r w:rsidRPr="0070527D">
                  <w:rPr>
                    <w:sz w:val="18"/>
                    <w:szCs w:val="18"/>
                  </w:rPr>
                  <w:t>3120 B.</w:t>
                </w:r>
                <w:r w:rsidRPr="0070527D">
                  <w:rPr>
                    <w:sz w:val="18"/>
                    <w:szCs w:val="18"/>
                    <w:lang w:val="en-US"/>
                  </w:rPr>
                  <w:t xml:space="preserve"> Standard Methods </w:t>
                </w:r>
              </w:p>
            </w:tc>
          </w:tr>
          <w:tr w:rsidR="00AB2937" w:rsidRPr="00854509" w14:paraId="046D29D9" w14:textId="77777777" w:rsidTr="00AB2937">
            <w:trPr>
              <w:trHeight w:val="367"/>
            </w:trPr>
            <w:tc>
              <w:tcPr>
                <w:tcW w:w="921" w:type="pct"/>
                <w:vMerge/>
                <w:vAlign w:val="center"/>
              </w:tcPr>
              <w:p w14:paraId="692A17B6" w14:textId="77777777" w:rsidR="00AB2937" w:rsidRPr="00854509" w:rsidRDefault="00AB2937" w:rsidP="00854509">
                <w:pPr>
                  <w:pStyle w:val="Sinespaciado"/>
                  <w:rPr>
                    <w:color w:val="000000" w:themeColor="text1"/>
                    <w:sz w:val="18"/>
                    <w:szCs w:val="18"/>
                  </w:rPr>
                </w:pPr>
              </w:p>
            </w:tc>
            <w:tc>
              <w:tcPr>
                <w:tcW w:w="2661" w:type="pct"/>
                <w:vAlign w:val="center"/>
              </w:tcPr>
              <w:p w14:paraId="0EDC848D" w14:textId="77777777" w:rsidR="00AB2937" w:rsidRPr="00854509" w:rsidRDefault="00AB2937" w:rsidP="00854509">
                <w:pPr>
                  <w:pStyle w:val="Sinespaciado"/>
                  <w:rPr>
                    <w:sz w:val="18"/>
                    <w:szCs w:val="18"/>
                  </w:rPr>
                </w:pPr>
                <w:r w:rsidRPr="00854509">
                  <w:rPr>
                    <w:sz w:val="18"/>
                    <w:szCs w:val="18"/>
                  </w:rPr>
                  <w:t>Espectrometría ICP-Masa</w:t>
                </w:r>
              </w:p>
            </w:tc>
            <w:tc>
              <w:tcPr>
                <w:tcW w:w="1418" w:type="pct"/>
                <w:vAlign w:val="center"/>
              </w:tcPr>
              <w:p w14:paraId="1958F2F4" w14:textId="4EE331F4" w:rsidR="00AB2937" w:rsidRPr="0070527D" w:rsidRDefault="00AB2937" w:rsidP="00854509">
                <w:pPr>
                  <w:pStyle w:val="Sinespaciado"/>
                  <w:rPr>
                    <w:sz w:val="18"/>
                    <w:szCs w:val="18"/>
                    <w:lang w:val="en-US"/>
                  </w:rPr>
                </w:pPr>
                <w:r w:rsidRPr="0070527D">
                  <w:rPr>
                    <w:sz w:val="18"/>
                    <w:szCs w:val="18"/>
                    <w:lang w:val="en-US"/>
                  </w:rPr>
                  <w:t>3125 B. Standard Methods</w:t>
                </w:r>
              </w:p>
            </w:tc>
          </w:tr>
          <w:tr w:rsidR="00AB2937" w:rsidRPr="00854509" w14:paraId="193808BB" w14:textId="77777777" w:rsidTr="00AB2937">
            <w:trPr>
              <w:trHeight w:val="415"/>
            </w:trPr>
            <w:tc>
              <w:tcPr>
                <w:tcW w:w="921" w:type="pct"/>
                <w:vMerge/>
                <w:vAlign w:val="center"/>
              </w:tcPr>
              <w:p w14:paraId="2B0A5C94" w14:textId="77777777" w:rsidR="00AB2937" w:rsidRPr="00854509" w:rsidRDefault="00AB2937" w:rsidP="00854509">
                <w:pPr>
                  <w:pStyle w:val="Sinespaciado"/>
                  <w:rPr>
                    <w:color w:val="000000" w:themeColor="text1"/>
                    <w:sz w:val="18"/>
                    <w:szCs w:val="18"/>
                  </w:rPr>
                </w:pPr>
              </w:p>
            </w:tc>
            <w:tc>
              <w:tcPr>
                <w:tcW w:w="2661" w:type="pct"/>
                <w:vAlign w:val="center"/>
              </w:tcPr>
              <w:p w14:paraId="478E70C2" w14:textId="77777777" w:rsidR="00AB2937" w:rsidRPr="00854509" w:rsidRDefault="00AB2937" w:rsidP="00854509">
                <w:pPr>
                  <w:pStyle w:val="Sinespaciado"/>
                  <w:rPr>
                    <w:sz w:val="18"/>
                    <w:szCs w:val="18"/>
                  </w:rPr>
                </w:pPr>
              </w:p>
            </w:tc>
            <w:tc>
              <w:tcPr>
                <w:tcW w:w="1418" w:type="pct"/>
                <w:vAlign w:val="center"/>
              </w:tcPr>
              <w:p w14:paraId="3E8897E5" w14:textId="62F3BF5D" w:rsidR="00AB2937" w:rsidRPr="0070527D" w:rsidRDefault="00AB2937" w:rsidP="00854509">
                <w:pPr>
                  <w:pStyle w:val="Sinespaciado"/>
                  <w:rPr>
                    <w:sz w:val="18"/>
                    <w:szCs w:val="18"/>
                    <w:lang w:val="en-US"/>
                  </w:rPr>
                </w:pPr>
                <w:r w:rsidRPr="0070527D">
                  <w:rPr>
                    <w:sz w:val="18"/>
                    <w:szCs w:val="18"/>
                  </w:rPr>
                  <w:t>3130 E.</w:t>
                </w:r>
                <w:r w:rsidRPr="0070527D">
                  <w:rPr>
                    <w:sz w:val="18"/>
                    <w:szCs w:val="18"/>
                    <w:lang w:val="en-US"/>
                  </w:rPr>
                  <w:t xml:space="preserve"> Standard Methods</w:t>
                </w:r>
              </w:p>
            </w:tc>
          </w:tr>
          <w:tr w:rsidR="002C4166" w:rsidRPr="00854509" w14:paraId="066ACF66" w14:textId="77777777" w:rsidTr="00005822">
            <w:trPr>
              <w:trHeight w:val="995"/>
            </w:trPr>
            <w:tc>
              <w:tcPr>
                <w:tcW w:w="921" w:type="pct"/>
                <w:vAlign w:val="center"/>
              </w:tcPr>
              <w:p w14:paraId="44EB22B9" w14:textId="5DE67D02" w:rsidR="002C4166" w:rsidRPr="00854509" w:rsidRDefault="002C4166" w:rsidP="00854509">
                <w:pPr>
                  <w:pStyle w:val="Sinespaciado"/>
                  <w:rPr>
                    <w:color w:val="000000" w:themeColor="text1"/>
                    <w:sz w:val="18"/>
                    <w:szCs w:val="18"/>
                  </w:rPr>
                </w:pPr>
                <w:r w:rsidRPr="00854509">
                  <w:rPr>
                    <w:sz w:val="18"/>
                    <w:szCs w:val="18"/>
                  </w:rPr>
                  <w:t>Níquel</w:t>
                </w:r>
              </w:p>
            </w:tc>
            <w:tc>
              <w:tcPr>
                <w:tcW w:w="2661" w:type="pct"/>
                <w:vAlign w:val="center"/>
              </w:tcPr>
              <w:p w14:paraId="0B9FFAB0" w14:textId="13CBC4A0" w:rsidR="002C4166" w:rsidRPr="00854509" w:rsidRDefault="002C4166" w:rsidP="00854509">
                <w:pPr>
                  <w:pStyle w:val="Sinespaciado"/>
                  <w:rPr>
                    <w:sz w:val="18"/>
                    <w:szCs w:val="18"/>
                  </w:rPr>
                </w:pPr>
                <w:r w:rsidRPr="00854509">
                  <w:rPr>
                    <w:sz w:val="18"/>
                    <w:szCs w:val="18"/>
                  </w:rPr>
                  <w:t>Espectrometría ICP-Masa</w:t>
                </w:r>
              </w:p>
            </w:tc>
            <w:tc>
              <w:tcPr>
                <w:tcW w:w="1418" w:type="pct"/>
                <w:vAlign w:val="center"/>
              </w:tcPr>
              <w:p w14:paraId="07ED4390" w14:textId="77777777" w:rsidR="00AB2937" w:rsidRPr="0070527D" w:rsidRDefault="00AB2937" w:rsidP="00AB2937">
                <w:pPr>
                  <w:pStyle w:val="Sinespaciado"/>
                  <w:rPr>
                    <w:sz w:val="18"/>
                    <w:szCs w:val="18"/>
                    <w:lang w:val="en-US"/>
                  </w:rPr>
                </w:pPr>
                <w:r w:rsidRPr="0070527D">
                  <w:rPr>
                    <w:sz w:val="18"/>
                    <w:szCs w:val="18"/>
                    <w:lang w:val="en-US"/>
                  </w:rPr>
                  <w:t>3120 B. Standard Methods 3125 B. Standard Methods</w:t>
                </w:r>
              </w:p>
              <w:p w14:paraId="1360DF7F" w14:textId="34459739" w:rsidR="002C4166" w:rsidRPr="0070527D" w:rsidRDefault="00AB2937" w:rsidP="00AB2937">
                <w:pPr>
                  <w:pStyle w:val="Sinespaciado"/>
                  <w:rPr>
                    <w:sz w:val="18"/>
                    <w:szCs w:val="18"/>
                    <w:lang w:val="en-US"/>
                  </w:rPr>
                </w:pPr>
                <w:r w:rsidRPr="0070527D">
                  <w:rPr>
                    <w:sz w:val="18"/>
                    <w:szCs w:val="18"/>
                  </w:rPr>
                  <w:t>3130 E.</w:t>
                </w:r>
                <w:r w:rsidRPr="0070527D">
                  <w:rPr>
                    <w:sz w:val="18"/>
                    <w:szCs w:val="18"/>
                    <w:lang w:val="en-US"/>
                  </w:rPr>
                  <w:t xml:space="preserve"> Standard Methods</w:t>
                </w:r>
              </w:p>
            </w:tc>
          </w:tr>
          <w:tr w:rsidR="000811D9" w:rsidRPr="00854509" w14:paraId="5BE02899" w14:textId="77777777" w:rsidTr="00005822">
            <w:trPr>
              <w:trHeight w:val="440"/>
            </w:trPr>
            <w:tc>
              <w:tcPr>
                <w:tcW w:w="921" w:type="pct"/>
                <w:vMerge w:val="restart"/>
                <w:vAlign w:val="center"/>
              </w:tcPr>
              <w:p w14:paraId="17E00134" w14:textId="77777777" w:rsidR="000811D9" w:rsidRPr="00854509" w:rsidRDefault="000811D9" w:rsidP="00854509">
                <w:pPr>
                  <w:pStyle w:val="Sinespaciado"/>
                  <w:rPr>
                    <w:color w:val="000000" w:themeColor="text1"/>
                    <w:sz w:val="18"/>
                    <w:szCs w:val="18"/>
                  </w:rPr>
                </w:pPr>
                <w:r w:rsidRPr="00854509">
                  <w:rPr>
                    <w:color w:val="000000" w:themeColor="text1"/>
                    <w:sz w:val="18"/>
                    <w:szCs w:val="18"/>
                  </w:rPr>
                  <w:t>Plomo</w:t>
                </w:r>
              </w:p>
            </w:tc>
            <w:tc>
              <w:tcPr>
                <w:tcW w:w="2661" w:type="pct"/>
                <w:vAlign w:val="center"/>
              </w:tcPr>
              <w:p w14:paraId="079AF8E4" w14:textId="2FA79485" w:rsidR="000811D9" w:rsidRPr="00854509" w:rsidRDefault="000811D9" w:rsidP="00854509">
                <w:pPr>
                  <w:pStyle w:val="Sinespaciado"/>
                  <w:rPr>
                    <w:sz w:val="18"/>
                    <w:szCs w:val="18"/>
                  </w:rPr>
                </w:pPr>
              </w:p>
            </w:tc>
            <w:tc>
              <w:tcPr>
                <w:tcW w:w="1418" w:type="pct"/>
                <w:vAlign w:val="center"/>
              </w:tcPr>
              <w:p w14:paraId="196167E3" w14:textId="62273662" w:rsidR="000811D9" w:rsidRPr="0070527D" w:rsidRDefault="000811D9" w:rsidP="00AB2937">
                <w:pPr>
                  <w:pStyle w:val="Sinespaciado"/>
                  <w:rPr>
                    <w:sz w:val="18"/>
                    <w:szCs w:val="18"/>
                    <w:lang w:val="en-US"/>
                  </w:rPr>
                </w:pPr>
                <w:r w:rsidRPr="0070527D">
                  <w:rPr>
                    <w:sz w:val="18"/>
                    <w:szCs w:val="18"/>
                  </w:rPr>
                  <w:t>3120 B.</w:t>
                </w:r>
                <w:r w:rsidRPr="0070527D">
                  <w:rPr>
                    <w:sz w:val="18"/>
                    <w:szCs w:val="18"/>
                    <w:lang w:val="en-US"/>
                  </w:rPr>
                  <w:t xml:space="preserve"> Standard Methods </w:t>
                </w:r>
              </w:p>
              <w:p w14:paraId="5F4B03DD" w14:textId="488236E3" w:rsidR="000811D9" w:rsidRPr="0070527D" w:rsidRDefault="000811D9" w:rsidP="00AB2937">
                <w:pPr>
                  <w:pStyle w:val="Sinespaciado"/>
                  <w:rPr>
                    <w:sz w:val="18"/>
                    <w:szCs w:val="18"/>
                  </w:rPr>
                </w:pPr>
              </w:p>
            </w:tc>
          </w:tr>
          <w:tr w:rsidR="000811D9" w:rsidRPr="00854509" w14:paraId="68CDF4E2" w14:textId="77777777" w:rsidTr="000811D9">
            <w:trPr>
              <w:trHeight w:val="526"/>
            </w:trPr>
            <w:tc>
              <w:tcPr>
                <w:tcW w:w="921" w:type="pct"/>
                <w:vMerge/>
                <w:vAlign w:val="center"/>
              </w:tcPr>
              <w:p w14:paraId="41826454" w14:textId="77777777" w:rsidR="000811D9" w:rsidRPr="00854509" w:rsidRDefault="000811D9" w:rsidP="00854509">
                <w:pPr>
                  <w:pStyle w:val="Sinespaciado"/>
                  <w:rPr>
                    <w:color w:val="000000" w:themeColor="text1"/>
                    <w:sz w:val="18"/>
                    <w:szCs w:val="18"/>
                  </w:rPr>
                </w:pPr>
              </w:p>
            </w:tc>
            <w:tc>
              <w:tcPr>
                <w:tcW w:w="2661" w:type="pct"/>
                <w:vAlign w:val="center"/>
              </w:tcPr>
              <w:p w14:paraId="424FAFD3" w14:textId="77777777" w:rsidR="000811D9" w:rsidRPr="00854509" w:rsidRDefault="000811D9" w:rsidP="00854509">
                <w:pPr>
                  <w:pStyle w:val="Sinespaciado"/>
                  <w:rPr>
                    <w:sz w:val="18"/>
                    <w:szCs w:val="18"/>
                  </w:rPr>
                </w:pPr>
                <w:r w:rsidRPr="00854509">
                  <w:rPr>
                    <w:sz w:val="18"/>
                    <w:szCs w:val="18"/>
                  </w:rPr>
                  <w:t>Espectrometría ICP-Masa</w:t>
                </w:r>
              </w:p>
            </w:tc>
            <w:tc>
              <w:tcPr>
                <w:tcW w:w="1418" w:type="pct"/>
                <w:vAlign w:val="center"/>
              </w:tcPr>
              <w:p w14:paraId="042DB6E4" w14:textId="59F076A4" w:rsidR="000811D9" w:rsidRPr="0070527D" w:rsidRDefault="000811D9" w:rsidP="00854509">
                <w:pPr>
                  <w:pStyle w:val="Sinespaciado"/>
                  <w:rPr>
                    <w:sz w:val="18"/>
                    <w:szCs w:val="18"/>
                    <w:lang w:val="en-US"/>
                  </w:rPr>
                </w:pPr>
                <w:r w:rsidRPr="0070527D">
                  <w:rPr>
                    <w:sz w:val="18"/>
                    <w:szCs w:val="18"/>
                    <w:lang w:val="en-US"/>
                  </w:rPr>
                  <w:t>3125 B. Standard Methods</w:t>
                </w:r>
              </w:p>
            </w:tc>
          </w:tr>
          <w:tr w:rsidR="000811D9" w:rsidRPr="00854509" w14:paraId="2FD1D614" w14:textId="77777777" w:rsidTr="000811D9">
            <w:trPr>
              <w:trHeight w:val="406"/>
            </w:trPr>
            <w:tc>
              <w:tcPr>
                <w:tcW w:w="921" w:type="pct"/>
                <w:vMerge/>
                <w:vAlign w:val="center"/>
              </w:tcPr>
              <w:p w14:paraId="48A27316" w14:textId="77777777" w:rsidR="000811D9" w:rsidRPr="00854509" w:rsidRDefault="000811D9" w:rsidP="00854509">
                <w:pPr>
                  <w:pStyle w:val="Sinespaciado"/>
                  <w:rPr>
                    <w:color w:val="000000" w:themeColor="text1"/>
                    <w:sz w:val="18"/>
                    <w:szCs w:val="18"/>
                  </w:rPr>
                </w:pPr>
              </w:p>
            </w:tc>
            <w:tc>
              <w:tcPr>
                <w:tcW w:w="2661" w:type="pct"/>
                <w:vAlign w:val="center"/>
              </w:tcPr>
              <w:p w14:paraId="1B25E6B1" w14:textId="77777777" w:rsidR="000811D9" w:rsidRPr="00854509" w:rsidRDefault="000811D9" w:rsidP="00854509">
                <w:pPr>
                  <w:pStyle w:val="Sinespaciado"/>
                  <w:rPr>
                    <w:sz w:val="18"/>
                    <w:szCs w:val="18"/>
                  </w:rPr>
                </w:pPr>
              </w:p>
            </w:tc>
            <w:tc>
              <w:tcPr>
                <w:tcW w:w="1418" w:type="pct"/>
                <w:vAlign w:val="center"/>
              </w:tcPr>
              <w:p w14:paraId="180FC3A9" w14:textId="46807C14" w:rsidR="000811D9" w:rsidRPr="0070527D" w:rsidRDefault="000811D9" w:rsidP="00854509">
                <w:pPr>
                  <w:pStyle w:val="Sinespaciado"/>
                  <w:rPr>
                    <w:sz w:val="18"/>
                    <w:szCs w:val="18"/>
                    <w:lang w:val="en-US"/>
                  </w:rPr>
                </w:pPr>
                <w:r w:rsidRPr="0070527D">
                  <w:rPr>
                    <w:sz w:val="18"/>
                    <w:szCs w:val="18"/>
                  </w:rPr>
                  <w:t>3130 E.</w:t>
                </w:r>
                <w:r w:rsidRPr="0070527D">
                  <w:rPr>
                    <w:sz w:val="18"/>
                    <w:szCs w:val="18"/>
                    <w:lang w:val="en-US"/>
                  </w:rPr>
                  <w:t xml:space="preserve"> Standard Methods</w:t>
                </w:r>
              </w:p>
            </w:tc>
          </w:tr>
          <w:tr w:rsidR="002C4166" w:rsidRPr="00854509" w14:paraId="21A21DF5" w14:textId="77777777" w:rsidTr="00005822">
            <w:trPr>
              <w:trHeight w:val="994"/>
            </w:trPr>
            <w:tc>
              <w:tcPr>
                <w:tcW w:w="921" w:type="pct"/>
                <w:shd w:val="clear" w:color="auto" w:fill="auto"/>
                <w:vAlign w:val="center"/>
              </w:tcPr>
              <w:p w14:paraId="378E59DC" w14:textId="77777777" w:rsidR="000811D9" w:rsidRDefault="000811D9" w:rsidP="00854509">
                <w:pPr>
                  <w:pStyle w:val="Sinespaciado"/>
                  <w:rPr>
                    <w:color w:val="000000" w:themeColor="text1"/>
                    <w:sz w:val="18"/>
                    <w:szCs w:val="18"/>
                  </w:rPr>
                </w:pPr>
              </w:p>
              <w:p w14:paraId="40387AD0" w14:textId="79045DC5" w:rsidR="002C4166" w:rsidRPr="00854509" w:rsidRDefault="002C4166" w:rsidP="00854509">
                <w:pPr>
                  <w:pStyle w:val="Sinespaciado"/>
                  <w:rPr>
                    <w:color w:val="000000" w:themeColor="text1"/>
                    <w:sz w:val="18"/>
                    <w:szCs w:val="18"/>
                  </w:rPr>
                </w:pPr>
                <w:r w:rsidRPr="00854509">
                  <w:rPr>
                    <w:color w:val="000000" w:themeColor="text1"/>
                    <w:sz w:val="18"/>
                    <w:szCs w:val="18"/>
                  </w:rPr>
                  <w:t>Selenio</w:t>
                </w:r>
              </w:p>
            </w:tc>
            <w:tc>
              <w:tcPr>
                <w:tcW w:w="2661" w:type="pct"/>
                <w:shd w:val="clear" w:color="auto" w:fill="auto"/>
                <w:vAlign w:val="center"/>
              </w:tcPr>
              <w:p w14:paraId="51CC48F1" w14:textId="77777777" w:rsidR="002C4166" w:rsidRPr="00854509" w:rsidRDefault="002C4166" w:rsidP="00854509">
                <w:pPr>
                  <w:pStyle w:val="Sinespaciado"/>
                  <w:rPr>
                    <w:sz w:val="18"/>
                    <w:szCs w:val="18"/>
                  </w:rPr>
                </w:pPr>
                <w:r w:rsidRPr="00854509">
                  <w:rPr>
                    <w:sz w:val="18"/>
                    <w:szCs w:val="18"/>
                  </w:rPr>
                  <w:t>Espectrometría ICP-Masa</w:t>
                </w:r>
              </w:p>
            </w:tc>
            <w:tc>
              <w:tcPr>
                <w:tcW w:w="1418" w:type="pct"/>
                <w:shd w:val="clear" w:color="auto" w:fill="auto"/>
                <w:vAlign w:val="center"/>
              </w:tcPr>
              <w:p w14:paraId="1D1984BE" w14:textId="2220AE1B" w:rsidR="00FA0AF4" w:rsidRPr="0070527D" w:rsidRDefault="00FA0AF4" w:rsidP="00854509">
                <w:pPr>
                  <w:pStyle w:val="Sinespaciado"/>
                  <w:rPr>
                    <w:sz w:val="18"/>
                    <w:szCs w:val="18"/>
                    <w:lang w:val="en-US"/>
                  </w:rPr>
                </w:pPr>
                <w:r w:rsidRPr="0070527D">
                  <w:rPr>
                    <w:sz w:val="18"/>
                    <w:szCs w:val="18"/>
                    <w:lang w:val="en-US"/>
                  </w:rPr>
                  <w:t>3114 B. Standard Methods</w:t>
                </w:r>
              </w:p>
              <w:p w14:paraId="41531D96" w14:textId="77777777" w:rsidR="00FA0AF4" w:rsidRPr="0070527D" w:rsidRDefault="00FA0AF4" w:rsidP="00854509">
                <w:pPr>
                  <w:pStyle w:val="Sinespaciado"/>
                  <w:rPr>
                    <w:sz w:val="18"/>
                    <w:szCs w:val="18"/>
                    <w:lang w:val="en-US"/>
                  </w:rPr>
                </w:pPr>
              </w:p>
              <w:p w14:paraId="2517150D" w14:textId="770621FF" w:rsidR="002C4166" w:rsidRPr="0070527D" w:rsidRDefault="002C4166" w:rsidP="00854509">
                <w:pPr>
                  <w:pStyle w:val="Sinespaciado"/>
                  <w:rPr>
                    <w:sz w:val="18"/>
                    <w:szCs w:val="18"/>
                    <w:lang w:val="en-US"/>
                  </w:rPr>
                </w:pPr>
                <w:r w:rsidRPr="0070527D">
                  <w:rPr>
                    <w:sz w:val="18"/>
                    <w:szCs w:val="18"/>
                    <w:lang w:val="en-US"/>
                  </w:rPr>
                  <w:t>3125 B. Standard Methods</w:t>
                </w:r>
              </w:p>
              <w:p w14:paraId="686FBC92" w14:textId="2A31A884" w:rsidR="002C4166" w:rsidRPr="0070527D" w:rsidRDefault="000811D9" w:rsidP="000811D9">
                <w:pPr>
                  <w:pStyle w:val="Sinespaciado"/>
                  <w:rPr>
                    <w:sz w:val="18"/>
                    <w:szCs w:val="18"/>
                    <w:lang w:val="en-US"/>
                  </w:rPr>
                </w:pPr>
                <w:r w:rsidRPr="0070527D">
                  <w:rPr>
                    <w:sz w:val="18"/>
                    <w:szCs w:val="18"/>
                  </w:rPr>
                  <w:t>3130 E.</w:t>
                </w:r>
                <w:r w:rsidRPr="0070527D">
                  <w:rPr>
                    <w:sz w:val="18"/>
                    <w:szCs w:val="18"/>
                    <w:lang w:val="en-US"/>
                  </w:rPr>
                  <w:t xml:space="preserve"> Standard Methods</w:t>
                </w:r>
              </w:p>
            </w:tc>
          </w:tr>
          <w:tr w:rsidR="002C4166" w:rsidRPr="00854509" w14:paraId="2483910B" w14:textId="77777777" w:rsidTr="00005822">
            <w:trPr>
              <w:trHeight w:val="439"/>
            </w:trPr>
            <w:tc>
              <w:tcPr>
                <w:tcW w:w="921" w:type="pct"/>
                <w:shd w:val="clear" w:color="auto" w:fill="auto"/>
                <w:vAlign w:val="center"/>
              </w:tcPr>
              <w:p w14:paraId="63640F93" w14:textId="77777777" w:rsidR="002C4166" w:rsidRPr="00854509" w:rsidRDefault="002C4166" w:rsidP="00854509">
                <w:pPr>
                  <w:pStyle w:val="Sinespaciado"/>
                  <w:rPr>
                    <w:color w:val="000000" w:themeColor="text1"/>
                    <w:sz w:val="18"/>
                    <w:szCs w:val="18"/>
                  </w:rPr>
                </w:pPr>
                <w:r w:rsidRPr="00854509">
                  <w:rPr>
                    <w:color w:val="000000" w:themeColor="text1"/>
                    <w:sz w:val="18"/>
                    <w:szCs w:val="18"/>
                  </w:rPr>
                  <w:t>Sodio</w:t>
                </w:r>
              </w:p>
            </w:tc>
            <w:tc>
              <w:tcPr>
                <w:tcW w:w="2661" w:type="pct"/>
                <w:shd w:val="clear" w:color="auto" w:fill="auto"/>
                <w:vAlign w:val="center"/>
              </w:tcPr>
              <w:p w14:paraId="10B676DD" w14:textId="77777777" w:rsidR="002C4166" w:rsidRPr="00854509" w:rsidRDefault="002C4166" w:rsidP="00854509">
                <w:pPr>
                  <w:pStyle w:val="Sinespaciado"/>
                  <w:rPr>
                    <w:sz w:val="18"/>
                    <w:szCs w:val="18"/>
                  </w:rPr>
                </w:pPr>
                <w:r w:rsidRPr="00854509">
                  <w:rPr>
                    <w:sz w:val="18"/>
                    <w:szCs w:val="18"/>
                  </w:rPr>
                  <w:t>Espectroscopía de absorción atómica con llama directa Aire –Acetileno</w:t>
                </w:r>
              </w:p>
            </w:tc>
            <w:tc>
              <w:tcPr>
                <w:tcW w:w="1418" w:type="pct"/>
                <w:shd w:val="clear" w:color="auto" w:fill="auto"/>
                <w:vAlign w:val="center"/>
              </w:tcPr>
              <w:p w14:paraId="42FAA472" w14:textId="77777777" w:rsidR="002C4166" w:rsidRPr="0070527D" w:rsidRDefault="002C4166" w:rsidP="00854509">
                <w:pPr>
                  <w:pStyle w:val="Sinespaciado"/>
                  <w:rPr>
                    <w:sz w:val="18"/>
                    <w:szCs w:val="18"/>
                  </w:rPr>
                </w:pPr>
                <w:r w:rsidRPr="0070527D">
                  <w:rPr>
                    <w:sz w:val="18"/>
                    <w:szCs w:val="18"/>
                  </w:rPr>
                  <w:t xml:space="preserve">3111 B. Standard </w:t>
                </w:r>
                <w:proofErr w:type="spellStart"/>
                <w:r w:rsidRPr="0070527D">
                  <w:rPr>
                    <w:sz w:val="18"/>
                    <w:szCs w:val="18"/>
                  </w:rPr>
                  <w:t>Methods</w:t>
                </w:r>
                <w:proofErr w:type="spellEnd"/>
              </w:p>
            </w:tc>
          </w:tr>
          <w:tr w:rsidR="002C4166" w:rsidRPr="00854509" w14:paraId="3DBC69A9" w14:textId="77777777" w:rsidTr="00005822">
            <w:trPr>
              <w:trHeight w:val="440"/>
            </w:trPr>
            <w:tc>
              <w:tcPr>
                <w:tcW w:w="921" w:type="pct"/>
                <w:shd w:val="clear" w:color="auto" w:fill="auto"/>
                <w:vAlign w:val="center"/>
              </w:tcPr>
              <w:p w14:paraId="66600E7D" w14:textId="77777777" w:rsidR="002C4166" w:rsidRPr="00854509" w:rsidRDefault="002C4166" w:rsidP="00854509">
                <w:pPr>
                  <w:pStyle w:val="Sinespaciado"/>
                  <w:rPr>
                    <w:color w:val="000000" w:themeColor="text1"/>
                    <w:sz w:val="18"/>
                    <w:szCs w:val="18"/>
                  </w:rPr>
                </w:pPr>
                <w:r w:rsidRPr="00854509">
                  <w:rPr>
                    <w:color w:val="000000" w:themeColor="text1"/>
                    <w:sz w:val="18"/>
                    <w:szCs w:val="18"/>
                  </w:rPr>
                  <w:t>Sulfato</w:t>
                </w:r>
              </w:p>
            </w:tc>
            <w:tc>
              <w:tcPr>
                <w:tcW w:w="2661" w:type="pct"/>
                <w:shd w:val="clear" w:color="auto" w:fill="auto"/>
                <w:vAlign w:val="center"/>
              </w:tcPr>
              <w:p w14:paraId="0E18B3CB" w14:textId="77777777" w:rsidR="002C4166" w:rsidRPr="00854509" w:rsidRDefault="002C4166" w:rsidP="00854509">
                <w:pPr>
                  <w:pStyle w:val="Sinespaciado"/>
                  <w:rPr>
                    <w:sz w:val="18"/>
                    <w:szCs w:val="18"/>
                  </w:rPr>
                </w:pPr>
                <w:r w:rsidRPr="00854509">
                  <w:rPr>
                    <w:sz w:val="18"/>
                    <w:szCs w:val="18"/>
                  </w:rPr>
                  <w:t xml:space="preserve">Método </w:t>
                </w:r>
                <w:proofErr w:type="spellStart"/>
                <w:r w:rsidRPr="00854509">
                  <w:rPr>
                    <w:sz w:val="18"/>
                    <w:szCs w:val="18"/>
                  </w:rPr>
                  <w:t>turbidimétrico</w:t>
                </w:r>
                <w:proofErr w:type="spellEnd"/>
                <w:r w:rsidRPr="00854509">
                  <w:rPr>
                    <w:sz w:val="18"/>
                    <w:szCs w:val="18"/>
                    <w:vertAlign w:val="superscript"/>
                  </w:rPr>
                  <w:t xml:space="preserve"> </w:t>
                </w:r>
              </w:p>
            </w:tc>
            <w:tc>
              <w:tcPr>
                <w:tcW w:w="1418" w:type="pct"/>
                <w:shd w:val="clear" w:color="auto" w:fill="auto"/>
                <w:vAlign w:val="center"/>
              </w:tcPr>
              <w:p w14:paraId="64B6392D" w14:textId="77777777" w:rsidR="002C4166" w:rsidRPr="0070527D" w:rsidRDefault="002C4166" w:rsidP="00854509">
                <w:pPr>
                  <w:pStyle w:val="Sinespaciado"/>
                  <w:rPr>
                    <w:sz w:val="18"/>
                    <w:szCs w:val="18"/>
                  </w:rPr>
                </w:pPr>
                <w:r w:rsidRPr="0070527D">
                  <w:rPr>
                    <w:sz w:val="18"/>
                    <w:szCs w:val="18"/>
                  </w:rPr>
                  <w:t>4500 SO</w:t>
                </w:r>
                <w:r w:rsidRPr="0070527D">
                  <w:rPr>
                    <w:sz w:val="18"/>
                    <w:szCs w:val="18"/>
                    <w:vertAlign w:val="subscript"/>
                  </w:rPr>
                  <w:t>4</w:t>
                </w:r>
                <w:r w:rsidRPr="0070527D">
                  <w:rPr>
                    <w:sz w:val="18"/>
                    <w:szCs w:val="18"/>
                    <w:vertAlign w:val="superscript"/>
                  </w:rPr>
                  <w:t>=</w:t>
                </w:r>
                <w:r w:rsidRPr="0070527D">
                  <w:rPr>
                    <w:sz w:val="18"/>
                    <w:szCs w:val="18"/>
                  </w:rPr>
                  <w:t xml:space="preserve"> E. Standard </w:t>
                </w:r>
                <w:proofErr w:type="spellStart"/>
                <w:r w:rsidRPr="0070527D">
                  <w:rPr>
                    <w:sz w:val="18"/>
                    <w:szCs w:val="18"/>
                  </w:rPr>
                  <w:t>Methods</w:t>
                </w:r>
                <w:proofErr w:type="spellEnd"/>
              </w:p>
            </w:tc>
          </w:tr>
          <w:tr w:rsidR="002C4166" w:rsidRPr="00854509" w14:paraId="5EDD617B" w14:textId="77777777" w:rsidTr="00005822">
            <w:trPr>
              <w:trHeight w:val="439"/>
            </w:trPr>
            <w:tc>
              <w:tcPr>
                <w:tcW w:w="921" w:type="pct"/>
                <w:shd w:val="clear" w:color="auto" w:fill="auto"/>
                <w:vAlign w:val="center"/>
              </w:tcPr>
              <w:p w14:paraId="002E4AF8" w14:textId="77777777" w:rsidR="002C4166" w:rsidRPr="00854509" w:rsidRDefault="002C4166" w:rsidP="00854509">
                <w:pPr>
                  <w:pStyle w:val="Sinespaciado"/>
                  <w:rPr>
                    <w:color w:val="000000" w:themeColor="text1"/>
                    <w:sz w:val="18"/>
                    <w:szCs w:val="18"/>
                  </w:rPr>
                </w:pPr>
                <w:r w:rsidRPr="00854509">
                  <w:rPr>
                    <w:color w:val="000000" w:themeColor="text1"/>
                    <w:sz w:val="18"/>
                    <w:szCs w:val="18"/>
                  </w:rPr>
                  <w:t>Zinc</w:t>
                </w:r>
              </w:p>
            </w:tc>
            <w:tc>
              <w:tcPr>
                <w:tcW w:w="2661" w:type="pct"/>
                <w:shd w:val="clear" w:color="auto" w:fill="auto"/>
                <w:vAlign w:val="center"/>
              </w:tcPr>
              <w:p w14:paraId="0AFEC604" w14:textId="77777777" w:rsidR="002C4166" w:rsidRPr="00854509" w:rsidRDefault="002C4166" w:rsidP="00854509">
                <w:pPr>
                  <w:pStyle w:val="Sinespaciado"/>
                  <w:rPr>
                    <w:sz w:val="18"/>
                    <w:szCs w:val="18"/>
                  </w:rPr>
                </w:pPr>
                <w:r w:rsidRPr="00854509">
                  <w:rPr>
                    <w:sz w:val="18"/>
                    <w:szCs w:val="18"/>
                  </w:rPr>
                  <w:t>Espectroscopía de absorción atómica con llama directa Aire –Acetileno</w:t>
                </w:r>
              </w:p>
            </w:tc>
            <w:tc>
              <w:tcPr>
                <w:tcW w:w="1418" w:type="pct"/>
                <w:shd w:val="clear" w:color="auto" w:fill="auto"/>
                <w:vAlign w:val="center"/>
              </w:tcPr>
              <w:p w14:paraId="6AFF4A97" w14:textId="77777777" w:rsidR="002C4166" w:rsidRPr="0070527D" w:rsidRDefault="002C4166" w:rsidP="00854509">
                <w:pPr>
                  <w:pStyle w:val="Sinespaciado"/>
                  <w:rPr>
                    <w:sz w:val="18"/>
                    <w:szCs w:val="18"/>
                  </w:rPr>
                </w:pPr>
                <w:r w:rsidRPr="0070527D">
                  <w:rPr>
                    <w:sz w:val="18"/>
                    <w:szCs w:val="18"/>
                  </w:rPr>
                  <w:t xml:space="preserve">3111 B. Standard </w:t>
                </w:r>
                <w:proofErr w:type="spellStart"/>
                <w:r w:rsidRPr="0070527D">
                  <w:rPr>
                    <w:sz w:val="18"/>
                    <w:szCs w:val="18"/>
                  </w:rPr>
                  <w:t>Methods</w:t>
                </w:r>
                <w:proofErr w:type="spellEnd"/>
              </w:p>
            </w:tc>
          </w:tr>
        </w:tbl>
        <w:p w14:paraId="1364BD2D" w14:textId="77777777" w:rsidR="00091E0F" w:rsidRPr="00EF252F" w:rsidRDefault="00091E0F" w:rsidP="009061B7">
          <w:pPr>
            <w:shd w:val="clear" w:color="auto" w:fill="FFFFFF" w:themeFill="background1"/>
            <w:suppressAutoHyphens/>
            <w:jc w:val="both"/>
            <w:rPr>
              <w:sz w:val="12"/>
            </w:rPr>
          </w:pPr>
        </w:p>
        <w:p w14:paraId="7E3841BA" w14:textId="0510099C" w:rsidR="00F70561" w:rsidRPr="009020E8" w:rsidRDefault="00736DB5" w:rsidP="000811D9">
          <w:pPr>
            <w:ind w:left="680"/>
            <w:jc w:val="both"/>
          </w:pPr>
          <w:r>
            <w:tab/>
          </w:r>
          <w:r w:rsidR="00F70561" w:rsidRPr="0057675C">
            <w:t xml:space="preserve">De lo anterior se identificó que </w:t>
          </w:r>
          <w:r w:rsidR="007367B0">
            <w:t>durante el periodo 20</w:t>
          </w:r>
          <w:r w:rsidR="000811D9">
            <w:t>21 a 2022</w:t>
          </w:r>
          <w:r w:rsidR="007367B0">
            <w:t xml:space="preserve">, </w:t>
          </w:r>
          <w:r w:rsidR="00F70561" w:rsidRPr="0057675C">
            <w:t>la</w:t>
          </w:r>
          <w:r w:rsidR="007367B0">
            <w:t>s</w:t>
          </w:r>
          <w:r w:rsidR="00F70561" w:rsidRPr="0057675C">
            <w:t xml:space="preserve"> metodología</w:t>
          </w:r>
          <w:r w:rsidR="007367B0">
            <w:t>s</w:t>
          </w:r>
          <w:r w:rsidR="00F70561" w:rsidRPr="0057675C">
            <w:t xml:space="preserve"> usada</w:t>
          </w:r>
          <w:r w:rsidR="007367B0">
            <w:t>s</w:t>
          </w:r>
          <w:r w:rsidR="00F70561" w:rsidRPr="0057675C">
            <w:t xml:space="preserve"> para la</w:t>
          </w:r>
          <w:r w:rsidR="000811D9">
            <w:t xml:space="preserve"> c</w:t>
          </w:r>
          <w:r w:rsidR="00F70561" w:rsidRPr="0057675C">
            <w:t xml:space="preserve">uantificación de </w:t>
          </w:r>
          <w:r w:rsidR="00F70561">
            <w:t>la mayoría de los parámetros (Aluminio</w:t>
          </w:r>
          <w:r w:rsidR="000811D9">
            <w:t>;</w:t>
          </w:r>
          <w:r w:rsidR="00F70561">
            <w:t xml:space="preserve"> Calcio</w:t>
          </w:r>
          <w:r w:rsidR="000811D9">
            <w:t>;</w:t>
          </w:r>
          <w:r w:rsidR="00F70561">
            <w:t xml:space="preserve"> Cloruros</w:t>
          </w:r>
          <w:r w:rsidR="000811D9">
            <w:t>;</w:t>
          </w:r>
          <w:r w:rsidR="00F70561">
            <w:t xml:space="preserve"> </w:t>
          </w:r>
          <w:r w:rsidR="001563C7">
            <w:t xml:space="preserve">Coliformes fecales; </w:t>
          </w:r>
          <w:r w:rsidR="00F70561">
            <w:t>Hierro</w:t>
          </w:r>
          <w:r w:rsidR="000811D9">
            <w:t>;</w:t>
          </w:r>
          <w:r w:rsidR="001563C7">
            <w:t xml:space="preserve"> M</w:t>
          </w:r>
          <w:r w:rsidR="00F70561">
            <w:t>agnesio</w:t>
          </w:r>
          <w:r w:rsidR="000811D9">
            <w:t>;</w:t>
          </w:r>
          <w:r w:rsidR="00F70561">
            <w:t xml:space="preserve"> Manganeso</w:t>
          </w:r>
          <w:r w:rsidR="000811D9">
            <w:t>;</w:t>
          </w:r>
          <w:r w:rsidR="00F70561">
            <w:t xml:space="preserve"> Sodio</w:t>
          </w:r>
          <w:r w:rsidR="000811D9">
            <w:t>;</w:t>
          </w:r>
          <w:r w:rsidR="00F70561">
            <w:t xml:space="preserve"> Sulfatos y Zinc) coincid</w:t>
          </w:r>
          <w:r w:rsidR="007367B0">
            <w:t xml:space="preserve">ieron con las </w:t>
          </w:r>
          <w:r w:rsidR="00F70561">
            <w:t>fijada</w:t>
          </w:r>
          <w:r w:rsidR="007367B0">
            <w:t>s</w:t>
          </w:r>
          <w:r w:rsidR="00F70561">
            <w:t xml:space="preserve"> en </w:t>
          </w:r>
          <w:r w:rsidR="00F70561" w:rsidRPr="0057675C">
            <w:t>la</w:t>
          </w:r>
          <w:r w:rsidR="001E2D8C">
            <w:t>s</w:t>
          </w:r>
          <w:r w:rsidR="00F70561" w:rsidRPr="0057675C">
            <w:t xml:space="preserve"> NSCA</w:t>
          </w:r>
          <w:r w:rsidR="00F70561">
            <w:t xml:space="preserve"> y/o PV. </w:t>
          </w:r>
          <w:r w:rsidR="007367B0">
            <w:t>E</w:t>
          </w:r>
          <w:r w:rsidR="00F70561">
            <w:t>n el caso de Cadmio</w:t>
          </w:r>
          <w:r w:rsidR="001563C7">
            <w:t>;</w:t>
          </w:r>
          <w:r w:rsidR="00F70561">
            <w:t xml:space="preserve"> Cobre</w:t>
          </w:r>
          <w:r w:rsidR="001563C7">
            <w:t>;</w:t>
          </w:r>
          <w:r w:rsidR="00F70561">
            <w:t xml:space="preserve"> Cromo</w:t>
          </w:r>
          <w:r w:rsidR="001563C7">
            <w:t>;</w:t>
          </w:r>
          <w:r w:rsidR="00F70561">
            <w:t xml:space="preserve"> </w:t>
          </w:r>
          <w:r w:rsidR="001563C7">
            <w:t xml:space="preserve">Mercurio; </w:t>
          </w:r>
          <w:r w:rsidR="00F70561">
            <w:t>Molibdeno</w:t>
          </w:r>
          <w:r w:rsidR="001563C7">
            <w:t>;</w:t>
          </w:r>
          <w:r w:rsidR="00F70561">
            <w:t xml:space="preserve"> Níquel</w:t>
          </w:r>
          <w:r w:rsidR="00F47451">
            <w:t>,</w:t>
          </w:r>
          <w:r w:rsidR="00F70561">
            <w:t xml:space="preserve"> Plomo y Seleni</w:t>
          </w:r>
          <w:r w:rsidR="007367B0">
            <w:t>o en todas las campañas</w:t>
          </w:r>
          <w:r w:rsidR="00F70561">
            <w:t xml:space="preserve">, contemplaron métodos </w:t>
          </w:r>
          <w:r w:rsidR="001563C7">
            <w:t xml:space="preserve">validados por la DGA para su uso mediante </w:t>
          </w:r>
          <w:r w:rsidR="00572C42" w:rsidRPr="00572C42">
            <w:t>O</w:t>
          </w:r>
          <w:r w:rsidR="001563C7" w:rsidRPr="00572C42">
            <w:t xml:space="preserve">ficio ORD. </w:t>
          </w:r>
          <w:r w:rsidR="0070527D" w:rsidRPr="00572C42">
            <w:t xml:space="preserve">DGA </w:t>
          </w:r>
          <w:proofErr w:type="spellStart"/>
          <w:r w:rsidR="001563C7" w:rsidRPr="00572C42">
            <w:t>N°</w:t>
          </w:r>
          <w:proofErr w:type="spellEnd"/>
          <w:r w:rsidR="001563C7" w:rsidRPr="00572C42">
            <w:t xml:space="preserve"> </w:t>
          </w:r>
          <w:r w:rsidR="0070527D" w:rsidRPr="00572C42">
            <w:t>56</w:t>
          </w:r>
          <w:r w:rsidR="001563C7" w:rsidRPr="00572C42">
            <w:t>/</w:t>
          </w:r>
          <w:r w:rsidR="0070527D" w:rsidRPr="00572C42">
            <w:t>2024</w:t>
          </w:r>
          <w:r w:rsidR="00572C42">
            <w:t xml:space="preserve"> (</w:t>
          </w:r>
          <w:r w:rsidR="00572C42" w:rsidRPr="00572C42">
            <w:rPr>
              <w:b/>
              <w:bCs/>
            </w:rPr>
            <w:t>Anexo 5</w:t>
          </w:r>
          <w:r w:rsidR="00572C42">
            <w:t>)</w:t>
          </w:r>
          <w:r w:rsidR="007367B0">
            <w:t>,</w:t>
          </w:r>
          <w:r w:rsidR="001563C7">
            <w:t xml:space="preserve"> además de estar descritas como métodos estandarizados,</w:t>
          </w:r>
          <w:r w:rsidR="007367B0">
            <w:t xml:space="preserve"> </w:t>
          </w:r>
          <w:r w:rsidR="00F70561">
            <w:t>lo que para efectos del análisis se consideró válido</w:t>
          </w:r>
          <w:r w:rsidR="00F70561" w:rsidRPr="009020E8">
            <w:t xml:space="preserve">. </w:t>
          </w:r>
        </w:p>
        <w:p w14:paraId="697566C9" w14:textId="66B7F45D" w:rsidR="00EA7C04" w:rsidRDefault="00EA7C04" w:rsidP="00EA7C04">
          <w:pPr>
            <w:pStyle w:val="Prrafodelista"/>
            <w:numPr>
              <w:ilvl w:val="0"/>
              <w:numId w:val="20"/>
            </w:numPr>
            <w:suppressAutoHyphens/>
            <w:jc w:val="both"/>
          </w:pPr>
          <w:r>
            <w:t xml:space="preserve">Límites de detección: El requisito asociado a los límites de detección de las metodologías utilizadas en el análisis de los parámetros y fracciones de los mismos, cuando su </w:t>
          </w:r>
          <w:r>
            <w:lastRenderedPageBreak/>
            <w:t xml:space="preserve">determinación resulte ser el límite de detección, establece que éste debe ser igual o menor al 80% del valor normativo. Al respecto, es posible indicar que </w:t>
          </w:r>
          <w:r w:rsidRPr="009020E8">
            <w:t xml:space="preserve">los parámetros </w:t>
          </w:r>
          <w:r w:rsidR="00723710">
            <w:t>Mercurio en invierno de 2021 y Selenio en invierno y primavera de 2021 y verano de 2022</w:t>
          </w:r>
          <w:r w:rsidR="008976D0">
            <w:t xml:space="preserve"> </w:t>
          </w:r>
          <w:r w:rsidR="00723710">
            <w:t>presentaron</w:t>
          </w:r>
          <w:r w:rsidRPr="009020E8">
            <w:t xml:space="preserve"> niveles de detección por sobre </w:t>
          </w:r>
          <w:r w:rsidR="00723710">
            <w:t xml:space="preserve">el 80% de </w:t>
          </w:r>
          <w:r w:rsidRPr="009020E8">
            <w:t xml:space="preserve">los valores normados, no pudiéndose identificar el cumplimiento de la normativa en ninguna </w:t>
          </w:r>
          <w:r w:rsidR="008976D0">
            <w:t xml:space="preserve">o la mayoría </w:t>
          </w:r>
          <w:r w:rsidRPr="009020E8">
            <w:t>de las áreas de vigilancia en estudio.</w:t>
          </w:r>
          <w:r w:rsidRPr="007966DE">
            <w:t xml:space="preserve"> </w:t>
          </w:r>
        </w:p>
        <w:p w14:paraId="3CCBA955" w14:textId="77777777" w:rsidR="003B6C91" w:rsidRPr="00345499" w:rsidRDefault="003B6C91" w:rsidP="003B6C91">
          <w:pPr>
            <w:pStyle w:val="Prrafodelista"/>
            <w:suppressAutoHyphens/>
            <w:jc w:val="both"/>
            <w:rPr>
              <w:sz w:val="14"/>
            </w:rPr>
          </w:pPr>
        </w:p>
        <w:p w14:paraId="5A183F2A" w14:textId="73566ADB" w:rsidR="00BD021F" w:rsidRPr="003B6C91" w:rsidRDefault="00BD021F" w:rsidP="00BD021F">
          <w:pPr>
            <w:pStyle w:val="Prrafodelista"/>
            <w:numPr>
              <w:ilvl w:val="0"/>
              <w:numId w:val="19"/>
            </w:numPr>
            <w:jc w:val="both"/>
          </w:pPr>
          <w:r w:rsidRPr="003B6C91">
            <w:t xml:space="preserve">Tiempos de preservación: se evaluó también la validez de las muestras en base al tiempo de almacenamiento previo a su análisis, considerando lo establecido al respecto en la </w:t>
          </w:r>
          <w:proofErr w:type="spellStart"/>
          <w:r w:rsidRPr="003B6C91">
            <w:t>NCh</w:t>
          </w:r>
          <w:proofErr w:type="spellEnd"/>
          <w:r w:rsidRPr="003B6C91">
            <w:t xml:space="preserve"> 411/3 Of.96 y/o Standard </w:t>
          </w:r>
          <w:proofErr w:type="spellStart"/>
          <w:r w:rsidRPr="003B6C91">
            <w:t>Methods</w:t>
          </w:r>
          <w:proofErr w:type="spellEnd"/>
          <w:r w:rsidRPr="003B6C91">
            <w:t xml:space="preserve"> </w:t>
          </w:r>
          <w:proofErr w:type="spellStart"/>
          <w:r w:rsidRPr="003B6C91">
            <w:t>for</w:t>
          </w:r>
          <w:proofErr w:type="spellEnd"/>
          <w:r w:rsidRPr="003B6C91">
            <w:t xml:space="preserve"> </w:t>
          </w:r>
          <w:proofErr w:type="spellStart"/>
          <w:r w:rsidRPr="003B6C91">
            <w:t>Examination</w:t>
          </w:r>
          <w:proofErr w:type="spellEnd"/>
          <w:r w:rsidRPr="003B6C91">
            <w:t xml:space="preserve"> </w:t>
          </w:r>
          <w:proofErr w:type="spellStart"/>
          <w:r w:rsidRPr="003B6C91">
            <w:t>of</w:t>
          </w:r>
          <w:proofErr w:type="spellEnd"/>
          <w:r w:rsidRPr="003B6C91">
            <w:t xml:space="preserve"> </w:t>
          </w:r>
          <w:proofErr w:type="spellStart"/>
          <w:r w:rsidRPr="003B6C91">
            <w:t>Water</w:t>
          </w:r>
          <w:proofErr w:type="spellEnd"/>
          <w:r w:rsidRPr="003B6C91">
            <w:t xml:space="preserve"> and </w:t>
          </w:r>
          <w:proofErr w:type="spellStart"/>
          <w:r w:rsidRPr="003B6C91">
            <w:t>Wastewater</w:t>
          </w:r>
          <w:proofErr w:type="spellEnd"/>
          <w:r w:rsidRPr="003B6C91">
            <w:t xml:space="preserve">, cuyo contraste se detalla en las tablas desde la </w:t>
          </w:r>
          <w:r w:rsidRPr="003B6C91">
            <w:rPr>
              <w:b/>
            </w:rPr>
            <w:fldChar w:fldCharType="begin"/>
          </w:r>
          <w:r w:rsidRPr="003B6C91">
            <w:rPr>
              <w:b/>
            </w:rPr>
            <w:instrText xml:space="preserve"> REF _Ref472503856 \h  \* MERGEFORMAT </w:instrText>
          </w:r>
          <w:r w:rsidRPr="003B6C91">
            <w:rPr>
              <w:b/>
            </w:rPr>
          </w:r>
          <w:r w:rsidRPr="003B6C91">
            <w:rPr>
              <w:b/>
            </w:rPr>
            <w:fldChar w:fldCharType="separate"/>
          </w:r>
          <w:r w:rsidRPr="003B6C91">
            <w:rPr>
              <w:b/>
            </w:rPr>
            <w:t xml:space="preserve">Tabla </w:t>
          </w:r>
          <w:r w:rsidRPr="003B6C91">
            <w:rPr>
              <w:b/>
              <w:noProof/>
            </w:rPr>
            <w:t>8</w:t>
          </w:r>
          <w:r w:rsidRPr="003B6C91">
            <w:rPr>
              <w:b/>
            </w:rPr>
            <w:fldChar w:fldCharType="end"/>
          </w:r>
          <w:r w:rsidRPr="003B6C91">
            <w:rPr>
              <w:b/>
            </w:rPr>
            <w:t xml:space="preserve"> </w:t>
          </w:r>
          <w:r w:rsidRPr="003B6C91">
            <w:t xml:space="preserve">a </w:t>
          </w:r>
          <w:r w:rsidRPr="003B6C91">
            <w:rPr>
              <w:b/>
            </w:rPr>
            <w:fldChar w:fldCharType="begin"/>
          </w:r>
          <w:r w:rsidRPr="003B6C91">
            <w:rPr>
              <w:b/>
            </w:rPr>
            <w:instrText xml:space="preserve"> REF _Ref520968984 \h  \* MERGEFORMAT </w:instrText>
          </w:r>
          <w:r w:rsidRPr="003B6C91">
            <w:rPr>
              <w:b/>
            </w:rPr>
          </w:r>
          <w:r w:rsidRPr="003B6C91">
            <w:rPr>
              <w:b/>
            </w:rPr>
            <w:fldChar w:fldCharType="separate"/>
          </w:r>
          <w:r w:rsidRPr="003B6C91">
            <w:rPr>
              <w:b/>
            </w:rPr>
            <w:t xml:space="preserve">Tabla </w:t>
          </w:r>
          <w:r w:rsidRPr="003B6C91">
            <w:rPr>
              <w:b/>
              <w:noProof/>
            </w:rPr>
            <w:t>11</w:t>
          </w:r>
          <w:r w:rsidRPr="003B6C91">
            <w:rPr>
              <w:b/>
            </w:rPr>
            <w:fldChar w:fldCharType="end"/>
          </w:r>
          <w:r w:rsidRPr="003B6C91">
            <w:t>.</w:t>
          </w:r>
        </w:p>
        <w:p w14:paraId="42F50773" w14:textId="25CB4CDC" w:rsidR="00F70561" w:rsidRDefault="00736DB5" w:rsidP="00F70561">
          <w:pPr>
            <w:jc w:val="both"/>
          </w:pPr>
          <w:r>
            <w:tab/>
          </w:r>
          <w:r w:rsidR="00F70561" w:rsidRPr="0058232E">
            <w:t xml:space="preserve">En este análisis no se consideraron los parámetros Conductividad Eléctrica, Oxígeno </w:t>
          </w:r>
          <w:r>
            <w:tab/>
          </w:r>
          <w:r w:rsidR="00F70561" w:rsidRPr="0058232E">
            <w:t>Disuelto y pH debido a que sus mediciones son realizadas en terreno.</w:t>
          </w:r>
        </w:p>
        <w:p w14:paraId="423568DC" w14:textId="08CD9EDC" w:rsidR="00F70561" w:rsidRDefault="00F70561" w:rsidP="00F70561">
          <w:pPr>
            <w:pStyle w:val="Descripcin"/>
            <w:spacing w:after="0"/>
          </w:pPr>
          <w:bookmarkStart w:id="38" w:name="_Ref472503856"/>
          <w:r w:rsidRPr="00D6500C">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8</w:t>
          </w:r>
          <w:r w:rsidR="00CC131B">
            <w:rPr>
              <w:noProof/>
            </w:rPr>
            <w:fldChar w:fldCharType="end"/>
          </w:r>
          <w:bookmarkEnd w:id="38"/>
          <w:r w:rsidRPr="00D6500C">
            <w:t xml:space="preserve">. Tiempo de almacenamiento (días) previo análisis muestras de campaña de verano de </w:t>
          </w:r>
          <w:r w:rsidRPr="000B065F">
            <w:t>20</w:t>
          </w:r>
          <w:r w:rsidR="00236D99">
            <w:t>22</w:t>
          </w:r>
          <w:r w:rsidRPr="000B065F">
            <w:t xml:space="preserve"> (Adaptado de los antecedentes </w:t>
          </w:r>
          <w:r w:rsidRPr="00572C42">
            <w:t xml:space="preserve">remitidos según oficios Ord. DGA </w:t>
          </w:r>
          <w:proofErr w:type="spellStart"/>
          <w:r w:rsidRPr="00572C42">
            <w:t>N°</w:t>
          </w:r>
          <w:proofErr w:type="spellEnd"/>
          <w:r w:rsidRPr="00572C42">
            <w:t xml:space="preserve"> 1</w:t>
          </w:r>
          <w:r w:rsidR="00572C42" w:rsidRPr="00572C42">
            <w:t>2</w:t>
          </w:r>
          <w:r w:rsidRPr="00572C42">
            <w:t>, de 20</w:t>
          </w:r>
          <w:r w:rsidR="008976D0" w:rsidRPr="00572C42">
            <w:t>2</w:t>
          </w:r>
          <w:r w:rsidR="00572C42" w:rsidRPr="00572C42">
            <w:t>3</w:t>
          </w:r>
          <w:r w:rsidRPr="00572C42">
            <w:t>)</w:t>
          </w:r>
        </w:p>
        <w:tbl>
          <w:tblPr>
            <w:tblW w:w="5000" w:type="pct"/>
            <w:tblLayout w:type="fixed"/>
            <w:tblCellMar>
              <w:left w:w="70" w:type="dxa"/>
              <w:right w:w="70" w:type="dxa"/>
            </w:tblCellMar>
            <w:tblLook w:val="04A0" w:firstRow="1" w:lastRow="0" w:firstColumn="1" w:lastColumn="0" w:noHBand="0" w:noVBand="1"/>
          </w:tblPr>
          <w:tblGrid>
            <w:gridCol w:w="779"/>
            <w:gridCol w:w="850"/>
            <w:gridCol w:w="1128"/>
            <w:gridCol w:w="726"/>
            <w:gridCol w:w="708"/>
            <w:gridCol w:w="708"/>
            <w:gridCol w:w="708"/>
            <w:gridCol w:w="700"/>
            <w:gridCol w:w="708"/>
            <w:gridCol w:w="568"/>
            <w:gridCol w:w="709"/>
            <w:gridCol w:w="688"/>
          </w:tblGrid>
          <w:tr w:rsidR="00F70561" w:rsidRPr="00EF252F" w14:paraId="09747D38" w14:textId="77777777" w:rsidTr="00005822">
            <w:trPr>
              <w:trHeight w:val="283"/>
              <w:tblHeader/>
            </w:trPr>
            <w:tc>
              <w:tcPr>
                <w:tcW w:w="907" w:type="pct"/>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16048F46" w14:textId="77777777" w:rsidR="00F70561" w:rsidRPr="00EF252F" w:rsidRDefault="00F70561" w:rsidP="00005822">
                <w:pPr>
                  <w:spacing w:after="0" w:line="240" w:lineRule="auto"/>
                  <w:jc w:val="center"/>
                  <w:rPr>
                    <w:rFonts w:eastAsia="Times New Roman" w:cstheme="minorHAnsi"/>
                    <w:b/>
                    <w:bCs/>
                    <w:color w:val="000000"/>
                    <w:sz w:val="18"/>
                    <w:szCs w:val="18"/>
                    <w:lang w:eastAsia="es-CL"/>
                  </w:rPr>
                </w:pPr>
                <w:r w:rsidRPr="00EF252F">
                  <w:rPr>
                    <w:rFonts w:eastAsia="Times New Roman" w:cstheme="minorHAnsi"/>
                    <w:b/>
                    <w:bCs/>
                    <w:color w:val="000000"/>
                    <w:sz w:val="18"/>
                    <w:szCs w:val="18"/>
                    <w:lang w:eastAsia="es-CL"/>
                  </w:rPr>
                  <w:t>Parámetro</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7F9319E" w14:textId="53A2C898" w:rsidR="00F70561" w:rsidRPr="00EF252F" w:rsidRDefault="00F70561" w:rsidP="00005822">
                <w:pPr>
                  <w:spacing w:after="0" w:line="240" w:lineRule="auto"/>
                  <w:jc w:val="center"/>
                  <w:rPr>
                    <w:rFonts w:eastAsia="Times New Roman" w:cstheme="minorHAnsi"/>
                    <w:b/>
                    <w:bCs/>
                    <w:sz w:val="18"/>
                    <w:szCs w:val="18"/>
                    <w:lang w:eastAsia="es-CL"/>
                  </w:rPr>
                </w:pPr>
                <w:r w:rsidRPr="00EF252F">
                  <w:rPr>
                    <w:rFonts w:eastAsia="Times New Roman" w:cstheme="minorHAnsi"/>
                    <w:b/>
                    <w:bCs/>
                    <w:sz w:val="18"/>
                    <w:szCs w:val="18"/>
                    <w:lang w:eastAsia="es-CL"/>
                  </w:rPr>
                  <w:t>Tiempo máximo almacenamiento</w:t>
                </w:r>
                <w:r w:rsidR="00283CA7">
                  <w:rPr>
                    <w:rFonts w:eastAsia="Times New Roman" w:cstheme="minorHAnsi"/>
                    <w:b/>
                    <w:bCs/>
                    <w:sz w:val="18"/>
                    <w:szCs w:val="18"/>
                    <w:lang w:eastAsia="es-CL"/>
                  </w:rPr>
                  <w:t xml:space="preserve"> </w:t>
                </w:r>
                <w:r w:rsidR="00283CA7">
                  <w:rPr>
                    <w:rFonts w:eastAsia="Times New Roman" w:cs="Calibri"/>
                    <w:color w:val="000000"/>
                    <w:sz w:val="18"/>
                    <w:szCs w:val="18"/>
                    <w:vertAlign w:val="superscript"/>
                    <w:lang w:eastAsia="es-CL"/>
                  </w:rPr>
                  <w:t>(6</w:t>
                </w:r>
                <w:r w:rsidR="00283CA7" w:rsidRPr="00EF252F">
                  <w:rPr>
                    <w:rFonts w:eastAsia="Times New Roman" w:cs="Calibri"/>
                    <w:color w:val="000000"/>
                    <w:sz w:val="18"/>
                    <w:szCs w:val="18"/>
                    <w:vertAlign w:val="superscript"/>
                    <w:lang w:eastAsia="es-CL"/>
                  </w:rPr>
                  <w:t>)</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DF15549" w14:textId="77777777" w:rsidR="00F70561" w:rsidRPr="00EF252F" w:rsidRDefault="00F70561" w:rsidP="00005822">
                <w:pPr>
                  <w:spacing w:after="0" w:line="240" w:lineRule="auto"/>
                  <w:jc w:val="center"/>
                  <w:rPr>
                    <w:rFonts w:eastAsia="Times New Roman" w:cstheme="minorHAnsi"/>
                    <w:b/>
                    <w:sz w:val="18"/>
                    <w:szCs w:val="18"/>
                    <w:lang w:eastAsia="es-CL"/>
                  </w:rPr>
                </w:pPr>
                <w:r w:rsidRPr="00EF252F">
                  <w:rPr>
                    <w:rFonts w:eastAsia="Times New Roman" w:cstheme="minorHAnsi"/>
                    <w:b/>
                    <w:sz w:val="18"/>
                    <w:szCs w:val="18"/>
                    <w:lang w:eastAsia="es-CL"/>
                  </w:rPr>
                  <w:t>PA-10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E61B805" w14:textId="77777777" w:rsidR="00F70561" w:rsidRPr="00EF252F" w:rsidRDefault="00F70561" w:rsidP="00005822">
                <w:pPr>
                  <w:spacing w:after="0" w:line="240" w:lineRule="auto"/>
                  <w:jc w:val="center"/>
                  <w:rPr>
                    <w:rFonts w:eastAsia="Times New Roman" w:cstheme="minorHAnsi"/>
                    <w:b/>
                    <w:sz w:val="18"/>
                    <w:szCs w:val="18"/>
                    <w:lang w:eastAsia="es-CL"/>
                  </w:rPr>
                </w:pPr>
                <w:r w:rsidRPr="00EF252F">
                  <w:rPr>
                    <w:rFonts w:eastAsia="Times New Roman" w:cstheme="minorHAnsi"/>
                    <w:b/>
                    <w:sz w:val="18"/>
                    <w:szCs w:val="18"/>
                    <w:lang w:eastAsia="es-CL"/>
                  </w:rPr>
                  <w:t>SE-10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DD843D" w14:textId="77777777" w:rsidR="00F70561" w:rsidRPr="00EF252F" w:rsidRDefault="00F70561" w:rsidP="00005822">
                <w:pPr>
                  <w:spacing w:after="0" w:line="240" w:lineRule="auto"/>
                  <w:jc w:val="center"/>
                  <w:rPr>
                    <w:rFonts w:eastAsia="Times New Roman" w:cstheme="minorHAnsi"/>
                    <w:b/>
                    <w:sz w:val="18"/>
                    <w:szCs w:val="18"/>
                    <w:lang w:eastAsia="es-CL"/>
                  </w:rPr>
                </w:pPr>
                <w:r w:rsidRPr="00EF252F">
                  <w:rPr>
                    <w:rFonts w:eastAsia="Times New Roman" w:cstheme="minorHAnsi"/>
                    <w:b/>
                    <w:sz w:val="18"/>
                    <w:szCs w:val="18"/>
                    <w:lang w:eastAsia="es-CL"/>
                  </w:rPr>
                  <w:t>SE-20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26EBB5" w14:textId="77777777" w:rsidR="00F70561" w:rsidRPr="00EF252F" w:rsidRDefault="00F70561" w:rsidP="00005822">
                <w:pPr>
                  <w:spacing w:after="0" w:line="240" w:lineRule="auto"/>
                  <w:jc w:val="center"/>
                  <w:rPr>
                    <w:rFonts w:eastAsia="Times New Roman" w:cstheme="minorHAnsi"/>
                    <w:b/>
                    <w:sz w:val="18"/>
                    <w:szCs w:val="18"/>
                    <w:lang w:eastAsia="es-CL"/>
                  </w:rPr>
                </w:pPr>
                <w:r w:rsidRPr="00EF252F">
                  <w:rPr>
                    <w:rFonts w:eastAsia="Times New Roman" w:cstheme="minorHAnsi"/>
                    <w:b/>
                    <w:sz w:val="18"/>
                    <w:szCs w:val="18"/>
                    <w:lang w:eastAsia="es-CL"/>
                  </w:rPr>
                  <w:t>GR-10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62D468A" w14:textId="77777777" w:rsidR="00F70561" w:rsidRPr="00EF252F" w:rsidRDefault="00F70561" w:rsidP="00005822">
                <w:pPr>
                  <w:spacing w:after="0" w:line="240" w:lineRule="auto"/>
                  <w:jc w:val="center"/>
                  <w:rPr>
                    <w:rFonts w:eastAsia="Times New Roman" w:cstheme="minorHAnsi"/>
                    <w:b/>
                    <w:sz w:val="18"/>
                    <w:szCs w:val="18"/>
                    <w:lang w:eastAsia="es-CL"/>
                  </w:rPr>
                </w:pPr>
                <w:r w:rsidRPr="00EF252F">
                  <w:rPr>
                    <w:rFonts w:eastAsia="Times New Roman" w:cstheme="minorHAnsi"/>
                    <w:b/>
                    <w:sz w:val="18"/>
                    <w:szCs w:val="18"/>
                    <w:lang w:eastAsia="es-CL"/>
                  </w:rPr>
                  <w:t>CH-10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F7D010" w14:textId="77777777" w:rsidR="00F70561" w:rsidRPr="00EF252F" w:rsidRDefault="00F70561" w:rsidP="00005822">
                <w:pPr>
                  <w:spacing w:after="0" w:line="240" w:lineRule="auto"/>
                  <w:jc w:val="center"/>
                  <w:rPr>
                    <w:rFonts w:eastAsia="Times New Roman" w:cstheme="minorHAnsi"/>
                    <w:b/>
                    <w:sz w:val="18"/>
                    <w:szCs w:val="18"/>
                    <w:lang w:eastAsia="es-CL"/>
                  </w:rPr>
                </w:pPr>
                <w:r w:rsidRPr="00EF252F">
                  <w:rPr>
                    <w:rFonts w:eastAsia="Times New Roman" w:cstheme="minorHAnsi"/>
                    <w:b/>
                    <w:sz w:val="18"/>
                    <w:szCs w:val="18"/>
                    <w:lang w:eastAsia="es-CL"/>
                  </w:rPr>
                  <w:t>BA-10</w:t>
                </w:r>
              </w:p>
            </w:tc>
            <w:tc>
              <w:tcPr>
                <w:tcW w:w="31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AF5A491" w14:textId="77777777" w:rsidR="00F70561" w:rsidRPr="00EF252F" w:rsidRDefault="00F70561" w:rsidP="00005822">
                <w:pPr>
                  <w:spacing w:after="0" w:line="240" w:lineRule="auto"/>
                  <w:jc w:val="center"/>
                  <w:rPr>
                    <w:rFonts w:eastAsia="Times New Roman" w:cstheme="minorHAnsi"/>
                    <w:b/>
                    <w:sz w:val="18"/>
                    <w:szCs w:val="18"/>
                    <w:lang w:eastAsia="es-CL"/>
                  </w:rPr>
                </w:pPr>
                <w:r w:rsidRPr="00EF252F">
                  <w:rPr>
                    <w:rFonts w:eastAsia="Times New Roman" w:cstheme="minorHAnsi"/>
                    <w:b/>
                    <w:sz w:val="18"/>
                    <w:szCs w:val="18"/>
                    <w:lang w:eastAsia="es-CL"/>
                  </w:rPr>
                  <w:t>VI-10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B735B3" w14:textId="77777777" w:rsidR="00F70561" w:rsidRPr="00EF252F" w:rsidRDefault="00F70561" w:rsidP="00005822">
                <w:pPr>
                  <w:spacing w:after="0" w:line="240" w:lineRule="auto"/>
                  <w:jc w:val="center"/>
                  <w:rPr>
                    <w:rFonts w:eastAsia="Times New Roman" w:cstheme="minorHAnsi"/>
                    <w:b/>
                    <w:sz w:val="18"/>
                    <w:szCs w:val="18"/>
                    <w:lang w:eastAsia="es-CL"/>
                  </w:rPr>
                </w:pPr>
                <w:r w:rsidRPr="00EF252F">
                  <w:rPr>
                    <w:rFonts w:eastAsia="Times New Roman" w:cstheme="minorHAnsi"/>
                    <w:b/>
                    <w:sz w:val="18"/>
                    <w:szCs w:val="18"/>
                    <w:lang w:eastAsia="es-CL"/>
                  </w:rPr>
                  <w:t>DG-10</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940AF0" w14:textId="77777777" w:rsidR="00F70561" w:rsidRPr="00EF252F" w:rsidRDefault="00F70561" w:rsidP="00005822">
                <w:pPr>
                  <w:spacing w:after="0" w:line="240" w:lineRule="auto"/>
                  <w:jc w:val="center"/>
                  <w:rPr>
                    <w:rFonts w:eastAsia="Times New Roman" w:cstheme="minorHAnsi"/>
                    <w:b/>
                    <w:sz w:val="18"/>
                    <w:szCs w:val="18"/>
                    <w:lang w:eastAsia="es-CL"/>
                  </w:rPr>
                </w:pPr>
                <w:r w:rsidRPr="00EF252F">
                  <w:rPr>
                    <w:rFonts w:eastAsia="Times New Roman" w:cstheme="minorHAnsi"/>
                    <w:b/>
                    <w:sz w:val="18"/>
                    <w:szCs w:val="18"/>
                    <w:lang w:eastAsia="es-CL"/>
                  </w:rPr>
                  <w:t>TP-10</w:t>
                </w:r>
              </w:p>
            </w:tc>
          </w:tr>
          <w:tr w:rsidR="00236D99" w:rsidRPr="00EF252F" w14:paraId="6F956256"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F493A0" w14:textId="77777777"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Al</w:t>
                </w:r>
              </w:p>
            </w:tc>
            <w:tc>
              <w:tcPr>
                <w:tcW w:w="628" w:type="pct"/>
                <w:tcBorders>
                  <w:top w:val="nil"/>
                  <w:left w:val="nil"/>
                  <w:bottom w:val="single" w:sz="4" w:space="0" w:color="auto"/>
                  <w:right w:val="single" w:sz="4" w:space="0" w:color="auto"/>
                </w:tcBorders>
                <w:shd w:val="clear" w:color="auto" w:fill="auto"/>
                <w:noWrap/>
                <w:vAlign w:val="center"/>
                <w:hideMark/>
              </w:tcPr>
              <w:p w14:paraId="45D04980" w14:textId="662DDC8B"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62A08E50" w14:textId="4091034F"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112</w:t>
                </w:r>
              </w:p>
            </w:tc>
            <w:tc>
              <w:tcPr>
                <w:tcW w:w="394" w:type="pct"/>
                <w:tcBorders>
                  <w:top w:val="nil"/>
                  <w:left w:val="nil"/>
                  <w:bottom w:val="single" w:sz="4" w:space="0" w:color="auto"/>
                  <w:right w:val="single" w:sz="4" w:space="0" w:color="auto"/>
                </w:tcBorders>
                <w:shd w:val="clear" w:color="auto" w:fill="auto"/>
                <w:noWrap/>
                <w:vAlign w:val="center"/>
              </w:tcPr>
              <w:p w14:paraId="44807299" w14:textId="1638B6D5"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112</w:t>
                </w:r>
              </w:p>
            </w:tc>
            <w:tc>
              <w:tcPr>
                <w:tcW w:w="394" w:type="pct"/>
                <w:tcBorders>
                  <w:top w:val="nil"/>
                  <w:left w:val="nil"/>
                  <w:bottom w:val="single" w:sz="4" w:space="0" w:color="auto"/>
                  <w:right w:val="single" w:sz="4" w:space="0" w:color="auto"/>
                </w:tcBorders>
                <w:shd w:val="clear" w:color="auto" w:fill="auto"/>
                <w:noWrap/>
                <w:vAlign w:val="center"/>
              </w:tcPr>
              <w:p w14:paraId="0EB921C4" w14:textId="18CAC7A6"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88</w:t>
                </w:r>
              </w:p>
            </w:tc>
            <w:tc>
              <w:tcPr>
                <w:tcW w:w="394" w:type="pct"/>
                <w:tcBorders>
                  <w:top w:val="nil"/>
                  <w:left w:val="nil"/>
                  <w:bottom w:val="single" w:sz="4" w:space="0" w:color="auto"/>
                  <w:right w:val="single" w:sz="4" w:space="0" w:color="auto"/>
                </w:tcBorders>
                <w:shd w:val="clear" w:color="auto" w:fill="auto"/>
                <w:noWrap/>
                <w:vAlign w:val="center"/>
              </w:tcPr>
              <w:p w14:paraId="6F5108EF" w14:textId="3659DC9C"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112</w:t>
                </w:r>
              </w:p>
            </w:tc>
            <w:tc>
              <w:tcPr>
                <w:tcW w:w="390" w:type="pct"/>
                <w:tcBorders>
                  <w:top w:val="nil"/>
                  <w:left w:val="nil"/>
                  <w:bottom w:val="single" w:sz="4" w:space="0" w:color="auto"/>
                  <w:right w:val="single" w:sz="4" w:space="0" w:color="auto"/>
                </w:tcBorders>
                <w:shd w:val="clear" w:color="auto" w:fill="auto"/>
                <w:noWrap/>
                <w:vAlign w:val="center"/>
              </w:tcPr>
              <w:p w14:paraId="12D0A386" w14:textId="30711414"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112</w:t>
                </w:r>
              </w:p>
            </w:tc>
            <w:tc>
              <w:tcPr>
                <w:tcW w:w="394" w:type="pct"/>
                <w:tcBorders>
                  <w:top w:val="nil"/>
                  <w:left w:val="nil"/>
                  <w:bottom w:val="single" w:sz="4" w:space="0" w:color="auto"/>
                  <w:right w:val="single" w:sz="4" w:space="0" w:color="auto"/>
                </w:tcBorders>
                <w:shd w:val="clear" w:color="auto" w:fill="auto"/>
                <w:noWrap/>
                <w:vAlign w:val="center"/>
              </w:tcPr>
              <w:p w14:paraId="691E1854" w14:textId="7D1C2113"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111</w:t>
                </w:r>
              </w:p>
            </w:tc>
            <w:tc>
              <w:tcPr>
                <w:tcW w:w="316" w:type="pct"/>
                <w:tcBorders>
                  <w:top w:val="nil"/>
                  <w:left w:val="nil"/>
                  <w:bottom w:val="single" w:sz="4" w:space="0" w:color="auto"/>
                  <w:right w:val="single" w:sz="4" w:space="0" w:color="auto"/>
                </w:tcBorders>
                <w:shd w:val="clear" w:color="auto" w:fill="auto"/>
                <w:noWrap/>
                <w:vAlign w:val="center"/>
              </w:tcPr>
              <w:p w14:paraId="429847C0" w14:textId="3B2DBFA0"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111</w:t>
                </w:r>
              </w:p>
            </w:tc>
            <w:tc>
              <w:tcPr>
                <w:tcW w:w="395" w:type="pct"/>
                <w:tcBorders>
                  <w:top w:val="nil"/>
                  <w:left w:val="nil"/>
                  <w:bottom w:val="single" w:sz="4" w:space="0" w:color="auto"/>
                  <w:right w:val="single" w:sz="4" w:space="0" w:color="auto"/>
                </w:tcBorders>
                <w:shd w:val="clear" w:color="auto" w:fill="auto"/>
                <w:noWrap/>
                <w:vAlign w:val="center"/>
              </w:tcPr>
              <w:p w14:paraId="6705668A" w14:textId="651D425A"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553BBB83" w14:textId="2E875FBF"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111</w:t>
                </w:r>
              </w:p>
            </w:tc>
          </w:tr>
          <w:tr w:rsidR="00236D99" w:rsidRPr="00EF252F" w14:paraId="6A450AFC"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0EA5D99" w14:textId="77777777"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Cd</w:t>
                </w:r>
              </w:p>
            </w:tc>
            <w:tc>
              <w:tcPr>
                <w:tcW w:w="628" w:type="pct"/>
                <w:tcBorders>
                  <w:top w:val="nil"/>
                  <w:left w:val="nil"/>
                  <w:bottom w:val="single" w:sz="4" w:space="0" w:color="auto"/>
                  <w:right w:val="single" w:sz="4" w:space="0" w:color="auto"/>
                </w:tcBorders>
                <w:shd w:val="clear" w:color="auto" w:fill="auto"/>
                <w:noWrap/>
                <w:vAlign w:val="center"/>
              </w:tcPr>
              <w:p w14:paraId="4A15A70D" w14:textId="0872BEAE"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3BB669DA" w14:textId="1A70EF31"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600798A6" w14:textId="7994E53E"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1E780AF3" w14:textId="602B6F70"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114</w:t>
                </w:r>
              </w:p>
            </w:tc>
            <w:tc>
              <w:tcPr>
                <w:tcW w:w="394" w:type="pct"/>
                <w:tcBorders>
                  <w:top w:val="nil"/>
                  <w:left w:val="nil"/>
                  <w:bottom w:val="single" w:sz="4" w:space="0" w:color="auto"/>
                  <w:right w:val="single" w:sz="4" w:space="0" w:color="auto"/>
                </w:tcBorders>
                <w:shd w:val="clear" w:color="auto" w:fill="auto"/>
                <w:noWrap/>
                <w:vAlign w:val="center"/>
              </w:tcPr>
              <w:p w14:paraId="7E48BC4E" w14:textId="7D5EF586"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0" w:type="pct"/>
                <w:tcBorders>
                  <w:top w:val="nil"/>
                  <w:left w:val="nil"/>
                  <w:bottom w:val="single" w:sz="4" w:space="0" w:color="auto"/>
                  <w:right w:val="single" w:sz="4" w:space="0" w:color="auto"/>
                </w:tcBorders>
                <w:shd w:val="clear" w:color="auto" w:fill="auto"/>
                <w:noWrap/>
                <w:vAlign w:val="center"/>
              </w:tcPr>
              <w:p w14:paraId="476CE6BC" w14:textId="3EFE0DB7"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37DC9170" w14:textId="3360FF05"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c>
              <w:tcPr>
                <w:tcW w:w="316" w:type="pct"/>
                <w:tcBorders>
                  <w:top w:val="nil"/>
                  <w:left w:val="nil"/>
                  <w:bottom w:val="single" w:sz="4" w:space="0" w:color="auto"/>
                  <w:right w:val="single" w:sz="4" w:space="0" w:color="auto"/>
                </w:tcBorders>
                <w:shd w:val="clear" w:color="auto" w:fill="auto"/>
                <w:noWrap/>
                <w:vAlign w:val="center"/>
              </w:tcPr>
              <w:p w14:paraId="23C4590B" w14:textId="2B243EFB"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c>
              <w:tcPr>
                <w:tcW w:w="395" w:type="pct"/>
                <w:tcBorders>
                  <w:top w:val="nil"/>
                  <w:left w:val="nil"/>
                  <w:bottom w:val="single" w:sz="4" w:space="0" w:color="auto"/>
                  <w:right w:val="single" w:sz="4" w:space="0" w:color="auto"/>
                </w:tcBorders>
                <w:shd w:val="clear" w:color="auto" w:fill="auto"/>
                <w:noWrap/>
                <w:vAlign w:val="center"/>
              </w:tcPr>
              <w:p w14:paraId="3E98CF4A" w14:textId="2890E6B2"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075530FD" w14:textId="59EF0764"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r>
          <w:tr w:rsidR="00236D99" w:rsidRPr="00EF252F" w14:paraId="7619F39A"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C364C6" w14:textId="77777777"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Cl</w:t>
                </w:r>
                <w:r w:rsidRPr="00EF252F">
                  <w:rPr>
                    <w:rFonts w:eastAsia="Times New Roman" w:cstheme="minorHAnsi"/>
                    <w:bCs/>
                    <w:sz w:val="18"/>
                    <w:szCs w:val="18"/>
                    <w:vertAlign w:val="superscript"/>
                    <w:lang w:eastAsia="es-CL"/>
                  </w:rPr>
                  <w:t>-</w:t>
                </w:r>
              </w:p>
            </w:tc>
            <w:tc>
              <w:tcPr>
                <w:tcW w:w="628" w:type="pct"/>
                <w:tcBorders>
                  <w:top w:val="nil"/>
                  <w:left w:val="nil"/>
                  <w:bottom w:val="single" w:sz="4" w:space="0" w:color="auto"/>
                  <w:right w:val="single" w:sz="4" w:space="0" w:color="auto"/>
                </w:tcBorders>
                <w:shd w:val="clear" w:color="auto" w:fill="auto"/>
                <w:noWrap/>
                <w:vAlign w:val="center"/>
                <w:hideMark/>
              </w:tcPr>
              <w:p w14:paraId="63FDEA1A" w14:textId="3509C831"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30 días</w:t>
                </w:r>
              </w:p>
            </w:tc>
            <w:tc>
              <w:tcPr>
                <w:tcW w:w="404" w:type="pct"/>
                <w:tcBorders>
                  <w:top w:val="nil"/>
                  <w:left w:val="nil"/>
                  <w:bottom w:val="single" w:sz="4" w:space="0" w:color="auto"/>
                  <w:right w:val="single" w:sz="4" w:space="0" w:color="auto"/>
                </w:tcBorders>
                <w:shd w:val="clear" w:color="auto" w:fill="auto"/>
                <w:noWrap/>
                <w:vAlign w:val="center"/>
              </w:tcPr>
              <w:p w14:paraId="1F0AD01F" w14:textId="41FB612B"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13</w:t>
                </w:r>
              </w:p>
            </w:tc>
            <w:tc>
              <w:tcPr>
                <w:tcW w:w="394" w:type="pct"/>
                <w:tcBorders>
                  <w:top w:val="nil"/>
                  <w:left w:val="nil"/>
                  <w:bottom w:val="single" w:sz="4" w:space="0" w:color="auto"/>
                  <w:right w:val="single" w:sz="4" w:space="0" w:color="auto"/>
                </w:tcBorders>
                <w:shd w:val="clear" w:color="auto" w:fill="auto"/>
                <w:noWrap/>
                <w:vAlign w:val="center"/>
              </w:tcPr>
              <w:p w14:paraId="7CDF0595" w14:textId="63CB804B"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13</w:t>
                </w:r>
              </w:p>
            </w:tc>
            <w:tc>
              <w:tcPr>
                <w:tcW w:w="394" w:type="pct"/>
                <w:tcBorders>
                  <w:top w:val="nil"/>
                  <w:left w:val="nil"/>
                  <w:bottom w:val="single" w:sz="4" w:space="0" w:color="auto"/>
                  <w:right w:val="single" w:sz="4" w:space="0" w:color="auto"/>
                </w:tcBorders>
                <w:shd w:val="clear" w:color="auto" w:fill="auto"/>
                <w:noWrap/>
                <w:vAlign w:val="center"/>
              </w:tcPr>
              <w:p w14:paraId="12E61A8B" w14:textId="110596A4"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22</w:t>
                </w:r>
              </w:p>
            </w:tc>
            <w:tc>
              <w:tcPr>
                <w:tcW w:w="394" w:type="pct"/>
                <w:tcBorders>
                  <w:top w:val="nil"/>
                  <w:left w:val="nil"/>
                  <w:bottom w:val="single" w:sz="4" w:space="0" w:color="auto"/>
                  <w:right w:val="single" w:sz="4" w:space="0" w:color="auto"/>
                </w:tcBorders>
                <w:shd w:val="clear" w:color="auto" w:fill="auto"/>
                <w:noWrap/>
                <w:vAlign w:val="center"/>
              </w:tcPr>
              <w:p w14:paraId="20951240" w14:textId="1E70B971"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13</w:t>
                </w:r>
              </w:p>
            </w:tc>
            <w:tc>
              <w:tcPr>
                <w:tcW w:w="390" w:type="pct"/>
                <w:tcBorders>
                  <w:top w:val="nil"/>
                  <w:left w:val="nil"/>
                  <w:bottom w:val="single" w:sz="4" w:space="0" w:color="auto"/>
                  <w:right w:val="single" w:sz="4" w:space="0" w:color="auto"/>
                </w:tcBorders>
                <w:shd w:val="clear" w:color="auto" w:fill="auto"/>
                <w:noWrap/>
                <w:vAlign w:val="center"/>
              </w:tcPr>
              <w:p w14:paraId="11E9ED3B" w14:textId="6586EFCD"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13</w:t>
                </w:r>
              </w:p>
            </w:tc>
            <w:tc>
              <w:tcPr>
                <w:tcW w:w="394" w:type="pct"/>
                <w:tcBorders>
                  <w:top w:val="nil"/>
                  <w:left w:val="nil"/>
                  <w:bottom w:val="single" w:sz="4" w:space="0" w:color="auto"/>
                  <w:right w:val="single" w:sz="4" w:space="0" w:color="auto"/>
                </w:tcBorders>
                <w:shd w:val="clear" w:color="auto" w:fill="auto"/>
                <w:noWrap/>
                <w:vAlign w:val="center"/>
              </w:tcPr>
              <w:p w14:paraId="563EAAF4" w14:textId="04AA7DD1"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12</w:t>
                </w:r>
              </w:p>
            </w:tc>
            <w:tc>
              <w:tcPr>
                <w:tcW w:w="316" w:type="pct"/>
                <w:tcBorders>
                  <w:top w:val="nil"/>
                  <w:left w:val="nil"/>
                  <w:bottom w:val="single" w:sz="4" w:space="0" w:color="auto"/>
                  <w:right w:val="single" w:sz="4" w:space="0" w:color="auto"/>
                </w:tcBorders>
                <w:shd w:val="clear" w:color="auto" w:fill="auto"/>
                <w:noWrap/>
                <w:vAlign w:val="center"/>
              </w:tcPr>
              <w:p w14:paraId="3D312729" w14:textId="1BA97573"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12</w:t>
                </w:r>
              </w:p>
            </w:tc>
            <w:tc>
              <w:tcPr>
                <w:tcW w:w="395" w:type="pct"/>
                <w:tcBorders>
                  <w:top w:val="nil"/>
                  <w:left w:val="nil"/>
                  <w:bottom w:val="single" w:sz="4" w:space="0" w:color="auto"/>
                  <w:right w:val="single" w:sz="4" w:space="0" w:color="auto"/>
                </w:tcBorders>
                <w:shd w:val="clear" w:color="auto" w:fill="auto"/>
                <w:noWrap/>
                <w:vAlign w:val="center"/>
              </w:tcPr>
              <w:p w14:paraId="21B8258A" w14:textId="4F0B6AEF"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3084EA36" w14:textId="04122879"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12</w:t>
                </w:r>
              </w:p>
            </w:tc>
          </w:tr>
          <w:tr w:rsidR="00236D99" w:rsidRPr="00EF252F" w14:paraId="3A263E1F"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A360EA" w14:textId="77777777"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Cu</w:t>
                </w:r>
              </w:p>
            </w:tc>
            <w:tc>
              <w:tcPr>
                <w:tcW w:w="628" w:type="pct"/>
                <w:tcBorders>
                  <w:top w:val="nil"/>
                  <w:left w:val="nil"/>
                  <w:bottom w:val="single" w:sz="4" w:space="0" w:color="auto"/>
                  <w:right w:val="single" w:sz="4" w:space="0" w:color="auto"/>
                </w:tcBorders>
                <w:shd w:val="clear" w:color="auto" w:fill="auto"/>
                <w:noWrap/>
                <w:vAlign w:val="center"/>
                <w:hideMark/>
              </w:tcPr>
              <w:p w14:paraId="02C9E886" w14:textId="5351D55E"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16EA054B" w14:textId="47A74EAC"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2AD9D2F6" w14:textId="7881F678"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017EE124" w14:textId="2CD95F91"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114</w:t>
                </w:r>
              </w:p>
            </w:tc>
            <w:tc>
              <w:tcPr>
                <w:tcW w:w="394" w:type="pct"/>
                <w:tcBorders>
                  <w:top w:val="nil"/>
                  <w:left w:val="nil"/>
                  <w:bottom w:val="single" w:sz="4" w:space="0" w:color="auto"/>
                  <w:right w:val="single" w:sz="4" w:space="0" w:color="auto"/>
                </w:tcBorders>
                <w:shd w:val="clear" w:color="auto" w:fill="auto"/>
                <w:noWrap/>
                <w:vAlign w:val="center"/>
              </w:tcPr>
              <w:p w14:paraId="7B8FD746" w14:textId="2A340ED3"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0" w:type="pct"/>
                <w:tcBorders>
                  <w:top w:val="nil"/>
                  <w:left w:val="nil"/>
                  <w:bottom w:val="single" w:sz="4" w:space="0" w:color="auto"/>
                  <w:right w:val="single" w:sz="4" w:space="0" w:color="auto"/>
                </w:tcBorders>
                <w:shd w:val="clear" w:color="auto" w:fill="auto"/>
                <w:noWrap/>
                <w:vAlign w:val="center"/>
              </w:tcPr>
              <w:p w14:paraId="58429749" w14:textId="2A2983A1"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0DB29E52" w14:textId="15AB7C33"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c>
              <w:tcPr>
                <w:tcW w:w="316" w:type="pct"/>
                <w:tcBorders>
                  <w:top w:val="nil"/>
                  <w:left w:val="nil"/>
                  <w:bottom w:val="single" w:sz="4" w:space="0" w:color="auto"/>
                  <w:right w:val="single" w:sz="4" w:space="0" w:color="auto"/>
                </w:tcBorders>
                <w:shd w:val="clear" w:color="auto" w:fill="auto"/>
                <w:noWrap/>
                <w:vAlign w:val="center"/>
              </w:tcPr>
              <w:p w14:paraId="18705841" w14:textId="6EC879A8"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c>
              <w:tcPr>
                <w:tcW w:w="395" w:type="pct"/>
                <w:tcBorders>
                  <w:top w:val="nil"/>
                  <w:left w:val="nil"/>
                  <w:bottom w:val="single" w:sz="4" w:space="0" w:color="auto"/>
                  <w:right w:val="single" w:sz="4" w:space="0" w:color="auto"/>
                </w:tcBorders>
                <w:shd w:val="clear" w:color="auto" w:fill="auto"/>
                <w:noWrap/>
                <w:vAlign w:val="center"/>
              </w:tcPr>
              <w:p w14:paraId="28F66C63" w14:textId="1BF006AA"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10A8E357" w14:textId="623C5922"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r>
          <w:tr w:rsidR="00236D99" w:rsidRPr="00EF252F" w14:paraId="4E1730CF"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82A09F8" w14:textId="77777777"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Coliformes Fecales</w:t>
                </w:r>
              </w:p>
            </w:tc>
            <w:tc>
              <w:tcPr>
                <w:tcW w:w="628" w:type="pct"/>
                <w:tcBorders>
                  <w:top w:val="nil"/>
                  <w:left w:val="nil"/>
                  <w:bottom w:val="single" w:sz="4" w:space="0" w:color="auto"/>
                  <w:right w:val="single" w:sz="4" w:space="0" w:color="auto"/>
                </w:tcBorders>
                <w:shd w:val="clear" w:color="auto" w:fill="auto"/>
                <w:noWrap/>
                <w:vAlign w:val="center"/>
              </w:tcPr>
              <w:p w14:paraId="2FCD5FB6" w14:textId="057361A0"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 día</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74DDA32E" w14:textId="3F3468BD"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 </w:t>
                </w:r>
                <w:r>
                  <w:rPr>
                    <w:rFonts w:eastAsia="Times New Roman" w:cstheme="minorHAnsi"/>
                    <w:color w:val="000000"/>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75CA0249" w14:textId="34A3E60C"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0</w:t>
                </w:r>
              </w:p>
            </w:tc>
            <w:tc>
              <w:tcPr>
                <w:tcW w:w="394" w:type="pct"/>
                <w:tcBorders>
                  <w:top w:val="nil"/>
                  <w:left w:val="nil"/>
                  <w:bottom w:val="single" w:sz="4" w:space="0" w:color="auto"/>
                  <w:right w:val="single" w:sz="4" w:space="0" w:color="auto"/>
                </w:tcBorders>
                <w:shd w:val="clear" w:color="auto" w:fill="auto"/>
                <w:noWrap/>
                <w:vAlign w:val="center"/>
              </w:tcPr>
              <w:p w14:paraId="61C69DFB" w14:textId="58A30116"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 </w:t>
                </w:r>
                <w:r>
                  <w:rPr>
                    <w:rFonts w:eastAsia="Times New Roman" w:cstheme="minorHAnsi"/>
                    <w:color w:val="000000"/>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1BA7A2F1" w14:textId="006D8E73"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 </w:t>
                </w:r>
                <w:r>
                  <w:rPr>
                    <w:rFonts w:eastAsia="Times New Roman" w:cstheme="minorHAnsi"/>
                    <w:color w:val="000000"/>
                    <w:sz w:val="18"/>
                    <w:szCs w:val="18"/>
                    <w:lang w:eastAsia="es-CL"/>
                  </w:rPr>
                  <w:t>-</w:t>
                </w:r>
              </w:p>
            </w:tc>
            <w:tc>
              <w:tcPr>
                <w:tcW w:w="390" w:type="pct"/>
                <w:tcBorders>
                  <w:top w:val="nil"/>
                  <w:left w:val="nil"/>
                  <w:bottom w:val="single" w:sz="4" w:space="0" w:color="auto"/>
                  <w:right w:val="single" w:sz="4" w:space="0" w:color="auto"/>
                </w:tcBorders>
                <w:shd w:val="clear" w:color="auto" w:fill="auto"/>
                <w:noWrap/>
                <w:vAlign w:val="center"/>
              </w:tcPr>
              <w:p w14:paraId="0922BB97" w14:textId="75D52A2B"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0</w:t>
                </w:r>
              </w:p>
            </w:tc>
            <w:tc>
              <w:tcPr>
                <w:tcW w:w="394" w:type="pct"/>
                <w:tcBorders>
                  <w:top w:val="nil"/>
                  <w:left w:val="nil"/>
                  <w:bottom w:val="single" w:sz="4" w:space="0" w:color="auto"/>
                  <w:right w:val="single" w:sz="4" w:space="0" w:color="auto"/>
                </w:tcBorders>
                <w:shd w:val="clear" w:color="auto" w:fill="auto"/>
                <w:noWrap/>
                <w:vAlign w:val="center"/>
              </w:tcPr>
              <w:p w14:paraId="148340A3" w14:textId="05FE8302" w:rsidR="00236D99" w:rsidRPr="000D25F8" w:rsidRDefault="00236D99" w:rsidP="00236D99">
                <w:pPr>
                  <w:spacing w:after="0" w:line="240" w:lineRule="auto"/>
                  <w:jc w:val="center"/>
                  <w:rPr>
                    <w:rFonts w:eastAsia="Times New Roman" w:cstheme="minorHAnsi"/>
                    <w:sz w:val="18"/>
                    <w:szCs w:val="18"/>
                    <w:highlight w:val="yellow"/>
                    <w:lang w:eastAsia="es-CL"/>
                  </w:rPr>
                </w:pPr>
                <w:r>
                  <w:rPr>
                    <w:rFonts w:eastAsia="Times New Roman" w:cstheme="minorHAnsi"/>
                    <w:color w:val="000000"/>
                    <w:sz w:val="18"/>
                    <w:szCs w:val="18"/>
                    <w:lang w:eastAsia="es-CL"/>
                  </w:rPr>
                  <w:t>-</w:t>
                </w:r>
                <w:r w:rsidRPr="00236D99">
                  <w:rPr>
                    <w:rFonts w:eastAsia="Times New Roman" w:cstheme="minorHAnsi"/>
                    <w:color w:val="000000"/>
                    <w:sz w:val="18"/>
                    <w:szCs w:val="18"/>
                    <w:lang w:eastAsia="es-CL"/>
                  </w:rPr>
                  <w:t> </w:t>
                </w:r>
              </w:p>
            </w:tc>
            <w:tc>
              <w:tcPr>
                <w:tcW w:w="316" w:type="pct"/>
                <w:tcBorders>
                  <w:top w:val="nil"/>
                  <w:left w:val="nil"/>
                  <w:bottom w:val="single" w:sz="4" w:space="0" w:color="auto"/>
                  <w:right w:val="single" w:sz="4" w:space="0" w:color="auto"/>
                </w:tcBorders>
                <w:shd w:val="clear" w:color="auto" w:fill="auto"/>
                <w:noWrap/>
                <w:vAlign w:val="center"/>
              </w:tcPr>
              <w:p w14:paraId="0A536A36" w14:textId="0FF4A42B"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 </w:t>
                </w:r>
                <w:r>
                  <w:rPr>
                    <w:rFonts w:eastAsia="Times New Roman" w:cstheme="minorHAnsi"/>
                    <w:color w:val="000000"/>
                    <w:sz w:val="18"/>
                    <w:szCs w:val="18"/>
                    <w:lang w:eastAsia="es-CL"/>
                  </w:rPr>
                  <w:t>-</w:t>
                </w:r>
              </w:p>
            </w:tc>
            <w:tc>
              <w:tcPr>
                <w:tcW w:w="395" w:type="pct"/>
                <w:tcBorders>
                  <w:top w:val="nil"/>
                  <w:left w:val="nil"/>
                  <w:bottom w:val="single" w:sz="4" w:space="0" w:color="auto"/>
                  <w:right w:val="single" w:sz="4" w:space="0" w:color="auto"/>
                </w:tcBorders>
                <w:shd w:val="clear" w:color="auto" w:fill="auto"/>
                <w:noWrap/>
                <w:vAlign w:val="center"/>
              </w:tcPr>
              <w:p w14:paraId="3D1E478C" w14:textId="374ACCB0" w:rsidR="00236D99" w:rsidRPr="000D25F8" w:rsidRDefault="00236D99" w:rsidP="00236D99">
                <w:pPr>
                  <w:spacing w:after="0" w:line="240" w:lineRule="auto"/>
                  <w:jc w:val="center"/>
                  <w:rPr>
                    <w:rFonts w:eastAsia="Times New Roman" w:cstheme="minorHAnsi"/>
                    <w:sz w:val="18"/>
                    <w:szCs w:val="18"/>
                    <w:highlight w:val="yellow"/>
                    <w:lang w:eastAsia="es-CL"/>
                  </w:rPr>
                </w:pPr>
                <w:r>
                  <w:rPr>
                    <w:rFonts w:eastAsia="Times New Roman" w:cstheme="minorHAnsi"/>
                    <w:color w:val="000000"/>
                    <w:sz w:val="18"/>
                    <w:szCs w:val="18"/>
                    <w:lang w:eastAsia="es-CL"/>
                  </w:rPr>
                  <w:t>-</w:t>
                </w:r>
                <w:r w:rsidRPr="00236D99">
                  <w:rPr>
                    <w:rFonts w:eastAsia="Times New Roman" w:cstheme="minorHAnsi"/>
                    <w:color w:val="000000"/>
                    <w:sz w:val="18"/>
                    <w:szCs w:val="18"/>
                    <w:lang w:eastAsia="es-CL"/>
                  </w:rPr>
                  <w:t> </w:t>
                </w:r>
              </w:p>
            </w:tc>
            <w:tc>
              <w:tcPr>
                <w:tcW w:w="383" w:type="pct"/>
                <w:tcBorders>
                  <w:top w:val="nil"/>
                  <w:left w:val="nil"/>
                  <w:bottom w:val="single" w:sz="4" w:space="0" w:color="auto"/>
                  <w:right w:val="single" w:sz="4" w:space="0" w:color="auto"/>
                </w:tcBorders>
                <w:shd w:val="clear" w:color="auto" w:fill="auto"/>
                <w:noWrap/>
                <w:vAlign w:val="center"/>
              </w:tcPr>
              <w:p w14:paraId="4DABACF6" w14:textId="4B9B45F3"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 </w:t>
                </w:r>
                <w:r>
                  <w:rPr>
                    <w:rFonts w:eastAsia="Times New Roman" w:cstheme="minorHAnsi"/>
                    <w:color w:val="000000"/>
                    <w:sz w:val="18"/>
                    <w:szCs w:val="18"/>
                    <w:lang w:eastAsia="es-CL"/>
                  </w:rPr>
                  <w:t>-</w:t>
                </w:r>
              </w:p>
            </w:tc>
          </w:tr>
          <w:tr w:rsidR="00236D99" w:rsidRPr="00EF252F" w14:paraId="4EBF13AD"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B84E10" w14:textId="77777777"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Cr</w:t>
                </w:r>
              </w:p>
            </w:tc>
            <w:tc>
              <w:tcPr>
                <w:tcW w:w="628" w:type="pct"/>
                <w:tcBorders>
                  <w:top w:val="nil"/>
                  <w:left w:val="nil"/>
                  <w:bottom w:val="single" w:sz="4" w:space="0" w:color="auto"/>
                  <w:right w:val="single" w:sz="4" w:space="0" w:color="auto"/>
                </w:tcBorders>
                <w:shd w:val="clear" w:color="auto" w:fill="auto"/>
                <w:noWrap/>
                <w:vAlign w:val="center"/>
                <w:hideMark/>
              </w:tcPr>
              <w:p w14:paraId="3B97A5FD" w14:textId="3674EEDF"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43C79D26" w14:textId="3B4D3E8D"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5BE48428" w14:textId="1D658962"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68AEEC10" w14:textId="5B542621"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114</w:t>
                </w:r>
              </w:p>
            </w:tc>
            <w:tc>
              <w:tcPr>
                <w:tcW w:w="394" w:type="pct"/>
                <w:tcBorders>
                  <w:top w:val="nil"/>
                  <w:left w:val="nil"/>
                  <w:bottom w:val="single" w:sz="4" w:space="0" w:color="auto"/>
                  <w:right w:val="single" w:sz="4" w:space="0" w:color="auto"/>
                </w:tcBorders>
                <w:shd w:val="clear" w:color="auto" w:fill="auto"/>
                <w:noWrap/>
                <w:vAlign w:val="center"/>
              </w:tcPr>
              <w:p w14:paraId="19A3137B" w14:textId="46479C4D"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0" w:type="pct"/>
                <w:tcBorders>
                  <w:top w:val="nil"/>
                  <w:left w:val="nil"/>
                  <w:bottom w:val="single" w:sz="4" w:space="0" w:color="auto"/>
                  <w:right w:val="single" w:sz="4" w:space="0" w:color="auto"/>
                </w:tcBorders>
                <w:shd w:val="clear" w:color="auto" w:fill="auto"/>
                <w:noWrap/>
                <w:vAlign w:val="center"/>
              </w:tcPr>
              <w:p w14:paraId="202F1E37" w14:textId="4444076B"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4AA6F73A" w14:textId="00DD7EB9"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c>
              <w:tcPr>
                <w:tcW w:w="316" w:type="pct"/>
                <w:tcBorders>
                  <w:top w:val="nil"/>
                  <w:left w:val="nil"/>
                  <w:bottom w:val="single" w:sz="4" w:space="0" w:color="auto"/>
                  <w:right w:val="single" w:sz="4" w:space="0" w:color="auto"/>
                </w:tcBorders>
                <w:shd w:val="clear" w:color="auto" w:fill="auto"/>
                <w:noWrap/>
                <w:vAlign w:val="center"/>
              </w:tcPr>
              <w:p w14:paraId="02673E58" w14:textId="4C53336E"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c>
              <w:tcPr>
                <w:tcW w:w="395" w:type="pct"/>
                <w:tcBorders>
                  <w:top w:val="nil"/>
                  <w:left w:val="nil"/>
                  <w:bottom w:val="single" w:sz="4" w:space="0" w:color="auto"/>
                  <w:right w:val="single" w:sz="4" w:space="0" w:color="auto"/>
                </w:tcBorders>
                <w:shd w:val="clear" w:color="auto" w:fill="auto"/>
                <w:noWrap/>
                <w:vAlign w:val="center"/>
              </w:tcPr>
              <w:p w14:paraId="4DCF7A61" w14:textId="2EE8F3F5"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2B96AEDD" w14:textId="39E3B9A6"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r>
          <w:tr w:rsidR="00236D99" w:rsidRPr="00EF252F" w14:paraId="37F1A56D"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62A0F4" w14:textId="77777777"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Fe</w:t>
                </w:r>
              </w:p>
            </w:tc>
            <w:tc>
              <w:tcPr>
                <w:tcW w:w="628" w:type="pct"/>
                <w:tcBorders>
                  <w:top w:val="nil"/>
                  <w:left w:val="nil"/>
                  <w:bottom w:val="single" w:sz="4" w:space="0" w:color="auto"/>
                  <w:right w:val="single" w:sz="4" w:space="0" w:color="auto"/>
                </w:tcBorders>
                <w:shd w:val="clear" w:color="auto" w:fill="auto"/>
                <w:noWrap/>
                <w:vAlign w:val="center"/>
                <w:hideMark/>
              </w:tcPr>
              <w:p w14:paraId="49C56098" w14:textId="3EFCC03F"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34178AA6" w14:textId="7055DF42"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111</w:t>
                </w:r>
              </w:p>
            </w:tc>
            <w:tc>
              <w:tcPr>
                <w:tcW w:w="394" w:type="pct"/>
                <w:tcBorders>
                  <w:top w:val="nil"/>
                  <w:left w:val="nil"/>
                  <w:bottom w:val="single" w:sz="4" w:space="0" w:color="auto"/>
                  <w:right w:val="single" w:sz="4" w:space="0" w:color="auto"/>
                </w:tcBorders>
                <w:shd w:val="clear" w:color="auto" w:fill="auto"/>
                <w:noWrap/>
                <w:vAlign w:val="center"/>
              </w:tcPr>
              <w:p w14:paraId="062EDD92" w14:textId="2962CB88"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111</w:t>
                </w:r>
              </w:p>
            </w:tc>
            <w:tc>
              <w:tcPr>
                <w:tcW w:w="394" w:type="pct"/>
                <w:tcBorders>
                  <w:top w:val="nil"/>
                  <w:left w:val="nil"/>
                  <w:bottom w:val="single" w:sz="4" w:space="0" w:color="auto"/>
                  <w:right w:val="single" w:sz="4" w:space="0" w:color="auto"/>
                </w:tcBorders>
                <w:shd w:val="clear" w:color="auto" w:fill="auto"/>
                <w:noWrap/>
                <w:vAlign w:val="center"/>
              </w:tcPr>
              <w:p w14:paraId="4EF6E6A8" w14:textId="4E26F141"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95</w:t>
                </w:r>
              </w:p>
            </w:tc>
            <w:tc>
              <w:tcPr>
                <w:tcW w:w="394" w:type="pct"/>
                <w:tcBorders>
                  <w:top w:val="nil"/>
                  <w:left w:val="nil"/>
                  <w:bottom w:val="single" w:sz="4" w:space="0" w:color="auto"/>
                  <w:right w:val="single" w:sz="4" w:space="0" w:color="auto"/>
                </w:tcBorders>
                <w:shd w:val="clear" w:color="auto" w:fill="auto"/>
                <w:noWrap/>
                <w:vAlign w:val="center"/>
              </w:tcPr>
              <w:p w14:paraId="70FB92D8" w14:textId="47022414"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111</w:t>
                </w:r>
              </w:p>
            </w:tc>
            <w:tc>
              <w:tcPr>
                <w:tcW w:w="390" w:type="pct"/>
                <w:tcBorders>
                  <w:top w:val="nil"/>
                  <w:left w:val="nil"/>
                  <w:bottom w:val="single" w:sz="4" w:space="0" w:color="auto"/>
                  <w:right w:val="single" w:sz="4" w:space="0" w:color="auto"/>
                </w:tcBorders>
                <w:shd w:val="clear" w:color="auto" w:fill="auto"/>
                <w:noWrap/>
                <w:vAlign w:val="center"/>
              </w:tcPr>
              <w:p w14:paraId="7E3D642C" w14:textId="382EE876"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111</w:t>
                </w:r>
              </w:p>
            </w:tc>
            <w:tc>
              <w:tcPr>
                <w:tcW w:w="394" w:type="pct"/>
                <w:tcBorders>
                  <w:top w:val="nil"/>
                  <w:left w:val="nil"/>
                  <w:bottom w:val="single" w:sz="4" w:space="0" w:color="auto"/>
                  <w:right w:val="single" w:sz="4" w:space="0" w:color="auto"/>
                </w:tcBorders>
                <w:shd w:val="clear" w:color="auto" w:fill="auto"/>
                <w:noWrap/>
                <w:vAlign w:val="center"/>
              </w:tcPr>
              <w:p w14:paraId="1438E7FE" w14:textId="7A98BE7F"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110</w:t>
                </w:r>
              </w:p>
            </w:tc>
            <w:tc>
              <w:tcPr>
                <w:tcW w:w="316" w:type="pct"/>
                <w:tcBorders>
                  <w:top w:val="nil"/>
                  <w:left w:val="nil"/>
                  <w:bottom w:val="single" w:sz="4" w:space="0" w:color="auto"/>
                  <w:right w:val="single" w:sz="4" w:space="0" w:color="auto"/>
                </w:tcBorders>
                <w:shd w:val="clear" w:color="auto" w:fill="auto"/>
                <w:noWrap/>
                <w:vAlign w:val="center"/>
              </w:tcPr>
              <w:p w14:paraId="6628C66D" w14:textId="50D100DA"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110</w:t>
                </w:r>
              </w:p>
            </w:tc>
            <w:tc>
              <w:tcPr>
                <w:tcW w:w="395" w:type="pct"/>
                <w:tcBorders>
                  <w:top w:val="nil"/>
                  <w:left w:val="nil"/>
                  <w:bottom w:val="single" w:sz="4" w:space="0" w:color="auto"/>
                  <w:right w:val="single" w:sz="4" w:space="0" w:color="auto"/>
                </w:tcBorders>
                <w:shd w:val="clear" w:color="auto" w:fill="auto"/>
                <w:noWrap/>
                <w:vAlign w:val="center"/>
              </w:tcPr>
              <w:p w14:paraId="4551248E" w14:textId="7D1A88A1"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54F43713" w14:textId="7DF875BB"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110</w:t>
                </w:r>
              </w:p>
            </w:tc>
          </w:tr>
          <w:tr w:rsidR="00236D99" w:rsidRPr="00EF252F" w14:paraId="3E07D6A0"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64120D" w14:textId="77777777"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Mn</w:t>
                </w:r>
              </w:p>
            </w:tc>
            <w:tc>
              <w:tcPr>
                <w:tcW w:w="628" w:type="pct"/>
                <w:tcBorders>
                  <w:top w:val="nil"/>
                  <w:left w:val="nil"/>
                  <w:bottom w:val="single" w:sz="4" w:space="0" w:color="auto"/>
                  <w:right w:val="single" w:sz="4" w:space="0" w:color="auto"/>
                </w:tcBorders>
                <w:shd w:val="clear" w:color="auto" w:fill="auto"/>
                <w:noWrap/>
                <w:vAlign w:val="center"/>
                <w:hideMark/>
              </w:tcPr>
              <w:p w14:paraId="36155331" w14:textId="0168058F"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6B2549CD" w14:textId="3FC980D8"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111</w:t>
                </w:r>
              </w:p>
            </w:tc>
            <w:tc>
              <w:tcPr>
                <w:tcW w:w="394" w:type="pct"/>
                <w:tcBorders>
                  <w:top w:val="nil"/>
                  <w:left w:val="nil"/>
                  <w:bottom w:val="single" w:sz="4" w:space="0" w:color="auto"/>
                  <w:right w:val="single" w:sz="4" w:space="0" w:color="auto"/>
                </w:tcBorders>
                <w:shd w:val="clear" w:color="auto" w:fill="auto"/>
                <w:noWrap/>
                <w:vAlign w:val="center"/>
              </w:tcPr>
              <w:p w14:paraId="108D36DC" w14:textId="3060A654"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111</w:t>
                </w:r>
              </w:p>
            </w:tc>
            <w:tc>
              <w:tcPr>
                <w:tcW w:w="394" w:type="pct"/>
                <w:tcBorders>
                  <w:top w:val="nil"/>
                  <w:left w:val="nil"/>
                  <w:bottom w:val="single" w:sz="4" w:space="0" w:color="auto"/>
                  <w:right w:val="single" w:sz="4" w:space="0" w:color="auto"/>
                </w:tcBorders>
                <w:shd w:val="clear" w:color="auto" w:fill="auto"/>
                <w:noWrap/>
                <w:vAlign w:val="center"/>
              </w:tcPr>
              <w:p w14:paraId="147E534B" w14:textId="06D99F6A"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95</w:t>
                </w:r>
              </w:p>
            </w:tc>
            <w:tc>
              <w:tcPr>
                <w:tcW w:w="394" w:type="pct"/>
                <w:tcBorders>
                  <w:top w:val="nil"/>
                  <w:left w:val="nil"/>
                  <w:bottom w:val="single" w:sz="4" w:space="0" w:color="auto"/>
                  <w:right w:val="single" w:sz="4" w:space="0" w:color="auto"/>
                </w:tcBorders>
                <w:shd w:val="clear" w:color="auto" w:fill="auto"/>
                <w:noWrap/>
                <w:vAlign w:val="center"/>
              </w:tcPr>
              <w:p w14:paraId="4D4E0EA8" w14:textId="65C55024"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111</w:t>
                </w:r>
              </w:p>
            </w:tc>
            <w:tc>
              <w:tcPr>
                <w:tcW w:w="390" w:type="pct"/>
                <w:tcBorders>
                  <w:top w:val="nil"/>
                  <w:left w:val="nil"/>
                  <w:bottom w:val="single" w:sz="4" w:space="0" w:color="auto"/>
                  <w:right w:val="single" w:sz="4" w:space="0" w:color="auto"/>
                </w:tcBorders>
                <w:shd w:val="clear" w:color="auto" w:fill="auto"/>
                <w:noWrap/>
                <w:vAlign w:val="center"/>
              </w:tcPr>
              <w:p w14:paraId="46951587" w14:textId="5DA05C7A"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111</w:t>
                </w:r>
              </w:p>
            </w:tc>
            <w:tc>
              <w:tcPr>
                <w:tcW w:w="394" w:type="pct"/>
                <w:tcBorders>
                  <w:top w:val="nil"/>
                  <w:left w:val="nil"/>
                  <w:bottom w:val="single" w:sz="4" w:space="0" w:color="auto"/>
                  <w:right w:val="single" w:sz="4" w:space="0" w:color="auto"/>
                </w:tcBorders>
                <w:shd w:val="clear" w:color="auto" w:fill="auto"/>
                <w:noWrap/>
                <w:vAlign w:val="center"/>
              </w:tcPr>
              <w:p w14:paraId="6067B55B" w14:textId="6C08A7A2"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110</w:t>
                </w:r>
              </w:p>
            </w:tc>
            <w:tc>
              <w:tcPr>
                <w:tcW w:w="316" w:type="pct"/>
                <w:tcBorders>
                  <w:top w:val="nil"/>
                  <w:left w:val="nil"/>
                  <w:bottom w:val="single" w:sz="4" w:space="0" w:color="auto"/>
                  <w:right w:val="single" w:sz="4" w:space="0" w:color="auto"/>
                </w:tcBorders>
                <w:shd w:val="clear" w:color="auto" w:fill="auto"/>
                <w:noWrap/>
                <w:vAlign w:val="center"/>
              </w:tcPr>
              <w:p w14:paraId="05A551AF" w14:textId="2313E099"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110</w:t>
                </w:r>
              </w:p>
            </w:tc>
            <w:tc>
              <w:tcPr>
                <w:tcW w:w="395" w:type="pct"/>
                <w:tcBorders>
                  <w:top w:val="nil"/>
                  <w:left w:val="nil"/>
                  <w:bottom w:val="single" w:sz="4" w:space="0" w:color="auto"/>
                  <w:right w:val="single" w:sz="4" w:space="0" w:color="auto"/>
                </w:tcBorders>
                <w:shd w:val="clear" w:color="auto" w:fill="auto"/>
                <w:noWrap/>
                <w:vAlign w:val="center"/>
              </w:tcPr>
              <w:p w14:paraId="323B5016" w14:textId="4C9C130A"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287C2799" w14:textId="1A934F16"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110</w:t>
                </w:r>
              </w:p>
            </w:tc>
          </w:tr>
          <w:tr w:rsidR="00236D99" w:rsidRPr="00EF252F" w14:paraId="296ABB7D" w14:textId="77777777" w:rsidTr="00723103">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DC17AE3" w14:textId="77777777"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Hg</w:t>
                </w:r>
              </w:p>
            </w:tc>
            <w:tc>
              <w:tcPr>
                <w:tcW w:w="628" w:type="pct"/>
                <w:tcBorders>
                  <w:top w:val="nil"/>
                  <w:left w:val="nil"/>
                  <w:bottom w:val="single" w:sz="4" w:space="0" w:color="auto"/>
                  <w:right w:val="single" w:sz="4" w:space="0" w:color="auto"/>
                </w:tcBorders>
                <w:shd w:val="clear" w:color="auto" w:fill="auto"/>
                <w:noWrap/>
                <w:vAlign w:val="center"/>
              </w:tcPr>
              <w:p w14:paraId="12942A3D" w14:textId="0EA9FC2B"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Calibri"/>
                    <w:color w:val="000000"/>
                    <w:sz w:val="18"/>
                    <w:szCs w:val="18"/>
                    <w:lang w:eastAsia="es-CL"/>
                  </w:rPr>
                  <w:t>30 días</w:t>
                </w:r>
              </w:p>
            </w:tc>
            <w:tc>
              <w:tcPr>
                <w:tcW w:w="404" w:type="pct"/>
                <w:tcBorders>
                  <w:top w:val="nil"/>
                  <w:left w:val="nil"/>
                  <w:bottom w:val="single" w:sz="4" w:space="0" w:color="auto"/>
                  <w:right w:val="single" w:sz="4" w:space="0" w:color="auto"/>
                </w:tcBorders>
                <w:shd w:val="clear" w:color="auto" w:fill="auto"/>
                <w:noWrap/>
                <w:vAlign w:val="center"/>
              </w:tcPr>
              <w:p w14:paraId="59251C7B" w14:textId="204DBA6A"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7FC28EF8" w14:textId="60F5298E"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F4B083" w:themeFill="accent2" w:themeFillTint="99"/>
                <w:noWrap/>
                <w:vAlign w:val="center"/>
              </w:tcPr>
              <w:p w14:paraId="65F3BCB3" w14:textId="38481D81" w:rsidR="00236D99" w:rsidRPr="00723103"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sz w:val="18"/>
                    <w:szCs w:val="18"/>
                    <w:lang w:eastAsia="es-CL"/>
                  </w:rPr>
                  <w:t>114</w:t>
                </w:r>
              </w:p>
            </w:tc>
            <w:tc>
              <w:tcPr>
                <w:tcW w:w="394" w:type="pct"/>
                <w:tcBorders>
                  <w:top w:val="nil"/>
                  <w:left w:val="nil"/>
                  <w:bottom w:val="single" w:sz="4" w:space="0" w:color="auto"/>
                  <w:right w:val="single" w:sz="4" w:space="0" w:color="auto"/>
                </w:tcBorders>
                <w:shd w:val="clear" w:color="auto" w:fill="auto"/>
                <w:noWrap/>
                <w:vAlign w:val="center"/>
              </w:tcPr>
              <w:p w14:paraId="529AFB90" w14:textId="41A0AD70"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0" w:type="pct"/>
                <w:tcBorders>
                  <w:top w:val="nil"/>
                  <w:left w:val="nil"/>
                  <w:bottom w:val="single" w:sz="4" w:space="0" w:color="auto"/>
                  <w:right w:val="single" w:sz="4" w:space="0" w:color="auto"/>
                </w:tcBorders>
                <w:shd w:val="clear" w:color="auto" w:fill="auto"/>
                <w:noWrap/>
                <w:vAlign w:val="center"/>
              </w:tcPr>
              <w:p w14:paraId="1EB1A9AB" w14:textId="4C2A77C8"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20C6BD3F" w14:textId="1442022F"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c>
              <w:tcPr>
                <w:tcW w:w="316" w:type="pct"/>
                <w:tcBorders>
                  <w:top w:val="nil"/>
                  <w:left w:val="nil"/>
                  <w:bottom w:val="single" w:sz="4" w:space="0" w:color="auto"/>
                  <w:right w:val="single" w:sz="4" w:space="0" w:color="auto"/>
                </w:tcBorders>
                <w:shd w:val="clear" w:color="auto" w:fill="auto"/>
                <w:noWrap/>
                <w:vAlign w:val="center"/>
              </w:tcPr>
              <w:p w14:paraId="0356CF3D" w14:textId="435A8656"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c>
              <w:tcPr>
                <w:tcW w:w="395" w:type="pct"/>
                <w:tcBorders>
                  <w:top w:val="nil"/>
                  <w:left w:val="nil"/>
                  <w:bottom w:val="single" w:sz="4" w:space="0" w:color="auto"/>
                  <w:right w:val="single" w:sz="4" w:space="0" w:color="auto"/>
                </w:tcBorders>
                <w:shd w:val="clear" w:color="auto" w:fill="auto"/>
                <w:noWrap/>
                <w:vAlign w:val="center"/>
              </w:tcPr>
              <w:p w14:paraId="3459173A" w14:textId="02E0731A"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58DCCB29" w14:textId="77AC6876"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r>
          <w:tr w:rsidR="00236D99" w:rsidRPr="00EF252F" w14:paraId="7B8EF451"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A76AD8" w14:textId="77777777"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Mo</w:t>
                </w:r>
              </w:p>
            </w:tc>
            <w:tc>
              <w:tcPr>
                <w:tcW w:w="628" w:type="pct"/>
                <w:tcBorders>
                  <w:top w:val="nil"/>
                  <w:left w:val="nil"/>
                  <w:bottom w:val="single" w:sz="4" w:space="0" w:color="auto"/>
                  <w:right w:val="single" w:sz="4" w:space="0" w:color="auto"/>
                </w:tcBorders>
                <w:shd w:val="clear" w:color="auto" w:fill="auto"/>
                <w:noWrap/>
                <w:vAlign w:val="center"/>
                <w:hideMark/>
              </w:tcPr>
              <w:p w14:paraId="77BAE8C3" w14:textId="2A3BC076"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58806A43" w14:textId="2C3063AB"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51797C0F" w14:textId="576C57C8"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3C991E9F" w14:textId="72708A7D"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114</w:t>
                </w:r>
              </w:p>
            </w:tc>
            <w:tc>
              <w:tcPr>
                <w:tcW w:w="394" w:type="pct"/>
                <w:tcBorders>
                  <w:top w:val="nil"/>
                  <w:left w:val="nil"/>
                  <w:bottom w:val="single" w:sz="4" w:space="0" w:color="auto"/>
                  <w:right w:val="single" w:sz="4" w:space="0" w:color="auto"/>
                </w:tcBorders>
                <w:shd w:val="clear" w:color="auto" w:fill="auto"/>
                <w:noWrap/>
                <w:vAlign w:val="center"/>
              </w:tcPr>
              <w:p w14:paraId="59388510" w14:textId="627DE0C2"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0" w:type="pct"/>
                <w:tcBorders>
                  <w:top w:val="nil"/>
                  <w:left w:val="nil"/>
                  <w:bottom w:val="single" w:sz="4" w:space="0" w:color="auto"/>
                  <w:right w:val="single" w:sz="4" w:space="0" w:color="auto"/>
                </w:tcBorders>
                <w:shd w:val="clear" w:color="auto" w:fill="auto"/>
                <w:noWrap/>
                <w:vAlign w:val="center"/>
              </w:tcPr>
              <w:p w14:paraId="6855A5B4" w14:textId="12245C5A"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38C2E400" w14:textId="17F7B56D"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c>
              <w:tcPr>
                <w:tcW w:w="316" w:type="pct"/>
                <w:tcBorders>
                  <w:top w:val="nil"/>
                  <w:left w:val="nil"/>
                  <w:bottom w:val="single" w:sz="4" w:space="0" w:color="auto"/>
                  <w:right w:val="single" w:sz="4" w:space="0" w:color="auto"/>
                </w:tcBorders>
                <w:shd w:val="clear" w:color="auto" w:fill="auto"/>
                <w:noWrap/>
                <w:vAlign w:val="center"/>
              </w:tcPr>
              <w:p w14:paraId="27B1A646" w14:textId="14F7CA14"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c>
              <w:tcPr>
                <w:tcW w:w="395" w:type="pct"/>
                <w:tcBorders>
                  <w:top w:val="nil"/>
                  <w:left w:val="nil"/>
                  <w:bottom w:val="single" w:sz="4" w:space="0" w:color="auto"/>
                  <w:right w:val="single" w:sz="4" w:space="0" w:color="auto"/>
                </w:tcBorders>
                <w:shd w:val="clear" w:color="auto" w:fill="auto"/>
                <w:noWrap/>
                <w:vAlign w:val="center"/>
              </w:tcPr>
              <w:p w14:paraId="65448FD6" w14:textId="01100C94"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124EFEBB" w14:textId="5FBF3CCA"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r>
          <w:tr w:rsidR="00236D99" w:rsidRPr="00EF252F" w14:paraId="0EA26D00"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63FC3F5" w14:textId="77777777"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Ni</w:t>
                </w:r>
              </w:p>
            </w:tc>
            <w:tc>
              <w:tcPr>
                <w:tcW w:w="628" w:type="pct"/>
                <w:tcBorders>
                  <w:top w:val="nil"/>
                  <w:left w:val="nil"/>
                  <w:bottom w:val="single" w:sz="4" w:space="0" w:color="auto"/>
                  <w:right w:val="single" w:sz="4" w:space="0" w:color="auto"/>
                </w:tcBorders>
                <w:shd w:val="clear" w:color="auto" w:fill="auto"/>
                <w:noWrap/>
                <w:vAlign w:val="center"/>
              </w:tcPr>
              <w:p w14:paraId="474D637F" w14:textId="51532EBE"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7EEEE2A3" w14:textId="468C05F9"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2D798FD0" w14:textId="04CDF8AD"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2B8ED723" w14:textId="6CC9C8CE"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114</w:t>
                </w:r>
              </w:p>
            </w:tc>
            <w:tc>
              <w:tcPr>
                <w:tcW w:w="394" w:type="pct"/>
                <w:tcBorders>
                  <w:top w:val="nil"/>
                  <w:left w:val="nil"/>
                  <w:bottom w:val="single" w:sz="4" w:space="0" w:color="auto"/>
                  <w:right w:val="single" w:sz="4" w:space="0" w:color="auto"/>
                </w:tcBorders>
                <w:shd w:val="clear" w:color="auto" w:fill="auto"/>
                <w:noWrap/>
                <w:vAlign w:val="center"/>
              </w:tcPr>
              <w:p w14:paraId="21E01283" w14:textId="14297D60"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0" w:type="pct"/>
                <w:tcBorders>
                  <w:top w:val="nil"/>
                  <w:left w:val="nil"/>
                  <w:bottom w:val="single" w:sz="4" w:space="0" w:color="auto"/>
                  <w:right w:val="single" w:sz="4" w:space="0" w:color="auto"/>
                </w:tcBorders>
                <w:shd w:val="clear" w:color="auto" w:fill="auto"/>
                <w:noWrap/>
                <w:vAlign w:val="center"/>
              </w:tcPr>
              <w:p w14:paraId="2C32F94B" w14:textId="16BB8D24"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3A927396" w14:textId="34225992"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c>
              <w:tcPr>
                <w:tcW w:w="316" w:type="pct"/>
                <w:tcBorders>
                  <w:top w:val="nil"/>
                  <w:left w:val="nil"/>
                  <w:bottom w:val="single" w:sz="4" w:space="0" w:color="auto"/>
                  <w:right w:val="single" w:sz="4" w:space="0" w:color="auto"/>
                </w:tcBorders>
                <w:shd w:val="clear" w:color="auto" w:fill="auto"/>
                <w:noWrap/>
                <w:vAlign w:val="center"/>
              </w:tcPr>
              <w:p w14:paraId="1F6903F5" w14:textId="24D3186C"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c>
              <w:tcPr>
                <w:tcW w:w="395" w:type="pct"/>
                <w:tcBorders>
                  <w:top w:val="nil"/>
                  <w:left w:val="nil"/>
                  <w:bottom w:val="single" w:sz="4" w:space="0" w:color="auto"/>
                  <w:right w:val="single" w:sz="4" w:space="0" w:color="auto"/>
                </w:tcBorders>
                <w:shd w:val="clear" w:color="auto" w:fill="auto"/>
                <w:noWrap/>
                <w:vAlign w:val="center"/>
              </w:tcPr>
              <w:p w14:paraId="1AC985E7" w14:textId="515CADAB"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4022B5BA" w14:textId="6B7F4911"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r>
          <w:tr w:rsidR="00236D99" w:rsidRPr="00EF252F" w14:paraId="655D314A"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83C56F8" w14:textId="77777777"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Pb</w:t>
                </w:r>
              </w:p>
            </w:tc>
            <w:tc>
              <w:tcPr>
                <w:tcW w:w="628" w:type="pct"/>
                <w:tcBorders>
                  <w:top w:val="nil"/>
                  <w:left w:val="nil"/>
                  <w:bottom w:val="single" w:sz="4" w:space="0" w:color="auto"/>
                  <w:right w:val="single" w:sz="4" w:space="0" w:color="auto"/>
                </w:tcBorders>
                <w:shd w:val="clear" w:color="auto" w:fill="auto"/>
                <w:noWrap/>
                <w:vAlign w:val="center"/>
              </w:tcPr>
              <w:p w14:paraId="0DE123E4" w14:textId="7F35163C" w:rsidR="00236D99" w:rsidRPr="00EF252F" w:rsidRDefault="00236D99" w:rsidP="00236D99">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112A935C" w14:textId="0D230A1D"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2963E65F" w14:textId="1447B49C"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78899BF5" w14:textId="1DE86F62"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114</w:t>
                </w:r>
              </w:p>
            </w:tc>
            <w:tc>
              <w:tcPr>
                <w:tcW w:w="394" w:type="pct"/>
                <w:tcBorders>
                  <w:top w:val="nil"/>
                  <w:left w:val="nil"/>
                  <w:bottom w:val="single" w:sz="4" w:space="0" w:color="auto"/>
                  <w:right w:val="single" w:sz="4" w:space="0" w:color="auto"/>
                </w:tcBorders>
                <w:shd w:val="clear" w:color="auto" w:fill="auto"/>
                <w:noWrap/>
                <w:vAlign w:val="center"/>
              </w:tcPr>
              <w:p w14:paraId="5230F0DA" w14:textId="7905CA9B"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0" w:type="pct"/>
                <w:tcBorders>
                  <w:top w:val="nil"/>
                  <w:left w:val="nil"/>
                  <w:bottom w:val="single" w:sz="4" w:space="0" w:color="auto"/>
                  <w:right w:val="single" w:sz="4" w:space="0" w:color="auto"/>
                </w:tcBorders>
                <w:shd w:val="clear" w:color="auto" w:fill="auto"/>
                <w:noWrap/>
                <w:vAlign w:val="center"/>
              </w:tcPr>
              <w:p w14:paraId="3A94B5C9" w14:textId="6E3A8B80"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760EAAA5" w14:textId="57069C9E"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c>
              <w:tcPr>
                <w:tcW w:w="316" w:type="pct"/>
                <w:tcBorders>
                  <w:top w:val="nil"/>
                  <w:left w:val="nil"/>
                  <w:bottom w:val="single" w:sz="4" w:space="0" w:color="auto"/>
                  <w:right w:val="single" w:sz="4" w:space="0" w:color="auto"/>
                </w:tcBorders>
                <w:shd w:val="clear" w:color="auto" w:fill="auto"/>
                <w:noWrap/>
                <w:vAlign w:val="center"/>
              </w:tcPr>
              <w:p w14:paraId="2BB578D9" w14:textId="33B341A0"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c>
              <w:tcPr>
                <w:tcW w:w="395" w:type="pct"/>
                <w:tcBorders>
                  <w:top w:val="nil"/>
                  <w:left w:val="nil"/>
                  <w:bottom w:val="single" w:sz="4" w:space="0" w:color="auto"/>
                  <w:right w:val="single" w:sz="4" w:space="0" w:color="auto"/>
                </w:tcBorders>
                <w:shd w:val="clear" w:color="auto" w:fill="auto"/>
                <w:noWrap/>
                <w:vAlign w:val="center"/>
              </w:tcPr>
              <w:p w14:paraId="6BE9EEE0" w14:textId="7EE963FF"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087E039C" w14:textId="5AAE3BC6" w:rsidR="00236D99" w:rsidRPr="000D25F8" w:rsidRDefault="00236D99" w:rsidP="00236D99">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r>
          <w:tr w:rsidR="00FF6427" w:rsidRPr="00EF252F" w14:paraId="44C304D2" w14:textId="77777777" w:rsidTr="00FF6427">
            <w:trPr>
              <w:trHeight w:val="283"/>
            </w:trPr>
            <w:tc>
              <w:tcPr>
                <w:tcW w:w="43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338D7DF" w14:textId="77777777" w:rsidR="00FF6427" w:rsidRPr="00EF252F" w:rsidRDefault="00FF6427" w:rsidP="00FF6427">
                <w:pPr>
                  <w:spacing w:after="0" w:line="240" w:lineRule="auto"/>
                  <w:jc w:val="center"/>
                  <w:rPr>
                    <w:rFonts w:eastAsia="Times New Roman" w:cstheme="minorHAnsi"/>
                    <w:bCs/>
                    <w:color w:val="000000"/>
                    <w:sz w:val="18"/>
                    <w:szCs w:val="18"/>
                    <w:lang w:eastAsia="es-CL"/>
                  </w:rPr>
                </w:pPr>
                <w:r w:rsidRPr="00EF252F">
                  <w:rPr>
                    <w:rFonts w:eastAsia="Times New Roman" w:cstheme="minorHAnsi"/>
                    <w:bCs/>
                    <w:color w:val="000000"/>
                    <w:sz w:val="18"/>
                    <w:szCs w:val="18"/>
                    <w:lang w:eastAsia="es-CL"/>
                  </w:rPr>
                  <w:t>RAS</w:t>
                </w:r>
              </w:p>
            </w:tc>
            <w:tc>
              <w:tcPr>
                <w:tcW w:w="473" w:type="pct"/>
                <w:tcBorders>
                  <w:top w:val="nil"/>
                  <w:left w:val="nil"/>
                  <w:bottom w:val="single" w:sz="4" w:space="0" w:color="auto"/>
                  <w:right w:val="single" w:sz="4" w:space="0" w:color="auto"/>
                </w:tcBorders>
                <w:shd w:val="clear" w:color="auto" w:fill="auto"/>
                <w:noWrap/>
                <w:vAlign w:val="center"/>
                <w:hideMark/>
              </w:tcPr>
              <w:p w14:paraId="76BE66BE" w14:textId="77777777" w:rsidR="00FF6427" w:rsidRPr="00EF252F" w:rsidRDefault="00FF6427" w:rsidP="00FF6427">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Ca</w:t>
                </w:r>
                <w:r w:rsidRPr="00EF252F">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tcPr>
              <w:p w14:paraId="017873F9" w14:textId="45B814FB" w:rsidR="00FF6427" w:rsidRPr="00EF252F" w:rsidRDefault="00FF6427" w:rsidP="00FF6427">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0505CEFC" w14:textId="37175015"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106</w:t>
                </w:r>
              </w:p>
            </w:tc>
            <w:tc>
              <w:tcPr>
                <w:tcW w:w="394" w:type="pct"/>
                <w:tcBorders>
                  <w:top w:val="nil"/>
                  <w:left w:val="nil"/>
                  <w:bottom w:val="single" w:sz="4" w:space="0" w:color="auto"/>
                  <w:right w:val="single" w:sz="4" w:space="0" w:color="auto"/>
                </w:tcBorders>
                <w:shd w:val="clear" w:color="auto" w:fill="auto"/>
                <w:noWrap/>
                <w:vAlign w:val="center"/>
              </w:tcPr>
              <w:p w14:paraId="4AE23D83" w14:textId="1467F70B"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106</w:t>
                </w:r>
              </w:p>
            </w:tc>
            <w:tc>
              <w:tcPr>
                <w:tcW w:w="394" w:type="pct"/>
                <w:tcBorders>
                  <w:top w:val="nil"/>
                  <w:left w:val="nil"/>
                  <w:bottom w:val="single" w:sz="4" w:space="0" w:color="auto"/>
                  <w:right w:val="single" w:sz="4" w:space="0" w:color="auto"/>
                </w:tcBorders>
                <w:shd w:val="clear" w:color="auto" w:fill="auto"/>
                <w:noWrap/>
                <w:vAlign w:val="center"/>
              </w:tcPr>
              <w:p w14:paraId="645EB71F" w14:textId="737D2A6C"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108</w:t>
                </w:r>
              </w:p>
            </w:tc>
            <w:tc>
              <w:tcPr>
                <w:tcW w:w="394" w:type="pct"/>
                <w:tcBorders>
                  <w:top w:val="nil"/>
                  <w:left w:val="nil"/>
                  <w:bottom w:val="single" w:sz="4" w:space="0" w:color="auto"/>
                  <w:right w:val="single" w:sz="4" w:space="0" w:color="auto"/>
                </w:tcBorders>
                <w:shd w:val="clear" w:color="auto" w:fill="auto"/>
                <w:noWrap/>
                <w:vAlign w:val="center"/>
              </w:tcPr>
              <w:p w14:paraId="20A41168" w14:textId="23D171BD"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106</w:t>
                </w:r>
              </w:p>
            </w:tc>
            <w:tc>
              <w:tcPr>
                <w:tcW w:w="390" w:type="pct"/>
                <w:tcBorders>
                  <w:top w:val="nil"/>
                  <w:left w:val="nil"/>
                  <w:bottom w:val="single" w:sz="4" w:space="0" w:color="auto"/>
                  <w:right w:val="single" w:sz="4" w:space="0" w:color="auto"/>
                </w:tcBorders>
                <w:shd w:val="clear" w:color="auto" w:fill="auto"/>
                <w:noWrap/>
                <w:vAlign w:val="center"/>
              </w:tcPr>
              <w:p w14:paraId="513C80E5" w14:textId="350526EB"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106</w:t>
                </w:r>
              </w:p>
            </w:tc>
            <w:tc>
              <w:tcPr>
                <w:tcW w:w="394" w:type="pct"/>
                <w:tcBorders>
                  <w:top w:val="nil"/>
                  <w:left w:val="nil"/>
                  <w:bottom w:val="single" w:sz="4" w:space="0" w:color="auto"/>
                  <w:right w:val="single" w:sz="4" w:space="0" w:color="auto"/>
                </w:tcBorders>
                <w:shd w:val="clear" w:color="auto" w:fill="auto"/>
                <w:noWrap/>
                <w:vAlign w:val="center"/>
              </w:tcPr>
              <w:p w14:paraId="1929C149" w14:textId="21B2D53F"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105</w:t>
                </w:r>
              </w:p>
            </w:tc>
            <w:tc>
              <w:tcPr>
                <w:tcW w:w="316" w:type="pct"/>
                <w:tcBorders>
                  <w:top w:val="nil"/>
                  <w:left w:val="nil"/>
                  <w:bottom w:val="single" w:sz="4" w:space="0" w:color="auto"/>
                  <w:right w:val="single" w:sz="4" w:space="0" w:color="auto"/>
                </w:tcBorders>
                <w:shd w:val="clear" w:color="auto" w:fill="auto"/>
                <w:noWrap/>
                <w:vAlign w:val="center"/>
              </w:tcPr>
              <w:p w14:paraId="71E8DD2A" w14:textId="64AB9D7D"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105</w:t>
                </w:r>
              </w:p>
            </w:tc>
            <w:tc>
              <w:tcPr>
                <w:tcW w:w="395" w:type="pct"/>
                <w:tcBorders>
                  <w:top w:val="nil"/>
                  <w:left w:val="nil"/>
                  <w:bottom w:val="single" w:sz="4" w:space="0" w:color="auto"/>
                  <w:right w:val="single" w:sz="4" w:space="0" w:color="auto"/>
                </w:tcBorders>
                <w:shd w:val="clear" w:color="auto" w:fill="auto"/>
                <w:noWrap/>
                <w:vAlign w:val="center"/>
              </w:tcPr>
              <w:p w14:paraId="0D7997AF" w14:textId="26C5A8D1"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0CBCDEFB" w14:textId="07EA1CB1"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105</w:t>
                </w:r>
              </w:p>
            </w:tc>
          </w:tr>
          <w:tr w:rsidR="00FF6427" w:rsidRPr="00EF252F" w14:paraId="4F1FB4E7" w14:textId="77777777" w:rsidTr="00FF6427">
            <w:trPr>
              <w:trHeight w:val="283"/>
            </w:trPr>
            <w:tc>
              <w:tcPr>
                <w:tcW w:w="434" w:type="pct"/>
                <w:vMerge/>
                <w:tcBorders>
                  <w:top w:val="nil"/>
                  <w:left w:val="single" w:sz="4" w:space="0" w:color="auto"/>
                  <w:bottom w:val="single" w:sz="4" w:space="0" w:color="auto"/>
                  <w:right w:val="single" w:sz="4" w:space="0" w:color="auto"/>
                </w:tcBorders>
                <w:vAlign w:val="center"/>
                <w:hideMark/>
              </w:tcPr>
              <w:p w14:paraId="089CCAA1" w14:textId="77777777" w:rsidR="00FF6427" w:rsidRPr="00EF252F" w:rsidRDefault="00FF6427" w:rsidP="00FF6427">
                <w:pPr>
                  <w:spacing w:after="0" w:line="240" w:lineRule="auto"/>
                  <w:jc w:val="center"/>
                  <w:rPr>
                    <w:rFonts w:eastAsia="Times New Roman" w:cstheme="minorHAnsi"/>
                    <w:bCs/>
                    <w:color w:val="000000"/>
                    <w:sz w:val="18"/>
                    <w:szCs w:val="18"/>
                    <w:lang w:eastAsia="es-CL"/>
                  </w:rPr>
                </w:pPr>
              </w:p>
            </w:tc>
            <w:tc>
              <w:tcPr>
                <w:tcW w:w="473" w:type="pct"/>
                <w:tcBorders>
                  <w:top w:val="nil"/>
                  <w:left w:val="nil"/>
                  <w:bottom w:val="single" w:sz="4" w:space="0" w:color="auto"/>
                  <w:right w:val="single" w:sz="4" w:space="0" w:color="auto"/>
                </w:tcBorders>
                <w:shd w:val="clear" w:color="auto" w:fill="auto"/>
                <w:noWrap/>
                <w:vAlign w:val="center"/>
                <w:hideMark/>
              </w:tcPr>
              <w:p w14:paraId="021629E8" w14:textId="77777777" w:rsidR="00FF6427" w:rsidRPr="00EF252F" w:rsidRDefault="00FF6427" w:rsidP="00FF6427">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Mg</w:t>
                </w:r>
                <w:r w:rsidRPr="00EF252F">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tcPr>
              <w:p w14:paraId="27524B3A" w14:textId="4209AD29" w:rsidR="00FF6427" w:rsidRPr="00EF252F" w:rsidRDefault="00FF6427" w:rsidP="00FF6427">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1B1CAE6A" w14:textId="3B5B5FB5"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106</w:t>
                </w:r>
              </w:p>
            </w:tc>
            <w:tc>
              <w:tcPr>
                <w:tcW w:w="394" w:type="pct"/>
                <w:tcBorders>
                  <w:top w:val="nil"/>
                  <w:left w:val="nil"/>
                  <w:bottom w:val="single" w:sz="4" w:space="0" w:color="auto"/>
                  <w:right w:val="single" w:sz="4" w:space="0" w:color="auto"/>
                </w:tcBorders>
                <w:shd w:val="clear" w:color="auto" w:fill="auto"/>
                <w:noWrap/>
                <w:vAlign w:val="center"/>
              </w:tcPr>
              <w:p w14:paraId="365BE7C8" w14:textId="3B737F71"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106</w:t>
                </w:r>
              </w:p>
            </w:tc>
            <w:tc>
              <w:tcPr>
                <w:tcW w:w="394" w:type="pct"/>
                <w:tcBorders>
                  <w:top w:val="nil"/>
                  <w:left w:val="nil"/>
                  <w:bottom w:val="single" w:sz="4" w:space="0" w:color="auto"/>
                  <w:right w:val="single" w:sz="4" w:space="0" w:color="auto"/>
                </w:tcBorders>
                <w:shd w:val="clear" w:color="auto" w:fill="auto"/>
                <w:noWrap/>
                <w:vAlign w:val="center"/>
              </w:tcPr>
              <w:p w14:paraId="7ED7C43C" w14:textId="58ECDFFA"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107</w:t>
                </w:r>
              </w:p>
            </w:tc>
            <w:tc>
              <w:tcPr>
                <w:tcW w:w="394" w:type="pct"/>
                <w:tcBorders>
                  <w:top w:val="nil"/>
                  <w:left w:val="nil"/>
                  <w:bottom w:val="single" w:sz="4" w:space="0" w:color="auto"/>
                  <w:right w:val="single" w:sz="4" w:space="0" w:color="auto"/>
                </w:tcBorders>
                <w:shd w:val="clear" w:color="auto" w:fill="auto"/>
                <w:noWrap/>
                <w:vAlign w:val="center"/>
              </w:tcPr>
              <w:p w14:paraId="3690372C" w14:textId="12595011"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106</w:t>
                </w:r>
              </w:p>
            </w:tc>
            <w:tc>
              <w:tcPr>
                <w:tcW w:w="390" w:type="pct"/>
                <w:tcBorders>
                  <w:top w:val="nil"/>
                  <w:left w:val="nil"/>
                  <w:bottom w:val="single" w:sz="4" w:space="0" w:color="auto"/>
                  <w:right w:val="single" w:sz="4" w:space="0" w:color="auto"/>
                </w:tcBorders>
                <w:shd w:val="clear" w:color="auto" w:fill="auto"/>
                <w:noWrap/>
                <w:vAlign w:val="center"/>
              </w:tcPr>
              <w:p w14:paraId="55A152BF" w14:textId="07615247"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106</w:t>
                </w:r>
              </w:p>
            </w:tc>
            <w:tc>
              <w:tcPr>
                <w:tcW w:w="394" w:type="pct"/>
                <w:tcBorders>
                  <w:top w:val="nil"/>
                  <w:left w:val="nil"/>
                  <w:bottom w:val="single" w:sz="4" w:space="0" w:color="auto"/>
                  <w:right w:val="single" w:sz="4" w:space="0" w:color="auto"/>
                </w:tcBorders>
                <w:shd w:val="clear" w:color="auto" w:fill="auto"/>
                <w:noWrap/>
                <w:vAlign w:val="center"/>
              </w:tcPr>
              <w:p w14:paraId="28F05955" w14:textId="3B9E26D0"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105</w:t>
                </w:r>
              </w:p>
            </w:tc>
            <w:tc>
              <w:tcPr>
                <w:tcW w:w="316" w:type="pct"/>
                <w:tcBorders>
                  <w:top w:val="nil"/>
                  <w:left w:val="nil"/>
                  <w:bottom w:val="single" w:sz="4" w:space="0" w:color="auto"/>
                  <w:right w:val="single" w:sz="4" w:space="0" w:color="auto"/>
                </w:tcBorders>
                <w:shd w:val="clear" w:color="auto" w:fill="auto"/>
                <w:noWrap/>
                <w:vAlign w:val="center"/>
              </w:tcPr>
              <w:p w14:paraId="279FD398" w14:textId="3D43DC2B"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105</w:t>
                </w:r>
              </w:p>
            </w:tc>
            <w:tc>
              <w:tcPr>
                <w:tcW w:w="395" w:type="pct"/>
                <w:tcBorders>
                  <w:top w:val="nil"/>
                  <w:left w:val="nil"/>
                  <w:bottom w:val="single" w:sz="4" w:space="0" w:color="auto"/>
                  <w:right w:val="single" w:sz="4" w:space="0" w:color="auto"/>
                </w:tcBorders>
                <w:shd w:val="clear" w:color="auto" w:fill="auto"/>
                <w:noWrap/>
                <w:vAlign w:val="center"/>
              </w:tcPr>
              <w:p w14:paraId="39852D29" w14:textId="6F6238F5"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4522478D" w14:textId="262FF8F4"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105</w:t>
                </w:r>
              </w:p>
            </w:tc>
          </w:tr>
          <w:tr w:rsidR="00FF6427" w:rsidRPr="00EF252F" w14:paraId="58A20A3A" w14:textId="77777777" w:rsidTr="00FF6427">
            <w:trPr>
              <w:trHeight w:val="283"/>
            </w:trPr>
            <w:tc>
              <w:tcPr>
                <w:tcW w:w="434" w:type="pct"/>
                <w:vMerge/>
                <w:tcBorders>
                  <w:top w:val="nil"/>
                  <w:left w:val="single" w:sz="4" w:space="0" w:color="auto"/>
                  <w:bottom w:val="single" w:sz="4" w:space="0" w:color="auto"/>
                  <w:right w:val="single" w:sz="4" w:space="0" w:color="auto"/>
                </w:tcBorders>
                <w:vAlign w:val="center"/>
                <w:hideMark/>
              </w:tcPr>
              <w:p w14:paraId="0E6BE31A" w14:textId="77777777" w:rsidR="00FF6427" w:rsidRPr="00EF252F" w:rsidRDefault="00FF6427" w:rsidP="00FF6427">
                <w:pPr>
                  <w:spacing w:after="0" w:line="240" w:lineRule="auto"/>
                  <w:jc w:val="center"/>
                  <w:rPr>
                    <w:rFonts w:eastAsia="Times New Roman" w:cstheme="minorHAnsi"/>
                    <w:bCs/>
                    <w:color w:val="000000"/>
                    <w:sz w:val="18"/>
                    <w:szCs w:val="18"/>
                    <w:lang w:eastAsia="es-CL"/>
                  </w:rPr>
                </w:pPr>
              </w:p>
            </w:tc>
            <w:tc>
              <w:tcPr>
                <w:tcW w:w="473" w:type="pct"/>
                <w:tcBorders>
                  <w:top w:val="nil"/>
                  <w:left w:val="nil"/>
                  <w:bottom w:val="single" w:sz="4" w:space="0" w:color="auto"/>
                  <w:right w:val="single" w:sz="4" w:space="0" w:color="auto"/>
                </w:tcBorders>
                <w:shd w:val="clear" w:color="auto" w:fill="auto"/>
                <w:noWrap/>
                <w:vAlign w:val="center"/>
                <w:hideMark/>
              </w:tcPr>
              <w:p w14:paraId="5BF42679" w14:textId="77777777" w:rsidR="00FF6427" w:rsidRPr="00EF252F" w:rsidRDefault="00FF6427" w:rsidP="00FF6427">
                <w:pPr>
                  <w:spacing w:after="0" w:line="240" w:lineRule="auto"/>
                  <w:jc w:val="center"/>
                  <w:rPr>
                    <w:rFonts w:eastAsia="Times New Roman" w:cstheme="minorHAnsi"/>
                    <w:bCs/>
                    <w:sz w:val="18"/>
                    <w:szCs w:val="18"/>
                    <w:lang w:eastAsia="es-CL"/>
                  </w:rPr>
                </w:pPr>
                <w:proofErr w:type="spellStart"/>
                <w:r w:rsidRPr="00EF252F">
                  <w:rPr>
                    <w:rFonts w:eastAsia="Times New Roman" w:cstheme="minorHAnsi"/>
                    <w:bCs/>
                    <w:sz w:val="18"/>
                    <w:szCs w:val="18"/>
                    <w:lang w:eastAsia="es-CL"/>
                  </w:rPr>
                  <w:t>Na</w:t>
                </w:r>
                <w:proofErr w:type="spellEnd"/>
                <w:r w:rsidRPr="00EF252F">
                  <w:rPr>
                    <w:rFonts w:eastAsia="Times New Roman" w:cstheme="minorHAnsi"/>
                    <w:bCs/>
                    <w:sz w:val="18"/>
                    <w:szCs w:val="18"/>
                    <w:vertAlign w:val="superscript"/>
                    <w:lang w:eastAsia="es-CL"/>
                  </w:rPr>
                  <w:t>+</w:t>
                </w:r>
              </w:p>
            </w:tc>
            <w:tc>
              <w:tcPr>
                <w:tcW w:w="628" w:type="pct"/>
                <w:tcBorders>
                  <w:top w:val="nil"/>
                  <w:left w:val="nil"/>
                  <w:bottom w:val="single" w:sz="4" w:space="0" w:color="auto"/>
                  <w:right w:val="single" w:sz="4" w:space="0" w:color="auto"/>
                </w:tcBorders>
                <w:shd w:val="clear" w:color="auto" w:fill="auto"/>
                <w:noWrap/>
                <w:vAlign w:val="center"/>
              </w:tcPr>
              <w:p w14:paraId="4074DB7B" w14:textId="0844DEC8" w:rsidR="00FF6427" w:rsidRPr="00EF252F" w:rsidRDefault="00FF6427" w:rsidP="00FF6427">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5E14CA42" w14:textId="196E7C7D"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106</w:t>
                </w:r>
              </w:p>
            </w:tc>
            <w:tc>
              <w:tcPr>
                <w:tcW w:w="394" w:type="pct"/>
                <w:tcBorders>
                  <w:top w:val="nil"/>
                  <w:left w:val="nil"/>
                  <w:bottom w:val="single" w:sz="4" w:space="0" w:color="auto"/>
                  <w:right w:val="single" w:sz="4" w:space="0" w:color="auto"/>
                </w:tcBorders>
                <w:shd w:val="clear" w:color="auto" w:fill="auto"/>
                <w:noWrap/>
                <w:vAlign w:val="center"/>
              </w:tcPr>
              <w:p w14:paraId="5EA0383E" w14:textId="3EAA84B4"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106</w:t>
                </w:r>
              </w:p>
            </w:tc>
            <w:tc>
              <w:tcPr>
                <w:tcW w:w="394" w:type="pct"/>
                <w:tcBorders>
                  <w:top w:val="nil"/>
                  <w:left w:val="nil"/>
                  <w:bottom w:val="single" w:sz="4" w:space="0" w:color="auto"/>
                  <w:right w:val="single" w:sz="4" w:space="0" w:color="auto"/>
                </w:tcBorders>
                <w:shd w:val="clear" w:color="auto" w:fill="auto"/>
                <w:noWrap/>
                <w:vAlign w:val="center"/>
              </w:tcPr>
              <w:p w14:paraId="439A7C70" w14:textId="2EB1B732"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101</w:t>
                </w:r>
              </w:p>
            </w:tc>
            <w:tc>
              <w:tcPr>
                <w:tcW w:w="394" w:type="pct"/>
                <w:tcBorders>
                  <w:top w:val="nil"/>
                  <w:left w:val="nil"/>
                  <w:bottom w:val="single" w:sz="4" w:space="0" w:color="auto"/>
                  <w:right w:val="single" w:sz="4" w:space="0" w:color="auto"/>
                </w:tcBorders>
                <w:shd w:val="clear" w:color="auto" w:fill="auto"/>
                <w:noWrap/>
                <w:vAlign w:val="center"/>
              </w:tcPr>
              <w:p w14:paraId="18A4AD55" w14:textId="72CDCFC7"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106</w:t>
                </w:r>
              </w:p>
            </w:tc>
            <w:tc>
              <w:tcPr>
                <w:tcW w:w="390" w:type="pct"/>
                <w:tcBorders>
                  <w:top w:val="nil"/>
                  <w:left w:val="nil"/>
                  <w:bottom w:val="single" w:sz="4" w:space="0" w:color="auto"/>
                  <w:right w:val="single" w:sz="4" w:space="0" w:color="auto"/>
                </w:tcBorders>
                <w:shd w:val="clear" w:color="auto" w:fill="auto"/>
                <w:noWrap/>
                <w:vAlign w:val="center"/>
              </w:tcPr>
              <w:p w14:paraId="009A44CA" w14:textId="5CA90498"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106</w:t>
                </w:r>
              </w:p>
            </w:tc>
            <w:tc>
              <w:tcPr>
                <w:tcW w:w="394" w:type="pct"/>
                <w:tcBorders>
                  <w:top w:val="nil"/>
                  <w:left w:val="nil"/>
                  <w:bottom w:val="single" w:sz="4" w:space="0" w:color="auto"/>
                  <w:right w:val="single" w:sz="4" w:space="0" w:color="auto"/>
                </w:tcBorders>
                <w:shd w:val="clear" w:color="auto" w:fill="auto"/>
                <w:noWrap/>
                <w:vAlign w:val="center"/>
              </w:tcPr>
              <w:p w14:paraId="394DA19F" w14:textId="5B222C6F"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105</w:t>
                </w:r>
              </w:p>
            </w:tc>
            <w:tc>
              <w:tcPr>
                <w:tcW w:w="316" w:type="pct"/>
                <w:tcBorders>
                  <w:top w:val="nil"/>
                  <w:left w:val="nil"/>
                  <w:bottom w:val="single" w:sz="4" w:space="0" w:color="auto"/>
                  <w:right w:val="single" w:sz="4" w:space="0" w:color="auto"/>
                </w:tcBorders>
                <w:shd w:val="clear" w:color="auto" w:fill="auto"/>
                <w:noWrap/>
                <w:vAlign w:val="center"/>
              </w:tcPr>
              <w:p w14:paraId="723E18FE" w14:textId="490F89C5"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105</w:t>
                </w:r>
              </w:p>
            </w:tc>
            <w:tc>
              <w:tcPr>
                <w:tcW w:w="395" w:type="pct"/>
                <w:tcBorders>
                  <w:top w:val="nil"/>
                  <w:left w:val="nil"/>
                  <w:bottom w:val="single" w:sz="4" w:space="0" w:color="auto"/>
                  <w:right w:val="single" w:sz="4" w:space="0" w:color="auto"/>
                </w:tcBorders>
                <w:shd w:val="clear" w:color="auto" w:fill="auto"/>
                <w:noWrap/>
                <w:vAlign w:val="center"/>
              </w:tcPr>
              <w:p w14:paraId="5351B179" w14:textId="74253689"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001249B3" w14:textId="52AA1C28"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105</w:t>
                </w:r>
              </w:p>
            </w:tc>
          </w:tr>
          <w:tr w:rsidR="00FF6427" w:rsidRPr="00EF252F" w14:paraId="4B8461E2" w14:textId="77777777" w:rsidTr="00005822">
            <w:trPr>
              <w:trHeight w:val="283"/>
            </w:trPr>
            <w:tc>
              <w:tcPr>
                <w:tcW w:w="907" w:type="pct"/>
                <w:gridSpan w:val="2"/>
                <w:tcBorders>
                  <w:top w:val="nil"/>
                  <w:left w:val="single" w:sz="4" w:space="0" w:color="auto"/>
                  <w:bottom w:val="single" w:sz="4" w:space="0" w:color="auto"/>
                  <w:right w:val="single" w:sz="4" w:space="0" w:color="auto"/>
                </w:tcBorders>
                <w:vAlign w:val="center"/>
              </w:tcPr>
              <w:p w14:paraId="5B6F47BC" w14:textId="77777777" w:rsidR="00FF6427" w:rsidRPr="00EF252F" w:rsidRDefault="00FF6427" w:rsidP="00FF6427">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Se</w:t>
                </w:r>
              </w:p>
            </w:tc>
            <w:tc>
              <w:tcPr>
                <w:tcW w:w="628" w:type="pct"/>
                <w:tcBorders>
                  <w:top w:val="nil"/>
                  <w:left w:val="nil"/>
                  <w:bottom w:val="single" w:sz="4" w:space="0" w:color="auto"/>
                  <w:right w:val="single" w:sz="4" w:space="0" w:color="auto"/>
                </w:tcBorders>
                <w:shd w:val="clear" w:color="auto" w:fill="auto"/>
                <w:noWrap/>
                <w:vAlign w:val="center"/>
              </w:tcPr>
              <w:p w14:paraId="571FD7A7" w14:textId="3917D84A" w:rsidR="00FF6427" w:rsidRPr="00EF252F" w:rsidRDefault="00FF6427" w:rsidP="00FF6427">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7BA11222" w14:textId="2F5B0761"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6D4194D7" w14:textId="5236EC6E"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07F7EAEE" w14:textId="201909C9"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114</w:t>
                </w:r>
              </w:p>
            </w:tc>
            <w:tc>
              <w:tcPr>
                <w:tcW w:w="394" w:type="pct"/>
                <w:tcBorders>
                  <w:top w:val="nil"/>
                  <w:left w:val="nil"/>
                  <w:bottom w:val="single" w:sz="4" w:space="0" w:color="auto"/>
                  <w:right w:val="single" w:sz="4" w:space="0" w:color="auto"/>
                </w:tcBorders>
                <w:shd w:val="clear" w:color="auto" w:fill="auto"/>
                <w:noWrap/>
                <w:vAlign w:val="center"/>
              </w:tcPr>
              <w:p w14:paraId="4CFC5273" w14:textId="7B9924FB"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0" w:type="pct"/>
                <w:tcBorders>
                  <w:top w:val="nil"/>
                  <w:left w:val="nil"/>
                  <w:bottom w:val="single" w:sz="4" w:space="0" w:color="auto"/>
                  <w:right w:val="single" w:sz="4" w:space="0" w:color="auto"/>
                </w:tcBorders>
                <w:shd w:val="clear" w:color="auto" w:fill="auto"/>
                <w:noWrap/>
                <w:vAlign w:val="center"/>
              </w:tcPr>
              <w:p w14:paraId="06F3E324" w14:textId="3D2C9D88"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555D9BFE" w14:textId="73A4370E"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c>
              <w:tcPr>
                <w:tcW w:w="316" w:type="pct"/>
                <w:tcBorders>
                  <w:top w:val="nil"/>
                  <w:left w:val="nil"/>
                  <w:bottom w:val="single" w:sz="4" w:space="0" w:color="auto"/>
                  <w:right w:val="single" w:sz="4" w:space="0" w:color="auto"/>
                </w:tcBorders>
                <w:shd w:val="clear" w:color="auto" w:fill="auto"/>
                <w:noWrap/>
                <w:vAlign w:val="center"/>
              </w:tcPr>
              <w:p w14:paraId="033636CB" w14:textId="7DE10D51"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c>
              <w:tcPr>
                <w:tcW w:w="395" w:type="pct"/>
                <w:tcBorders>
                  <w:top w:val="nil"/>
                  <w:left w:val="nil"/>
                  <w:bottom w:val="single" w:sz="4" w:space="0" w:color="auto"/>
                  <w:right w:val="single" w:sz="4" w:space="0" w:color="auto"/>
                </w:tcBorders>
                <w:shd w:val="clear" w:color="auto" w:fill="auto"/>
                <w:noWrap/>
                <w:vAlign w:val="center"/>
              </w:tcPr>
              <w:p w14:paraId="51E0C337" w14:textId="3DC8D8BB"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36ADFB09" w14:textId="5D2F64F5"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20</w:t>
                </w:r>
              </w:p>
            </w:tc>
          </w:tr>
          <w:tr w:rsidR="00FF6427" w:rsidRPr="00EF252F" w14:paraId="63B947E4" w14:textId="77777777" w:rsidTr="00236D9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ABFE3C" w14:textId="77777777" w:rsidR="00FF6427" w:rsidRPr="00EF252F" w:rsidRDefault="00FF6427" w:rsidP="00FF6427">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SO</w:t>
                </w:r>
                <w:r w:rsidRPr="00EF252F">
                  <w:rPr>
                    <w:rFonts w:eastAsia="Times New Roman" w:cstheme="minorHAnsi"/>
                    <w:bCs/>
                    <w:sz w:val="18"/>
                    <w:szCs w:val="18"/>
                    <w:vertAlign w:val="subscript"/>
                    <w:lang w:eastAsia="es-CL"/>
                  </w:rPr>
                  <w:t>4</w:t>
                </w:r>
                <w:r w:rsidRPr="00EF252F">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hideMark/>
              </w:tcPr>
              <w:p w14:paraId="5145032F" w14:textId="62D16A38" w:rsidR="00FF6427" w:rsidRPr="00EF252F" w:rsidRDefault="00FF6427" w:rsidP="00FF6427">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28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5F98158A" w14:textId="7E4101D6"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14</w:t>
                </w:r>
              </w:p>
            </w:tc>
            <w:tc>
              <w:tcPr>
                <w:tcW w:w="394" w:type="pct"/>
                <w:tcBorders>
                  <w:top w:val="nil"/>
                  <w:left w:val="nil"/>
                  <w:bottom w:val="single" w:sz="4" w:space="0" w:color="auto"/>
                  <w:right w:val="single" w:sz="4" w:space="0" w:color="auto"/>
                </w:tcBorders>
                <w:shd w:val="clear" w:color="auto" w:fill="auto"/>
                <w:noWrap/>
                <w:vAlign w:val="center"/>
              </w:tcPr>
              <w:p w14:paraId="687F2573" w14:textId="1EF07218"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14</w:t>
                </w:r>
              </w:p>
            </w:tc>
            <w:tc>
              <w:tcPr>
                <w:tcW w:w="394" w:type="pct"/>
                <w:tcBorders>
                  <w:top w:val="nil"/>
                  <w:left w:val="nil"/>
                  <w:bottom w:val="single" w:sz="4" w:space="0" w:color="auto"/>
                  <w:right w:val="single" w:sz="4" w:space="0" w:color="auto"/>
                </w:tcBorders>
                <w:shd w:val="clear" w:color="auto" w:fill="auto"/>
                <w:noWrap/>
                <w:vAlign w:val="center"/>
              </w:tcPr>
              <w:p w14:paraId="70CC9034" w14:textId="0955C63C"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23</w:t>
                </w:r>
              </w:p>
            </w:tc>
            <w:tc>
              <w:tcPr>
                <w:tcW w:w="394" w:type="pct"/>
                <w:tcBorders>
                  <w:top w:val="nil"/>
                  <w:left w:val="nil"/>
                  <w:bottom w:val="single" w:sz="4" w:space="0" w:color="auto"/>
                  <w:right w:val="single" w:sz="4" w:space="0" w:color="auto"/>
                </w:tcBorders>
                <w:shd w:val="clear" w:color="auto" w:fill="auto"/>
                <w:noWrap/>
                <w:vAlign w:val="center"/>
              </w:tcPr>
              <w:p w14:paraId="72C51C84" w14:textId="3AA29229"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14</w:t>
                </w:r>
              </w:p>
            </w:tc>
            <w:tc>
              <w:tcPr>
                <w:tcW w:w="390" w:type="pct"/>
                <w:tcBorders>
                  <w:top w:val="nil"/>
                  <w:left w:val="nil"/>
                  <w:bottom w:val="single" w:sz="4" w:space="0" w:color="auto"/>
                  <w:right w:val="single" w:sz="4" w:space="0" w:color="auto"/>
                </w:tcBorders>
                <w:shd w:val="clear" w:color="auto" w:fill="auto"/>
                <w:noWrap/>
                <w:vAlign w:val="center"/>
              </w:tcPr>
              <w:p w14:paraId="0EE3D6F0" w14:textId="09CE08BD"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14</w:t>
                </w:r>
              </w:p>
            </w:tc>
            <w:tc>
              <w:tcPr>
                <w:tcW w:w="394" w:type="pct"/>
                <w:tcBorders>
                  <w:top w:val="nil"/>
                  <w:left w:val="nil"/>
                  <w:bottom w:val="single" w:sz="4" w:space="0" w:color="auto"/>
                  <w:right w:val="single" w:sz="4" w:space="0" w:color="auto"/>
                </w:tcBorders>
                <w:shd w:val="clear" w:color="auto" w:fill="auto"/>
                <w:noWrap/>
                <w:vAlign w:val="center"/>
              </w:tcPr>
              <w:p w14:paraId="55B966B7" w14:textId="4031E5F8"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13</w:t>
                </w:r>
              </w:p>
            </w:tc>
            <w:tc>
              <w:tcPr>
                <w:tcW w:w="316" w:type="pct"/>
                <w:tcBorders>
                  <w:top w:val="nil"/>
                  <w:left w:val="nil"/>
                  <w:bottom w:val="single" w:sz="4" w:space="0" w:color="auto"/>
                  <w:right w:val="single" w:sz="4" w:space="0" w:color="auto"/>
                </w:tcBorders>
                <w:shd w:val="clear" w:color="auto" w:fill="auto"/>
                <w:noWrap/>
                <w:vAlign w:val="center"/>
              </w:tcPr>
              <w:p w14:paraId="44A656CB" w14:textId="5550347B"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13</w:t>
                </w:r>
              </w:p>
            </w:tc>
            <w:tc>
              <w:tcPr>
                <w:tcW w:w="395" w:type="pct"/>
                <w:tcBorders>
                  <w:top w:val="nil"/>
                  <w:left w:val="nil"/>
                  <w:bottom w:val="single" w:sz="4" w:space="0" w:color="auto"/>
                  <w:right w:val="single" w:sz="4" w:space="0" w:color="auto"/>
                </w:tcBorders>
                <w:shd w:val="clear" w:color="auto" w:fill="auto"/>
                <w:noWrap/>
                <w:vAlign w:val="center"/>
              </w:tcPr>
              <w:p w14:paraId="3C5C7B32" w14:textId="00FA4747"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42EEF1A6" w14:textId="1C8D142F"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13</w:t>
                </w:r>
              </w:p>
            </w:tc>
          </w:tr>
          <w:tr w:rsidR="00FF6427" w:rsidRPr="00EF252F" w14:paraId="24641EF9"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07E6D2" w14:textId="77777777" w:rsidR="00FF6427" w:rsidRPr="00EF252F" w:rsidRDefault="00FF6427" w:rsidP="00FF6427">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Zn</w:t>
                </w:r>
              </w:p>
            </w:tc>
            <w:tc>
              <w:tcPr>
                <w:tcW w:w="628" w:type="pct"/>
                <w:tcBorders>
                  <w:top w:val="nil"/>
                  <w:left w:val="nil"/>
                  <w:bottom w:val="single" w:sz="4" w:space="0" w:color="auto"/>
                  <w:right w:val="single" w:sz="4" w:space="0" w:color="auto"/>
                </w:tcBorders>
                <w:shd w:val="clear" w:color="auto" w:fill="auto"/>
                <w:noWrap/>
                <w:vAlign w:val="center"/>
                <w:hideMark/>
              </w:tcPr>
              <w:p w14:paraId="082EDCD6" w14:textId="16E4D04C" w:rsidR="00FF6427" w:rsidRPr="00EF252F" w:rsidRDefault="00FF6427" w:rsidP="00FF6427">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08DAA95B" w14:textId="6B4C1B0D"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100</w:t>
                </w:r>
              </w:p>
            </w:tc>
            <w:tc>
              <w:tcPr>
                <w:tcW w:w="394" w:type="pct"/>
                <w:tcBorders>
                  <w:top w:val="nil"/>
                  <w:left w:val="nil"/>
                  <w:bottom w:val="single" w:sz="4" w:space="0" w:color="auto"/>
                  <w:right w:val="single" w:sz="4" w:space="0" w:color="auto"/>
                </w:tcBorders>
                <w:shd w:val="clear" w:color="auto" w:fill="auto"/>
                <w:noWrap/>
                <w:vAlign w:val="center"/>
              </w:tcPr>
              <w:p w14:paraId="479FB098" w14:textId="61B6AE1B"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100</w:t>
                </w:r>
              </w:p>
            </w:tc>
            <w:tc>
              <w:tcPr>
                <w:tcW w:w="394" w:type="pct"/>
                <w:tcBorders>
                  <w:top w:val="nil"/>
                  <w:left w:val="nil"/>
                  <w:bottom w:val="single" w:sz="4" w:space="0" w:color="auto"/>
                  <w:right w:val="single" w:sz="4" w:space="0" w:color="auto"/>
                </w:tcBorders>
                <w:shd w:val="clear" w:color="auto" w:fill="auto"/>
                <w:noWrap/>
                <w:vAlign w:val="center"/>
              </w:tcPr>
              <w:p w14:paraId="54469B52" w14:textId="38422517"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64</w:t>
                </w:r>
              </w:p>
            </w:tc>
            <w:tc>
              <w:tcPr>
                <w:tcW w:w="394" w:type="pct"/>
                <w:tcBorders>
                  <w:top w:val="nil"/>
                  <w:left w:val="nil"/>
                  <w:bottom w:val="single" w:sz="4" w:space="0" w:color="auto"/>
                  <w:right w:val="single" w:sz="4" w:space="0" w:color="auto"/>
                </w:tcBorders>
                <w:shd w:val="clear" w:color="auto" w:fill="auto"/>
                <w:noWrap/>
                <w:vAlign w:val="center"/>
              </w:tcPr>
              <w:p w14:paraId="33C18C68" w14:textId="5C95B0AE"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100</w:t>
                </w:r>
              </w:p>
            </w:tc>
            <w:tc>
              <w:tcPr>
                <w:tcW w:w="390" w:type="pct"/>
                <w:tcBorders>
                  <w:top w:val="nil"/>
                  <w:left w:val="nil"/>
                  <w:bottom w:val="single" w:sz="4" w:space="0" w:color="auto"/>
                  <w:right w:val="single" w:sz="4" w:space="0" w:color="auto"/>
                </w:tcBorders>
                <w:shd w:val="clear" w:color="auto" w:fill="auto"/>
                <w:noWrap/>
                <w:vAlign w:val="center"/>
              </w:tcPr>
              <w:p w14:paraId="23342FAD" w14:textId="75A7EE6E"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100</w:t>
                </w:r>
              </w:p>
            </w:tc>
            <w:tc>
              <w:tcPr>
                <w:tcW w:w="394" w:type="pct"/>
                <w:tcBorders>
                  <w:top w:val="nil"/>
                  <w:left w:val="nil"/>
                  <w:bottom w:val="single" w:sz="4" w:space="0" w:color="auto"/>
                  <w:right w:val="single" w:sz="4" w:space="0" w:color="auto"/>
                </w:tcBorders>
                <w:shd w:val="clear" w:color="auto" w:fill="auto"/>
                <w:noWrap/>
                <w:vAlign w:val="center"/>
              </w:tcPr>
              <w:p w14:paraId="2415B4AD" w14:textId="4672EF64"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99</w:t>
                </w:r>
              </w:p>
            </w:tc>
            <w:tc>
              <w:tcPr>
                <w:tcW w:w="316" w:type="pct"/>
                <w:tcBorders>
                  <w:top w:val="nil"/>
                  <w:left w:val="nil"/>
                  <w:bottom w:val="single" w:sz="4" w:space="0" w:color="auto"/>
                  <w:right w:val="single" w:sz="4" w:space="0" w:color="auto"/>
                </w:tcBorders>
                <w:shd w:val="clear" w:color="auto" w:fill="auto"/>
                <w:noWrap/>
                <w:vAlign w:val="center"/>
              </w:tcPr>
              <w:p w14:paraId="6FC1067E" w14:textId="4256ABDD"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99</w:t>
                </w:r>
              </w:p>
            </w:tc>
            <w:tc>
              <w:tcPr>
                <w:tcW w:w="395" w:type="pct"/>
                <w:tcBorders>
                  <w:top w:val="nil"/>
                  <w:left w:val="nil"/>
                  <w:bottom w:val="single" w:sz="4" w:space="0" w:color="auto"/>
                  <w:right w:val="single" w:sz="4" w:space="0" w:color="auto"/>
                </w:tcBorders>
                <w:shd w:val="clear" w:color="auto" w:fill="auto"/>
                <w:noWrap/>
                <w:vAlign w:val="center"/>
              </w:tcPr>
              <w:p w14:paraId="5B231213" w14:textId="120C23A4"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6B7937F2" w14:textId="76C002B2" w:rsidR="00FF6427" w:rsidRPr="000D25F8" w:rsidRDefault="00FF6427" w:rsidP="00FF6427">
                <w:pPr>
                  <w:spacing w:after="0" w:line="240" w:lineRule="auto"/>
                  <w:jc w:val="center"/>
                  <w:rPr>
                    <w:rFonts w:eastAsia="Times New Roman" w:cstheme="minorHAnsi"/>
                    <w:sz w:val="18"/>
                    <w:szCs w:val="18"/>
                    <w:highlight w:val="yellow"/>
                    <w:lang w:eastAsia="es-CL"/>
                  </w:rPr>
                </w:pPr>
                <w:r w:rsidRPr="00236D99">
                  <w:rPr>
                    <w:rFonts w:eastAsia="Times New Roman" w:cstheme="minorHAnsi"/>
                    <w:color w:val="000000"/>
                    <w:sz w:val="18"/>
                    <w:szCs w:val="18"/>
                    <w:lang w:eastAsia="es-CL"/>
                  </w:rPr>
                  <w:t>99</w:t>
                </w:r>
              </w:p>
            </w:tc>
          </w:tr>
        </w:tbl>
        <w:p w14:paraId="157529A5" w14:textId="6F96590B" w:rsidR="00345499" w:rsidRDefault="00345499" w:rsidP="00345499">
          <w:pPr>
            <w:pStyle w:val="Descripcin"/>
            <w:spacing w:after="0"/>
            <w:jc w:val="both"/>
            <w:rPr>
              <w:b w:val="0"/>
              <w:sz w:val="16"/>
              <w:szCs w:val="16"/>
            </w:rPr>
          </w:pPr>
          <w:r w:rsidRPr="00C718E4">
            <w:rPr>
              <w:b w:val="0"/>
              <w:sz w:val="16"/>
              <w:szCs w:val="16"/>
            </w:rPr>
            <w:t>En rojo</w:t>
          </w:r>
          <w:r>
            <w:rPr>
              <w:b w:val="0"/>
              <w:sz w:val="16"/>
              <w:szCs w:val="16"/>
            </w:rPr>
            <w:t xml:space="preserve"> los</w:t>
          </w:r>
          <w:r w:rsidRPr="00C718E4">
            <w:rPr>
              <w:b w:val="0"/>
              <w:sz w:val="16"/>
              <w:szCs w:val="16"/>
            </w:rPr>
            <w:t xml:space="preserve"> parámetros </w:t>
          </w:r>
          <w:r>
            <w:rPr>
              <w:b w:val="0"/>
              <w:sz w:val="16"/>
              <w:szCs w:val="16"/>
            </w:rPr>
            <w:t>analizados que excedieron el tiempo recomendado de preservación antes del análisis según referencia</w:t>
          </w:r>
        </w:p>
        <w:p w14:paraId="0E7BF97A" w14:textId="2AC0ACA6" w:rsidR="00AF0DD9" w:rsidRDefault="00F70561" w:rsidP="00F70561">
          <w:pPr>
            <w:pStyle w:val="Prrafodelista"/>
            <w:ind w:left="0"/>
            <w:jc w:val="both"/>
            <w:rPr>
              <w:sz w:val="16"/>
              <w:szCs w:val="16"/>
            </w:rPr>
          </w:pPr>
          <w:r w:rsidRPr="001F248A">
            <w:rPr>
              <w:sz w:val="16"/>
              <w:szCs w:val="16"/>
              <w:vertAlign w:val="superscript"/>
            </w:rPr>
            <w:t>(</w:t>
          </w:r>
          <w:r w:rsidR="00283CA7">
            <w:rPr>
              <w:sz w:val="16"/>
              <w:szCs w:val="16"/>
              <w:vertAlign w:val="superscript"/>
            </w:rPr>
            <w:t>6</w:t>
          </w:r>
          <w:r w:rsidRPr="001F248A">
            <w:rPr>
              <w:sz w:val="16"/>
              <w:szCs w:val="16"/>
              <w:vertAlign w:val="superscript"/>
            </w:rPr>
            <w:t>)</w:t>
          </w:r>
          <w:r w:rsidRPr="001F248A">
            <w:rPr>
              <w:sz w:val="16"/>
              <w:szCs w:val="16"/>
            </w:rPr>
            <w:t xml:space="preserve"> </w:t>
          </w:r>
          <w:r w:rsidR="006F1D8E">
            <w:rPr>
              <w:sz w:val="16"/>
              <w:szCs w:val="16"/>
            </w:rPr>
            <w:t xml:space="preserve">Tiempos de manejo de muestras y preservación según i) método 1060 SM para Aluminio, Cadmio, Cobre, Coliformes Fecales, Cromo Hierro, Manganeso, Molibdeno, Níquel, Plomo, Selenio, Sulfato y Zinc; </w:t>
          </w:r>
          <w:proofErr w:type="spellStart"/>
          <w:r w:rsidR="006F1D8E">
            <w:rPr>
              <w:sz w:val="16"/>
              <w:szCs w:val="16"/>
            </w:rPr>
            <w:t>ii</w:t>
          </w:r>
          <w:proofErr w:type="spellEnd"/>
          <w:r w:rsidR="006F1D8E">
            <w:rPr>
              <w:sz w:val="16"/>
              <w:szCs w:val="16"/>
            </w:rPr>
            <w:t xml:space="preserve">) NCh411/3.Of96 para Cloruro y Mercurio, y </w:t>
          </w:r>
          <w:proofErr w:type="spellStart"/>
          <w:r w:rsidR="006F1D8E">
            <w:rPr>
              <w:sz w:val="16"/>
              <w:szCs w:val="16"/>
            </w:rPr>
            <w:t>iii</w:t>
          </w:r>
          <w:proofErr w:type="spellEnd"/>
          <w:r w:rsidR="006F1D8E">
            <w:rPr>
              <w:sz w:val="16"/>
              <w:szCs w:val="16"/>
            </w:rPr>
            <w:t>) y método 3010 SM para Calcio, Magnesio y Sodio.</w:t>
          </w:r>
        </w:p>
        <w:p w14:paraId="52C7FEE4" w14:textId="751F2E4B" w:rsidR="00F70561" w:rsidRPr="00D6500C" w:rsidRDefault="00F70561" w:rsidP="008976D0">
          <w:pPr>
            <w:pStyle w:val="Descripcin"/>
            <w:spacing w:after="0"/>
          </w:pPr>
          <w:r w:rsidRPr="00572C42">
            <w:t xml:space="preserve">Tabla </w:t>
          </w:r>
          <w:r w:rsidR="00CC131B" w:rsidRPr="00572C42">
            <w:rPr>
              <w:noProof/>
            </w:rPr>
            <w:fldChar w:fldCharType="begin"/>
          </w:r>
          <w:r w:rsidR="00CC131B" w:rsidRPr="00572C42">
            <w:rPr>
              <w:noProof/>
            </w:rPr>
            <w:instrText xml:space="preserve"> SEQ Tabla \* ARABIC </w:instrText>
          </w:r>
          <w:r w:rsidR="00CC131B" w:rsidRPr="00572C42">
            <w:rPr>
              <w:noProof/>
            </w:rPr>
            <w:fldChar w:fldCharType="separate"/>
          </w:r>
          <w:r w:rsidR="007B27DB" w:rsidRPr="00572C42">
            <w:rPr>
              <w:noProof/>
            </w:rPr>
            <w:t>9</w:t>
          </w:r>
          <w:r w:rsidR="00CC131B" w:rsidRPr="00572C42">
            <w:rPr>
              <w:noProof/>
            </w:rPr>
            <w:fldChar w:fldCharType="end"/>
          </w:r>
          <w:r w:rsidRPr="00572C42">
            <w:t xml:space="preserve">. Tiempo de almacenamiento (días) previo análisis muestras de campaña de otoño </w:t>
          </w:r>
          <w:r w:rsidR="008976D0" w:rsidRPr="00572C42">
            <w:t>de 20</w:t>
          </w:r>
          <w:r w:rsidR="00F12FBD" w:rsidRPr="00572C42">
            <w:t>22</w:t>
          </w:r>
          <w:r w:rsidR="008976D0" w:rsidRPr="00572C42">
            <w:t xml:space="preserve"> (Adaptado de los antecedentes remitidos según oficios Ord. DGA </w:t>
          </w:r>
          <w:proofErr w:type="spellStart"/>
          <w:r w:rsidR="008976D0" w:rsidRPr="00572C42">
            <w:t>N°</w:t>
          </w:r>
          <w:proofErr w:type="spellEnd"/>
          <w:r w:rsidR="008976D0" w:rsidRPr="00572C42">
            <w:t xml:space="preserve"> 1</w:t>
          </w:r>
          <w:r w:rsidR="00572C42" w:rsidRPr="00572C42">
            <w:t>2</w:t>
          </w:r>
          <w:r w:rsidR="008976D0" w:rsidRPr="00572C42">
            <w:t>, de 202</w:t>
          </w:r>
          <w:r w:rsidR="00572C42" w:rsidRPr="00572C42">
            <w:t>3</w:t>
          </w:r>
          <w:r w:rsidR="008976D0" w:rsidRPr="000B065F">
            <w:t>)</w:t>
          </w:r>
        </w:p>
        <w:tbl>
          <w:tblPr>
            <w:tblW w:w="5000" w:type="pct"/>
            <w:tblLayout w:type="fixed"/>
            <w:tblCellMar>
              <w:left w:w="70" w:type="dxa"/>
              <w:right w:w="70" w:type="dxa"/>
            </w:tblCellMar>
            <w:tblLook w:val="04A0" w:firstRow="1" w:lastRow="0" w:firstColumn="1" w:lastColumn="0" w:noHBand="0" w:noVBand="1"/>
          </w:tblPr>
          <w:tblGrid>
            <w:gridCol w:w="638"/>
            <w:gridCol w:w="991"/>
            <w:gridCol w:w="1128"/>
            <w:gridCol w:w="726"/>
            <w:gridCol w:w="708"/>
            <w:gridCol w:w="708"/>
            <w:gridCol w:w="708"/>
            <w:gridCol w:w="700"/>
            <w:gridCol w:w="708"/>
            <w:gridCol w:w="568"/>
            <w:gridCol w:w="709"/>
            <w:gridCol w:w="688"/>
          </w:tblGrid>
          <w:tr w:rsidR="00F70561" w:rsidRPr="00AA7EE7" w14:paraId="1234A6A9" w14:textId="77777777" w:rsidTr="00005822">
            <w:trPr>
              <w:trHeight w:val="283"/>
              <w:tblHeader/>
            </w:trPr>
            <w:tc>
              <w:tcPr>
                <w:tcW w:w="907" w:type="pct"/>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5D8A4CEA" w14:textId="77777777" w:rsidR="00F70561" w:rsidRPr="00AA7EE7" w:rsidRDefault="00F70561" w:rsidP="00005822">
                <w:pPr>
                  <w:spacing w:after="0" w:line="240" w:lineRule="auto"/>
                  <w:jc w:val="center"/>
                  <w:rPr>
                    <w:rFonts w:eastAsia="Times New Roman" w:cstheme="minorHAnsi"/>
                    <w:b/>
                    <w:bCs/>
                    <w:color w:val="000000"/>
                    <w:sz w:val="18"/>
                    <w:szCs w:val="18"/>
                    <w:lang w:eastAsia="es-CL"/>
                  </w:rPr>
                </w:pPr>
                <w:r w:rsidRPr="00AA7EE7">
                  <w:rPr>
                    <w:rFonts w:eastAsia="Times New Roman" w:cstheme="minorHAnsi"/>
                    <w:b/>
                    <w:bCs/>
                    <w:color w:val="000000"/>
                    <w:sz w:val="18"/>
                    <w:szCs w:val="18"/>
                    <w:lang w:eastAsia="es-CL"/>
                  </w:rPr>
                  <w:lastRenderedPageBreak/>
                  <w:t>Parámetro</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DB58FEA" w14:textId="32F5ECCC" w:rsidR="00F70561" w:rsidRPr="00AA7EE7" w:rsidRDefault="00F70561" w:rsidP="00005822">
                <w:pPr>
                  <w:spacing w:after="0" w:line="240" w:lineRule="auto"/>
                  <w:jc w:val="center"/>
                  <w:rPr>
                    <w:rFonts w:eastAsia="Times New Roman" w:cstheme="minorHAnsi"/>
                    <w:b/>
                    <w:bCs/>
                    <w:sz w:val="18"/>
                    <w:szCs w:val="18"/>
                    <w:lang w:eastAsia="es-CL"/>
                  </w:rPr>
                </w:pPr>
                <w:r w:rsidRPr="00AA7EE7">
                  <w:rPr>
                    <w:rFonts w:eastAsia="Times New Roman" w:cstheme="minorHAnsi"/>
                    <w:b/>
                    <w:bCs/>
                    <w:sz w:val="18"/>
                    <w:szCs w:val="18"/>
                    <w:lang w:eastAsia="es-CL"/>
                  </w:rPr>
                  <w:t>Tiempo máximo almacenamiento</w:t>
                </w:r>
                <w:r w:rsidR="00AC2E82">
                  <w:rPr>
                    <w:rFonts w:eastAsia="Times New Roman" w:cstheme="minorHAnsi"/>
                    <w:b/>
                    <w:bCs/>
                    <w:sz w:val="18"/>
                    <w:szCs w:val="18"/>
                    <w:lang w:eastAsia="es-CL"/>
                  </w:rPr>
                  <w:t xml:space="preserve"> </w:t>
                </w:r>
                <w:r w:rsidR="00AC2E82">
                  <w:rPr>
                    <w:rFonts w:eastAsia="Times New Roman" w:cs="Calibri"/>
                    <w:color w:val="000000"/>
                    <w:sz w:val="18"/>
                    <w:szCs w:val="18"/>
                    <w:vertAlign w:val="superscript"/>
                    <w:lang w:eastAsia="es-CL"/>
                  </w:rPr>
                  <w:t>(6</w:t>
                </w:r>
                <w:r w:rsidR="00AC2E82" w:rsidRPr="00EF252F">
                  <w:rPr>
                    <w:rFonts w:eastAsia="Times New Roman" w:cs="Calibri"/>
                    <w:color w:val="000000"/>
                    <w:sz w:val="18"/>
                    <w:szCs w:val="18"/>
                    <w:vertAlign w:val="superscript"/>
                    <w:lang w:eastAsia="es-CL"/>
                  </w:rPr>
                  <w:t>)</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95ED4DB" w14:textId="77777777" w:rsidR="00F70561" w:rsidRPr="00AA7EE7" w:rsidRDefault="00F70561" w:rsidP="00005822">
                <w:pPr>
                  <w:spacing w:after="0" w:line="240" w:lineRule="auto"/>
                  <w:jc w:val="center"/>
                  <w:rPr>
                    <w:rFonts w:eastAsia="Times New Roman" w:cstheme="minorHAnsi"/>
                    <w:b/>
                    <w:sz w:val="18"/>
                    <w:szCs w:val="18"/>
                    <w:lang w:eastAsia="es-CL"/>
                  </w:rPr>
                </w:pPr>
                <w:r w:rsidRPr="00AA7EE7">
                  <w:rPr>
                    <w:rFonts w:eastAsia="Times New Roman" w:cstheme="minorHAnsi"/>
                    <w:b/>
                    <w:sz w:val="18"/>
                    <w:szCs w:val="18"/>
                    <w:lang w:eastAsia="es-CL"/>
                  </w:rPr>
                  <w:t>PA-10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618AF06" w14:textId="77777777" w:rsidR="00F70561" w:rsidRPr="00AA7EE7" w:rsidRDefault="00F70561" w:rsidP="00005822">
                <w:pPr>
                  <w:spacing w:after="0" w:line="240" w:lineRule="auto"/>
                  <w:jc w:val="center"/>
                  <w:rPr>
                    <w:rFonts w:eastAsia="Times New Roman" w:cstheme="minorHAnsi"/>
                    <w:b/>
                    <w:sz w:val="18"/>
                    <w:szCs w:val="18"/>
                    <w:lang w:eastAsia="es-CL"/>
                  </w:rPr>
                </w:pPr>
                <w:r w:rsidRPr="00AA7EE7">
                  <w:rPr>
                    <w:rFonts w:eastAsia="Times New Roman" w:cstheme="minorHAnsi"/>
                    <w:b/>
                    <w:sz w:val="18"/>
                    <w:szCs w:val="18"/>
                    <w:lang w:eastAsia="es-CL"/>
                  </w:rPr>
                  <w:t>SE-10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FF4E60" w14:textId="77777777" w:rsidR="00F70561" w:rsidRPr="00AA7EE7" w:rsidRDefault="00F70561" w:rsidP="00005822">
                <w:pPr>
                  <w:spacing w:after="0" w:line="240" w:lineRule="auto"/>
                  <w:jc w:val="center"/>
                  <w:rPr>
                    <w:rFonts w:eastAsia="Times New Roman" w:cstheme="minorHAnsi"/>
                    <w:b/>
                    <w:sz w:val="18"/>
                    <w:szCs w:val="18"/>
                    <w:lang w:eastAsia="es-CL"/>
                  </w:rPr>
                </w:pPr>
                <w:r w:rsidRPr="00AA7EE7">
                  <w:rPr>
                    <w:rFonts w:eastAsia="Times New Roman" w:cstheme="minorHAnsi"/>
                    <w:b/>
                    <w:sz w:val="18"/>
                    <w:szCs w:val="18"/>
                    <w:lang w:eastAsia="es-CL"/>
                  </w:rPr>
                  <w:t>SE-20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C6E8082" w14:textId="77777777" w:rsidR="00F70561" w:rsidRPr="00AA7EE7" w:rsidRDefault="00F70561" w:rsidP="00005822">
                <w:pPr>
                  <w:spacing w:after="0" w:line="240" w:lineRule="auto"/>
                  <w:jc w:val="center"/>
                  <w:rPr>
                    <w:rFonts w:eastAsia="Times New Roman" w:cstheme="minorHAnsi"/>
                    <w:b/>
                    <w:sz w:val="18"/>
                    <w:szCs w:val="18"/>
                    <w:lang w:eastAsia="es-CL"/>
                  </w:rPr>
                </w:pPr>
                <w:r w:rsidRPr="00AA7EE7">
                  <w:rPr>
                    <w:rFonts w:eastAsia="Times New Roman" w:cstheme="minorHAnsi"/>
                    <w:b/>
                    <w:sz w:val="18"/>
                    <w:szCs w:val="18"/>
                    <w:lang w:eastAsia="es-CL"/>
                  </w:rPr>
                  <w:t>GR-10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644C795" w14:textId="77777777" w:rsidR="00F70561" w:rsidRPr="00AA7EE7" w:rsidRDefault="00F70561" w:rsidP="00005822">
                <w:pPr>
                  <w:spacing w:after="0" w:line="240" w:lineRule="auto"/>
                  <w:jc w:val="center"/>
                  <w:rPr>
                    <w:rFonts w:eastAsia="Times New Roman" w:cstheme="minorHAnsi"/>
                    <w:b/>
                    <w:sz w:val="18"/>
                    <w:szCs w:val="18"/>
                    <w:lang w:eastAsia="es-CL"/>
                  </w:rPr>
                </w:pPr>
                <w:r w:rsidRPr="00AA7EE7">
                  <w:rPr>
                    <w:rFonts w:eastAsia="Times New Roman" w:cstheme="minorHAnsi"/>
                    <w:b/>
                    <w:sz w:val="18"/>
                    <w:szCs w:val="18"/>
                    <w:lang w:eastAsia="es-CL"/>
                  </w:rPr>
                  <w:t>CH-10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7A95621" w14:textId="77777777" w:rsidR="00F70561" w:rsidRPr="00AA7EE7" w:rsidRDefault="00F70561" w:rsidP="00005822">
                <w:pPr>
                  <w:spacing w:after="0" w:line="240" w:lineRule="auto"/>
                  <w:jc w:val="center"/>
                  <w:rPr>
                    <w:rFonts w:eastAsia="Times New Roman" w:cstheme="minorHAnsi"/>
                    <w:b/>
                    <w:sz w:val="18"/>
                    <w:szCs w:val="18"/>
                    <w:lang w:eastAsia="es-CL"/>
                  </w:rPr>
                </w:pPr>
                <w:r w:rsidRPr="00AA7EE7">
                  <w:rPr>
                    <w:rFonts w:eastAsia="Times New Roman" w:cstheme="minorHAnsi"/>
                    <w:b/>
                    <w:sz w:val="18"/>
                    <w:szCs w:val="18"/>
                    <w:lang w:eastAsia="es-CL"/>
                  </w:rPr>
                  <w:t>BA-10</w:t>
                </w:r>
              </w:p>
            </w:tc>
            <w:tc>
              <w:tcPr>
                <w:tcW w:w="31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659EFE6" w14:textId="77777777" w:rsidR="00F70561" w:rsidRPr="00AA7EE7" w:rsidRDefault="00F70561" w:rsidP="00005822">
                <w:pPr>
                  <w:spacing w:after="0" w:line="240" w:lineRule="auto"/>
                  <w:jc w:val="center"/>
                  <w:rPr>
                    <w:rFonts w:eastAsia="Times New Roman" w:cstheme="minorHAnsi"/>
                    <w:b/>
                    <w:sz w:val="18"/>
                    <w:szCs w:val="18"/>
                    <w:lang w:eastAsia="es-CL"/>
                  </w:rPr>
                </w:pPr>
                <w:r w:rsidRPr="00AA7EE7">
                  <w:rPr>
                    <w:rFonts w:eastAsia="Times New Roman" w:cstheme="minorHAnsi"/>
                    <w:b/>
                    <w:sz w:val="18"/>
                    <w:szCs w:val="18"/>
                    <w:lang w:eastAsia="es-CL"/>
                  </w:rPr>
                  <w:t>VI-10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355486E" w14:textId="77777777" w:rsidR="00F70561" w:rsidRPr="00AA7EE7" w:rsidRDefault="00F70561" w:rsidP="00005822">
                <w:pPr>
                  <w:spacing w:after="0" w:line="240" w:lineRule="auto"/>
                  <w:jc w:val="center"/>
                  <w:rPr>
                    <w:rFonts w:eastAsia="Times New Roman" w:cstheme="minorHAnsi"/>
                    <w:b/>
                    <w:sz w:val="18"/>
                    <w:szCs w:val="18"/>
                    <w:lang w:eastAsia="es-CL"/>
                  </w:rPr>
                </w:pPr>
                <w:r w:rsidRPr="00AA7EE7">
                  <w:rPr>
                    <w:rFonts w:eastAsia="Times New Roman" w:cstheme="minorHAnsi"/>
                    <w:b/>
                    <w:sz w:val="18"/>
                    <w:szCs w:val="18"/>
                    <w:lang w:eastAsia="es-CL"/>
                  </w:rPr>
                  <w:t>DG-10</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9C8AA29" w14:textId="77777777" w:rsidR="00F70561" w:rsidRPr="00AA7EE7" w:rsidRDefault="00F70561" w:rsidP="00005822">
                <w:pPr>
                  <w:spacing w:after="0" w:line="240" w:lineRule="auto"/>
                  <w:jc w:val="center"/>
                  <w:rPr>
                    <w:rFonts w:eastAsia="Times New Roman" w:cstheme="minorHAnsi"/>
                    <w:b/>
                    <w:sz w:val="18"/>
                    <w:szCs w:val="18"/>
                    <w:lang w:eastAsia="es-CL"/>
                  </w:rPr>
                </w:pPr>
                <w:r w:rsidRPr="00AA7EE7">
                  <w:rPr>
                    <w:rFonts w:eastAsia="Times New Roman" w:cstheme="minorHAnsi"/>
                    <w:b/>
                    <w:sz w:val="18"/>
                    <w:szCs w:val="18"/>
                    <w:lang w:eastAsia="es-CL"/>
                  </w:rPr>
                  <w:t>TP-10</w:t>
                </w:r>
              </w:p>
            </w:tc>
          </w:tr>
          <w:tr w:rsidR="00F12FBD" w:rsidRPr="00AA7EE7" w14:paraId="68B8292C"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EA6AFA" w14:textId="77777777" w:rsidR="00F12FBD" w:rsidRPr="00AA7EE7" w:rsidRDefault="00F12FBD" w:rsidP="00F12FBD">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Al</w:t>
                </w:r>
              </w:p>
            </w:tc>
            <w:tc>
              <w:tcPr>
                <w:tcW w:w="628" w:type="pct"/>
                <w:tcBorders>
                  <w:top w:val="nil"/>
                  <w:left w:val="nil"/>
                  <w:bottom w:val="single" w:sz="4" w:space="0" w:color="auto"/>
                  <w:right w:val="single" w:sz="4" w:space="0" w:color="auto"/>
                </w:tcBorders>
                <w:shd w:val="clear" w:color="auto" w:fill="auto"/>
                <w:noWrap/>
                <w:vAlign w:val="center"/>
                <w:hideMark/>
              </w:tcPr>
              <w:p w14:paraId="2416BA89" w14:textId="7AF1426F" w:rsidR="00F12FBD" w:rsidRPr="00AA7EE7" w:rsidRDefault="00F12FBD" w:rsidP="00F12FB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16FED8B6" w14:textId="416E7361"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69</w:t>
                </w:r>
              </w:p>
            </w:tc>
            <w:tc>
              <w:tcPr>
                <w:tcW w:w="394" w:type="pct"/>
                <w:tcBorders>
                  <w:top w:val="nil"/>
                  <w:left w:val="nil"/>
                  <w:bottom w:val="single" w:sz="4" w:space="0" w:color="auto"/>
                  <w:right w:val="single" w:sz="4" w:space="0" w:color="auto"/>
                </w:tcBorders>
                <w:shd w:val="clear" w:color="auto" w:fill="auto"/>
                <w:noWrap/>
                <w:vAlign w:val="center"/>
              </w:tcPr>
              <w:p w14:paraId="49CC87C5" w14:textId="454D1EB0"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69</w:t>
                </w:r>
              </w:p>
            </w:tc>
            <w:tc>
              <w:tcPr>
                <w:tcW w:w="394" w:type="pct"/>
                <w:tcBorders>
                  <w:top w:val="nil"/>
                  <w:left w:val="nil"/>
                  <w:bottom w:val="single" w:sz="4" w:space="0" w:color="auto"/>
                  <w:right w:val="single" w:sz="4" w:space="0" w:color="auto"/>
                </w:tcBorders>
                <w:shd w:val="clear" w:color="auto" w:fill="auto"/>
                <w:noWrap/>
                <w:vAlign w:val="center"/>
              </w:tcPr>
              <w:p w14:paraId="46817F9C" w14:textId="3A9F2698"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62</w:t>
                </w:r>
              </w:p>
            </w:tc>
            <w:tc>
              <w:tcPr>
                <w:tcW w:w="394" w:type="pct"/>
                <w:tcBorders>
                  <w:top w:val="nil"/>
                  <w:left w:val="nil"/>
                  <w:bottom w:val="single" w:sz="4" w:space="0" w:color="auto"/>
                  <w:right w:val="single" w:sz="4" w:space="0" w:color="auto"/>
                </w:tcBorders>
                <w:shd w:val="clear" w:color="auto" w:fill="auto"/>
                <w:noWrap/>
                <w:vAlign w:val="center"/>
              </w:tcPr>
              <w:p w14:paraId="710964DA" w14:textId="06987B33"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69</w:t>
                </w:r>
              </w:p>
            </w:tc>
            <w:tc>
              <w:tcPr>
                <w:tcW w:w="390" w:type="pct"/>
                <w:tcBorders>
                  <w:top w:val="nil"/>
                  <w:left w:val="nil"/>
                  <w:bottom w:val="single" w:sz="4" w:space="0" w:color="auto"/>
                  <w:right w:val="single" w:sz="4" w:space="0" w:color="auto"/>
                </w:tcBorders>
                <w:shd w:val="clear" w:color="auto" w:fill="auto"/>
                <w:noWrap/>
                <w:vAlign w:val="center"/>
              </w:tcPr>
              <w:p w14:paraId="106EEF97" w14:textId="22BB0F2C"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69</w:t>
                </w:r>
              </w:p>
            </w:tc>
            <w:tc>
              <w:tcPr>
                <w:tcW w:w="394" w:type="pct"/>
                <w:tcBorders>
                  <w:top w:val="nil"/>
                  <w:left w:val="nil"/>
                  <w:bottom w:val="single" w:sz="4" w:space="0" w:color="auto"/>
                  <w:right w:val="single" w:sz="4" w:space="0" w:color="auto"/>
                </w:tcBorders>
                <w:shd w:val="clear" w:color="auto" w:fill="auto"/>
                <w:noWrap/>
                <w:vAlign w:val="center"/>
              </w:tcPr>
              <w:p w14:paraId="0AEA3905" w14:textId="7D41D4EF"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68</w:t>
                </w:r>
              </w:p>
            </w:tc>
            <w:tc>
              <w:tcPr>
                <w:tcW w:w="316" w:type="pct"/>
                <w:tcBorders>
                  <w:top w:val="nil"/>
                  <w:left w:val="nil"/>
                  <w:bottom w:val="single" w:sz="4" w:space="0" w:color="auto"/>
                  <w:right w:val="single" w:sz="4" w:space="0" w:color="auto"/>
                </w:tcBorders>
                <w:shd w:val="clear" w:color="auto" w:fill="auto"/>
                <w:noWrap/>
                <w:vAlign w:val="center"/>
              </w:tcPr>
              <w:p w14:paraId="569A1B07" w14:textId="6192DFBD"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68</w:t>
                </w:r>
              </w:p>
            </w:tc>
            <w:tc>
              <w:tcPr>
                <w:tcW w:w="395" w:type="pct"/>
                <w:tcBorders>
                  <w:top w:val="nil"/>
                  <w:left w:val="nil"/>
                  <w:bottom w:val="single" w:sz="4" w:space="0" w:color="auto"/>
                  <w:right w:val="single" w:sz="4" w:space="0" w:color="auto"/>
                </w:tcBorders>
                <w:shd w:val="clear" w:color="auto" w:fill="auto"/>
                <w:noWrap/>
                <w:vAlign w:val="center"/>
              </w:tcPr>
              <w:p w14:paraId="710BCDCE" w14:textId="5A9E4CDF"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6CE3581C" w14:textId="05F7E07B"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68</w:t>
                </w:r>
              </w:p>
            </w:tc>
          </w:tr>
          <w:tr w:rsidR="00F12FBD" w:rsidRPr="00AA7EE7" w14:paraId="06C66C42"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C1078B0" w14:textId="77777777" w:rsidR="00F12FBD" w:rsidRPr="00AA7EE7" w:rsidRDefault="00F12FBD" w:rsidP="00F12FBD">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Cd</w:t>
                </w:r>
              </w:p>
            </w:tc>
            <w:tc>
              <w:tcPr>
                <w:tcW w:w="628" w:type="pct"/>
                <w:tcBorders>
                  <w:top w:val="nil"/>
                  <w:left w:val="nil"/>
                  <w:bottom w:val="single" w:sz="4" w:space="0" w:color="auto"/>
                  <w:right w:val="single" w:sz="4" w:space="0" w:color="auto"/>
                </w:tcBorders>
                <w:shd w:val="clear" w:color="auto" w:fill="auto"/>
                <w:noWrap/>
                <w:vAlign w:val="center"/>
              </w:tcPr>
              <w:p w14:paraId="1EF2F3DF" w14:textId="148EA1D9" w:rsidR="00F12FBD" w:rsidRPr="00AA7EE7" w:rsidRDefault="00F12FBD" w:rsidP="00F12FB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6982761F" w14:textId="116B7D84"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4CFA615F" w14:textId="63BAF895"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3C7658BF" w14:textId="16DF5ED9"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30</w:t>
                </w:r>
              </w:p>
            </w:tc>
            <w:tc>
              <w:tcPr>
                <w:tcW w:w="394" w:type="pct"/>
                <w:tcBorders>
                  <w:top w:val="nil"/>
                  <w:left w:val="nil"/>
                  <w:bottom w:val="single" w:sz="4" w:space="0" w:color="auto"/>
                  <w:right w:val="single" w:sz="4" w:space="0" w:color="auto"/>
                </w:tcBorders>
                <w:shd w:val="clear" w:color="auto" w:fill="auto"/>
                <w:noWrap/>
                <w:vAlign w:val="center"/>
              </w:tcPr>
              <w:p w14:paraId="23376C0F" w14:textId="124661D5"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0" w:type="pct"/>
                <w:tcBorders>
                  <w:top w:val="nil"/>
                  <w:left w:val="nil"/>
                  <w:bottom w:val="single" w:sz="4" w:space="0" w:color="auto"/>
                  <w:right w:val="single" w:sz="4" w:space="0" w:color="auto"/>
                </w:tcBorders>
                <w:shd w:val="clear" w:color="auto" w:fill="auto"/>
                <w:noWrap/>
                <w:vAlign w:val="center"/>
              </w:tcPr>
              <w:p w14:paraId="203938AB" w14:textId="3123E84B"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4E3FBAF5" w14:textId="49935CC3"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c>
              <w:tcPr>
                <w:tcW w:w="316" w:type="pct"/>
                <w:tcBorders>
                  <w:top w:val="nil"/>
                  <w:left w:val="nil"/>
                  <w:bottom w:val="single" w:sz="4" w:space="0" w:color="auto"/>
                  <w:right w:val="single" w:sz="4" w:space="0" w:color="auto"/>
                </w:tcBorders>
                <w:shd w:val="clear" w:color="auto" w:fill="auto"/>
                <w:noWrap/>
                <w:vAlign w:val="center"/>
              </w:tcPr>
              <w:p w14:paraId="7DF423BD" w14:textId="355A84AD"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c>
              <w:tcPr>
                <w:tcW w:w="395" w:type="pct"/>
                <w:tcBorders>
                  <w:top w:val="nil"/>
                  <w:left w:val="nil"/>
                  <w:bottom w:val="single" w:sz="4" w:space="0" w:color="auto"/>
                  <w:right w:val="single" w:sz="4" w:space="0" w:color="auto"/>
                </w:tcBorders>
                <w:shd w:val="clear" w:color="auto" w:fill="auto"/>
                <w:noWrap/>
                <w:vAlign w:val="center"/>
              </w:tcPr>
              <w:p w14:paraId="1A0C0897" w14:textId="6CA0A089"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5AB25727" w14:textId="693B90BE"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r>
          <w:tr w:rsidR="00F12FBD" w:rsidRPr="00AA7EE7" w14:paraId="0A6282FA"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33C179" w14:textId="77777777" w:rsidR="00F12FBD" w:rsidRPr="00AA7EE7" w:rsidRDefault="00F12FBD" w:rsidP="00F12FBD">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Cl</w:t>
                </w:r>
                <w:r w:rsidRPr="00AA7EE7">
                  <w:rPr>
                    <w:rFonts w:eastAsia="Times New Roman" w:cstheme="minorHAnsi"/>
                    <w:bCs/>
                    <w:sz w:val="18"/>
                    <w:szCs w:val="18"/>
                    <w:vertAlign w:val="superscript"/>
                    <w:lang w:eastAsia="es-CL"/>
                  </w:rPr>
                  <w:t>-</w:t>
                </w:r>
              </w:p>
            </w:tc>
            <w:tc>
              <w:tcPr>
                <w:tcW w:w="628" w:type="pct"/>
                <w:tcBorders>
                  <w:top w:val="nil"/>
                  <w:left w:val="nil"/>
                  <w:bottom w:val="single" w:sz="4" w:space="0" w:color="auto"/>
                  <w:right w:val="single" w:sz="4" w:space="0" w:color="auto"/>
                </w:tcBorders>
                <w:shd w:val="clear" w:color="auto" w:fill="auto"/>
                <w:noWrap/>
                <w:vAlign w:val="center"/>
                <w:hideMark/>
              </w:tcPr>
              <w:p w14:paraId="2D91F9DA" w14:textId="3EE3CF88" w:rsidR="00F12FBD" w:rsidRPr="00AA7EE7" w:rsidRDefault="00F12FBD" w:rsidP="00F12FB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30 días</w:t>
                </w:r>
              </w:p>
            </w:tc>
            <w:tc>
              <w:tcPr>
                <w:tcW w:w="404" w:type="pct"/>
                <w:tcBorders>
                  <w:top w:val="nil"/>
                  <w:left w:val="nil"/>
                  <w:bottom w:val="single" w:sz="4" w:space="0" w:color="auto"/>
                  <w:right w:val="single" w:sz="4" w:space="0" w:color="auto"/>
                </w:tcBorders>
                <w:shd w:val="clear" w:color="auto" w:fill="auto"/>
                <w:noWrap/>
                <w:vAlign w:val="center"/>
              </w:tcPr>
              <w:p w14:paraId="542AF131" w14:textId="2D2CB54C"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0E73CC35" w14:textId="2733EA25"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0B6DB3D8" w14:textId="0DAA5680"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20</w:t>
                </w:r>
              </w:p>
            </w:tc>
            <w:tc>
              <w:tcPr>
                <w:tcW w:w="394" w:type="pct"/>
                <w:tcBorders>
                  <w:top w:val="nil"/>
                  <w:left w:val="nil"/>
                  <w:bottom w:val="single" w:sz="4" w:space="0" w:color="auto"/>
                  <w:right w:val="single" w:sz="4" w:space="0" w:color="auto"/>
                </w:tcBorders>
                <w:shd w:val="clear" w:color="auto" w:fill="auto"/>
                <w:noWrap/>
                <w:vAlign w:val="center"/>
              </w:tcPr>
              <w:p w14:paraId="0A992DDA" w14:textId="5AC523CC"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0" w:type="pct"/>
                <w:tcBorders>
                  <w:top w:val="nil"/>
                  <w:left w:val="nil"/>
                  <w:bottom w:val="single" w:sz="4" w:space="0" w:color="auto"/>
                  <w:right w:val="single" w:sz="4" w:space="0" w:color="auto"/>
                </w:tcBorders>
                <w:shd w:val="clear" w:color="auto" w:fill="auto"/>
                <w:noWrap/>
                <w:vAlign w:val="center"/>
              </w:tcPr>
              <w:p w14:paraId="3180C981" w14:textId="57FB24E5"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34BF3461" w14:textId="58C35296"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c>
              <w:tcPr>
                <w:tcW w:w="316" w:type="pct"/>
                <w:tcBorders>
                  <w:top w:val="nil"/>
                  <w:left w:val="nil"/>
                  <w:bottom w:val="single" w:sz="4" w:space="0" w:color="auto"/>
                  <w:right w:val="single" w:sz="4" w:space="0" w:color="auto"/>
                </w:tcBorders>
                <w:shd w:val="clear" w:color="auto" w:fill="auto"/>
                <w:noWrap/>
                <w:vAlign w:val="center"/>
              </w:tcPr>
              <w:p w14:paraId="264930E7" w14:textId="584425D3"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c>
              <w:tcPr>
                <w:tcW w:w="395" w:type="pct"/>
                <w:tcBorders>
                  <w:top w:val="nil"/>
                  <w:left w:val="nil"/>
                  <w:bottom w:val="single" w:sz="4" w:space="0" w:color="auto"/>
                  <w:right w:val="single" w:sz="4" w:space="0" w:color="auto"/>
                </w:tcBorders>
                <w:shd w:val="clear" w:color="auto" w:fill="auto"/>
                <w:noWrap/>
                <w:vAlign w:val="center"/>
              </w:tcPr>
              <w:p w14:paraId="60E5C237" w14:textId="496BE79E"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6958AFF0" w14:textId="4BA17BAE"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r>
          <w:tr w:rsidR="00F12FBD" w:rsidRPr="00AA7EE7" w14:paraId="66D54A22"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475CCF" w14:textId="77777777" w:rsidR="00F12FBD" w:rsidRPr="00AA7EE7" w:rsidRDefault="00F12FBD" w:rsidP="00F12FBD">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Cu</w:t>
                </w:r>
              </w:p>
            </w:tc>
            <w:tc>
              <w:tcPr>
                <w:tcW w:w="628" w:type="pct"/>
                <w:tcBorders>
                  <w:top w:val="nil"/>
                  <w:left w:val="nil"/>
                  <w:bottom w:val="single" w:sz="4" w:space="0" w:color="auto"/>
                  <w:right w:val="single" w:sz="4" w:space="0" w:color="auto"/>
                </w:tcBorders>
                <w:shd w:val="clear" w:color="auto" w:fill="auto"/>
                <w:noWrap/>
                <w:vAlign w:val="center"/>
                <w:hideMark/>
              </w:tcPr>
              <w:p w14:paraId="4CC01637" w14:textId="449D7C1B" w:rsidR="00F12FBD" w:rsidRPr="00AA7EE7" w:rsidRDefault="00F12FBD" w:rsidP="00F12FB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00210B7C" w14:textId="0D128F8A"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0EC24B33" w14:textId="1C1965FF"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4ECB8B04" w14:textId="156A9858"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30</w:t>
                </w:r>
              </w:p>
            </w:tc>
            <w:tc>
              <w:tcPr>
                <w:tcW w:w="394" w:type="pct"/>
                <w:tcBorders>
                  <w:top w:val="nil"/>
                  <w:left w:val="nil"/>
                  <w:bottom w:val="single" w:sz="4" w:space="0" w:color="auto"/>
                  <w:right w:val="single" w:sz="4" w:space="0" w:color="auto"/>
                </w:tcBorders>
                <w:shd w:val="clear" w:color="auto" w:fill="auto"/>
                <w:noWrap/>
                <w:vAlign w:val="center"/>
              </w:tcPr>
              <w:p w14:paraId="71A0F618" w14:textId="35631DFE"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0" w:type="pct"/>
                <w:tcBorders>
                  <w:top w:val="nil"/>
                  <w:left w:val="nil"/>
                  <w:bottom w:val="single" w:sz="4" w:space="0" w:color="auto"/>
                  <w:right w:val="single" w:sz="4" w:space="0" w:color="auto"/>
                </w:tcBorders>
                <w:shd w:val="clear" w:color="auto" w:fill="auto"/>
                <w:noWrap/>
                <w:vAlign w:val="center"/>
              </w:tcPr>
              <w:p w14:paraId="470DDA60" w14:textId="368271B1"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797F5EAD" w14:textId="455053AA"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c>
              <w:tcPr>
                <w:tcW w:w="316" w:type="pct"/>
                <w:tcBorders>
                  <w:top w:val="nil"/>
                  <w:left w:val="nil"/>
                  <w:bottom w:val="single" w:sz="4" w:space="0" w:color="auto"/>
                  <w:right w:val="single" w:sz="4" w:space="0" w:color="auto"/>
                </w:tcBorders>
                <w:shd w:val="clear" w:color="auto" w:fill="auto"/>
                <w:noWrap/>
                <w:vAlign w:val="center"/>
              </w:tcPr>
              <w:p w14:paraId="26600FD4" w14:textId="35A67BB9"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c>
              <w:tcPr>
                <w:tcW w:w="395" w:type="pct"/>
                <w:tcBorders>
                  <w:top w:val="nil"/>
                  <w:left w:val="nil"/>
                  <w:bottom w:val="single" w:sz="4" w:space="0" w:color="auto"/>
                  <w:right w:val="single" w:sz="4" w:space="0" w:color="auto"/>
                </w:tcBorders>
                <w:shd w:val="clear" w:color="auto" w:fill="auto"/>
                <w:noWrap/>
                <w:vAlign w:val="center"/>
              </w:tcPr>
              <w:p w14:paraId="4E4C10F4" w14:textId="4EE52F50"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573351C8" w14:textId="4954F85D"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r>
          <w:tr w:rsidR="00F12FBD" w:rsidRPr="00AA7EE7" w14:paraId="7902A8A9"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F89EA72" w14:textId="77777777" w:rsidR="00F12FBD" w:rsidRPr="00AA7EE7" w:rsidRDefault="00F12FBD" w:rsidP="00F12FBD">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Coliformes Fecales</w:t>
                </w:r>
              </w:p>
            </w:tc>
            <w:tc>
              <w:tcPr>
                <w:tcW w:w="628" w:type="pct"/>
                <w:tcBorders>
                  <w:top w:val="nil"/>
                  <w:left w:val="nil"/>
                  <w:bottom w:val="single" w:sz="4" w:space="0" w:color="auto"/>
                  <w:right w:val="single" w:sz="4" w:space="0" w:color="auto"/>
                </w:tcBorders>
                <w:shd w:val="clear" w:color="auto" w:fill="auto"/>
                <w:noWrap/>
                <w:vAlign w:val="center"/>
              </w:tcPr>
              <w:p w14:paraId="08F3E711" w14:textId="68AF00A2" w:rsidR="00F12FBD" w:rsidRPr="00AA7EE7" w:rsidRDefault="00F12FBD" w:rsidP="00F12FB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 día</w:t>
                </w:r>
              </w:p>
            </w:tc>
            <w:tc>
              <w:tcPr>
                <w:tcW w:w="404" w:type="pct"/>
                <w:tcBorders>
                  <w:top w:val="nil"/>
                  <w:left w:val="nil"/>
                  <w:bottom w:val="single" w:sz="4" w:space="0" w:color="auto"/>
                  <w:right w:val="single" w:sz="4" w:space="0" w:color="auto"/>
                </w:tcBorders>
                <w:shd w:val="clear" w:color="auto" w:fill="auto"/>
                <w:noWrap/>
                <w:vAlign w:val="center"/>
              </w:tcPr>
              <w:p w14:paraId="0FF42DE0" w14:textId="6759DC4B"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 </w:t>
                </w:r>
                <w:r>
                  <w:rPr>
                    <w:rFonts w:eastAsia="Times New Roman" w:cstheme="minorHAnsi"/>
                    <w:color w:val="000000"/>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2590B4C8" w14:textId="439E9325"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0</w:t>
                </w:r>
              </w:p>
            </w:tc>
            <w:tc>
              <w:tcPr>
                <w:tcW w:w="394" w:type="pct"/>
                <w:tcBorders>
                  <w:top w:val="nil"/>
                  <w:left w:val="nil"/>
                  <w:bottom w:val="single" w:sz="4" w:space="0" w:color="auto"/>
                  <w:right w:val="single" w:sz="4" w:space="0" w:color="auto"/>
                </w:tcBorders>
                <w:shd w:val="clear" w:color="auto" w:fill="auto"/>
                <w:noWrap/>
                <w:vAlign w:val="center"/>
              </w:tcPr>
              <w:p w14:paraId="3B741E4B" w14:textId="7D65113E"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 </w:t>
                </w:r>
                <w:r>
                  <w:rPr>
                    <w:rFonts w:eastAsia="Times New Roman" w:cstheme="minorHAnsi"/>
                    <w:color w:val="000000"/>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70BB0194" w14:textId="29537C39"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 </w:t>
                </w:r>
                <w:r>
                  <w:rPr>
                    <w:rFonts w:eastAsia="Times New Roman" w:cstheme="minorHAnsi"/>
                    <w:color w:val="000000"/>
                    <w:sz w:val="18"/>
                    <w:szCs w:val="18"/>
                    <w:lang w:eastAsia="es-CL"/>
                  </w:rPr>
                  <w:t>-</w:t>
                </w:r>
              </w:p>
            </w:tc>
            <w:tc>
              <w:tcPr>
                <w:tcW w:w="390" w:type="pct"/>
                <w:tcBorders>
                  <w:top w:val="nil"/>
                  <w:left w:val="nil"/>
                  <w:bottom w:val="single" w:sz="4" w:space="0" w:color="auto"/>
                  <w:right w:val="single" w:sz="4" w:space="0" w:color="auto"/>
                </w:tcBorders>
                <w:shd w:val="clear" w:color="auto" w:fill="auto"/>
                <w:noWrap/>
                <w:vAlign w:val="center"/>
              </w:tcPr>
              <w:p w14:paraId="51387EE7" w14:textId="53D894CD"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0</w:t>
                </w:r>
              </w:p>
            </w:tc>
            <w:tc>
              <w:tcPr>
                <w:tcW w:w="394" w:type="pct"/>
                <w:tcBorders>
                  <w:top w:val="nil"/>
                  <w:left w:val="nil"/>
                  <w:bottom w:val="single" w:sz="4" w:space="0" w:color="auto"/>
                  <w:right w:val="single" w:sz="4" w:space="0" w:color="auto"/>
                </w:tcBorders>
                <w:shd w:val="clear" w:color="auto" w:fill="auto"/>
                <w:noWrap/>
                <w:vAlign w:val="center"/>
              </w:tcPr>
              <w:p w14:paraId="7F695295" w14:textId="02D16490" w:rsidR="00F12FBD" w:rsidRPr="000D25F8" w:rsidRDefault="00F12FBD" w:rsidP="00F12FBD">
                <w:pPr>
                  <w:spacing w:after="0" w:line="240" w:lineRule="auto"/>
                  <w:jc w:val="center"/>
                  <w:rPr>
                    <w:rFonts w:eastAsia="Times New Roman" w:cstheme="minorHAnsi"/>
                    <w:sz w:val="18"/>
                    <w:szCs w:val="18"/>
                    <w:highlight w:val="yellow"/>
                    <w:lang w:eastAsia="es-CL"/>
                  </w:rPr>
                </w:pPr>
                <w:r>
                  <w:rPr>
                    <w:rFonts w:eastAsia="Times New Roman" w:cstheme="minorHAnsi"/>
                    <w:color w:val="000000"/>
                    <w:sz w:val="18"/>
                    <w:szCs w:val="18"/>
                    <w:lang w:eastAsia="es-CL"/>
                  </w:rPr>
                  <w:t>-</w:t>
                </w:r>
                <w:r w:rsidRPr="00F12FBD">
                  <w:rPr>
                    <w:rFonts w:eastAsia="Times New Roman" w:cstheme="minorHAnsi"/>
                    <w:color w:val="000000"/>
                    <w:sz w:val="18"/>
                    <w:szCs w:val="18"/>
                    <w:lang w:eastAsia="es-CL"/>
                  </w:rPr>
                  <w:t> </w:t>
                </w:r>
              </w:p>
            </w:tc>
            <w:tc>
              <w:tcPr>
                <w:tcW w:w="316" w:type="pct"/>
                <w:tcBorders>
                  <w:top w:val="nil"/>
                  <w:left w:val="nil"/>
                  <w:bottom w:val="single" w:sz="4" w:space="0" w:color="auto"/>
                  <w:right w:val="single" w:sz="4" w:space="0" w:color="auto"/>
                </w:tcBorders>
                <w:shd w:val="clear" w:color="auto" w:fill="auto"/>
                <w:noWrap/>
                <w:vAlign w:val="center"/>
              </w:tcPr>
              <w:p w14:paraId="06922933" w14:textId="360B9139"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 </w:t>
                </w:r>
                <w:r>
                  <w:rPr>
                    <w:rFonts w:eastAsia="Times New Roman" w:cstheme="minorHAnsi"/>
                    <w:color w:val="000000"/>
                    <w:sz w:val="18"/>
                    <w:szCs w:val="18"/>
                    <w:lang w:eastAsia="es-CL"/>
                  </w:rPr>
                  <w:t>-</w:t>
                </w:r>
              </w:p>
            </w:tc>
            <w:tc>
              <w:tcPr>
                <w:tcW w:w="395" w:type="pct"/>
                <w:tcBorders>
                  <w:top w:val="nil"/>
                  <w:left w:val="nil"/>
                  <w:bottom w:val="single" w:sz="4" w:space="0" w:color="auto"/>
                  <w:right w:val="single" w:sz="4" w:space="0" w:color="auto"/>
                </w:tcBorders>
                <w:shd w:val="clear" w:color="auto" w:fill="auto"/>
                <w:noWrap/>
                <w:vAlign w:val="center"/>
              </w:tcPr>
              <w:p w14:paraId="304341CD" w14:textId="74CF184A"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 </w:t>
                </w:r>
                <w:r>
                  <w:rPr>
                    <w:rFonts w:eastAsia="Times New Roman" w:cstheme="minorHAnsi"/>
                    <w:color w:val="000000"/>
                    <w:sz w:val="18"/>
                    <w:szCs w:val="18"/>
                    <w:lang w:eastAsia="es-CL"/>
                  </w:rPr>
                  <w:t>-</w:t>
                </w:r>
              </w:p>
            </w:tc>
            <w:tc>
              <w:tcPr>
                <w:tcW w:w="383" w:type="pct"/>
                <w:tcBorders>
                  <w:top w:val="nil"/>
                  <w:left w:val="nil"/>
                  <w:bottom w:val="single" w:sz="4" w:space="0" w:color="auto"/>
                  <w:right w:val="single" w:sz="4" w:space="0" w:color="auto"/>
                </w:tcBorders>
                <w:shd w:val="clear" w:color="auto" w:fill="auto"/>
                <w:noWrap/>
                <w:vAlign w:val="center"/>
              </w:tcPr>
              <w:p w14:paraId="1F4018C3" w14:textId="47E3C4E5"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 </w:t>
                </w:r>
                <w:r>
                  <w:rPr>
                    <w:rFonts w:eastAsia="Times New Roman" w:cstheme="minorHAnsi"/>
                    <w:color w:val="000000"/>
                    <w:sz w:val="18"/>
                    <w:szCs w:val="18"/>
                    <w:lang w:eastAsia="es-CL"/>
                  </w:rPr>
                  <w:t>-</w:t>
                </w:r>
              </w:p>
            </w:tc>
          </w:tr>
          <w:tr w:rsidR="00F12FBD" w:rsidRPr="00AA7EE7" w14:paraId="0228D78E"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0D4198" w14:textId="77777777" w:rsidR="00F12FBD" w:rsidRPr="00AA7EE7" w:rsidRDefault="00F12FBD" w:rsidP="00F12FBD">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Cr</w:t>
                </w:r>
              </w:p>
            </w:tc>
            <w:tc>
              <w:tcPr>
                <w:tcW w:w="628" w:type="pct"/>
                <w:tcBorders>
                  <w:top w:val="nil"/>
                  <w:left w:val="nil"/>
                  <w:bottom w:val="single" w:sz="4" w:space="0" w:color="auto"/>
                  <w:right w:val="single" w:sz="4" w:space="0" w:color="auto"/>
                </w:tcBorders>
                <w:shd w:val="clear" w:color="auto" w:fill="auto"/>
                <w:noWrap/>
                <w:vAlign w:val="center"/>
                <w:hideMark/>
              </w:tcPr>
              <w:p w14:paraId="759A5B21" w14:textId="1CB8251D" w:rsidR="00F12FBD" w:rsidRPr="00AA7EE7" w:rsidRDefault="00F12FBD" w:rsidP="00F12FB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3DA6E505" w14:textId="1397C0B4"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46ACB72D" w14:textId="3FC86BD1"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6AFC0253" w14:textId="06DD1422"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30</w:t>
                </w:r>
              </w:p>
            </w:tc>
            <w:tc>
              <w:tcPr>
                <w:tcW w:w="394" w:type="pct"/>
                <w:tcBorders>
                  <w:top w:val="nil"/>
                  <w:left w:val="nil"/>
                  <w:bottom w:val="single" w:sz="4" w:space="0" w:color="auto"/>
                  <w:right w:val="single" w:sz="4" w:space="0" w:color="auto"/>
                </w:tcBorders>
                <w:shd w:val="clear" w:color="auto" w:fill="auto"/>
                <w:noWrap/>
                <w:vAlign w:val="center"/>
              </w:tcPr>
              <w:p w14:paraId="60F22735" w14:textId="6A5A22B5"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0" w:type="pct"/>
                <w:tcBorders>
                  <w:top w:val="nil"/>
                  <w:left w:val="nil"/>
                  <w:bottom w:val="single" w:sz="4" w:space="0" w:color="auto"/>
                  <w:right w:val="single" w:sz="4" w:space="0" w:color="auto"/>
                </w:tcBorders>
                <w:shd w:val="clear" w:color="auto" w:fill="auto"/>
                <w:noWrap/>
                <w:vAlign w:val="center"/>
              </w:tcPr>
              <w:p w14:paraId="44D6FC3D" w14:textId="1EF2691A"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06977DCA" w14:textId="54B6BAC6"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c>
              <w:tcPr>
                <w:tcW w:w="316" w:type="pct"/>
                <w:tcBorders>
                  <w:top w:val="nil"/>
                  <w:left w:val="nil"/>
                  <w:bottom w:val="single" w:sz="4" w:space="0" w:color="auto"/>
                  <w:right w:val="single" w:sz="4" w:space="0" w:color="auto"/>
                </w:tcBorders>
                <w:shd w:val="clear" w:color="auto" w:fill="auto"/>
                <w:noWrap/>
                <w:vAlign w:val="center"/>
              </w:tcPr>
              <w:p w14:paraId="7CC168C0" w14:textId="01281DD8"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c>
              <w:tcPr>
                <w:tcW w:w="395" w:type="pct"/>
                <w:tcBorders>
                  <w:top w:val="nil"/>
                  <w:left w:val="nil"/>
                  <w:bottom w:val="single" w:sz="4" w:space="0" w:color="auto"/>
                  <w:right w:val="single" w:sz="4" w:space="0" w:color="auto"/>
                </w:tcBorders>
                <w:shd w:val="clear" w:color="auto" w:fill="auto"/>
                <w:noWrap/>
                <w:vAlign w:val="center"/>
              </w:tcPr>
              <w:p w14:paraId="22DC7AB3" w14:textId="7B0D87C2"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7F5BDC8C" w14:textId="511E28B2"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r>
          <w:tr w:rsidR="00F12FBD" w:rsidRPr="00AA7EE7" w14:paraId="4C5B1B99"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E21D40" w14:textId="77777777" w:rsidR="00F12FBD" w:rsidRPr="00AA7EE7" w:rsidRDefault="00F12FBD" w:rsidP="00F12FBD">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Fe</w:t>
                </w:r>
              </w:p>
            </w:tc>
            <w:tc>
              <w:tcPr>
                <w:tcW w:w="628" w:type="pct"/>
                <w:tcBorders>
                  <w:top w:val="nil"/>
                  <w:left w:val="nil"/>
                  <w:bottom w:val="single" w:sz="4" w:space="0" w:color="auto"/>
                  <w:right w:val="single" w:sz="4" w:space="0" w:color="auto"/>
                </w:tcBorders>
                <w:shd w:val="clear" w:color="auto" w:fill="auto"/>
                <w:noWrap/>
                <w:vAlign w:val="center"/>
                <w:hideMark/>
              </w:tcPr>
              <w:p w14:paraId="44892912" w14:textId="5F749057" w:rsidR="00F12FBD" w:rsidRPr="00AA7EE7" w:rsidRDefault="00F12FBD" w:rsidP="00F12FB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5CF97BDE" w14:textId="0D0C066A"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69</w:t>
                </w:r>
              </w:p>
            </w:tc>
            <w:tc>
              <w:tcPr>
                <w:tcW w:w="394" w:type="pct"/>
                <w:tcBorders>
                  <w:top w:val="nil"/>
                  <w:left w:val="nil"/>
                  <w:bottom w:val="single" w:sz="4" w:space="0" w:color="auto"/>
                  <w:right w:val="single" w:sz="4" w:space="0" w:color="auto"/>
                </w:tcBorders>
                <w:shd w:val="clear" w:color="auto" w:fill="auto"/>
                <w:noWrap/>
                <w:vAlign w:val="center"/>
              </w:tcPr>
              <w:p w14:paraId="6A11D5CD" w14:textId="215ECA81"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69</w:t>
                </w:r>
              </w:p>
            </w:tc>
            <w:tc>
              <w:tcPr>
                <w:tcW w:w="394" w:type="pct"/>
                <w:tcBorders>
                  <w:top w:val="nil"/>
                  <w:left w:val="nil"/>
                  <w:bottom w:val="single" w:sz="4" w:space="0" w:color="auto"/>
                  <w:right w:val="single" w:sz="4" w:space="0" w:color="auto"/>
                </w:tcBorders>
                <w:shd w:val="clear" w:color="auto" w:fill="auto"/>
                <w:noWrap/>
                <w:vAlign w:val="center"/>
              </w:tcPr>
              <w:p w14:paraId="494417BA" w14:textId="4C8B80F8"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62</w:t>
                </w:r>
              </w:p>
            </w:tc>
            <w:tc>
              <w:tcPr>
                <w:tcW w:w="394" w:type="pct"/>
                <w:tcBorders>
                  <w:top w:val="nil"/>
                  <w:left w:val="nil"/>
                  <w:bottom w:val="single" w:sz="4" w:space="0" w:color="auto"/>
                  <w:right w:val="single" w:sz="4" w:space="0" w:color="auto"/>
                </w:tcBorders>
                <w:shd w:val="clear" w:color="auto" w:fill="auto"/>
                <w:noWrap/>
                <w:vAlign w:val="center"/>
              </w:tcPr>
              <w:p w14:paraId="544F16E2" w14:textId="1EDF7639"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69</w:t>
                </w:r>
              </w:p>
            </w:tc>
            <w:tc>
              <w:tcPr>
                <w:tcW w:w="390" w:type="pct"/>
                <w:tcBorders>
                  <w:top w:val="nil"/>
                  <w:left w:val="nil"/>
                  <w:bottom w:val="single" w:sz="4" w:space="0" w:color="auto"/>
                  <w:right w:val="single" w:sz="4" w:space="0" w:color="auto"/>
                </w:tcBorders>
                <w:shd w:val="clear" w:color="auto" w:fill="auto"/>
                <w:noWrap/>
                <w:vAlign w:val="center"/>
              </w:tcPr>
              <w:p w14:paraId="792DAD8C" w14:textId="7DC73129"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69</w:t>
                </w:r>
              </w:p>
            </w:tc>
            <w:tc>
              <w:tcPr>
                <w:tcW w:w="394" w:type="pct"/>
                <w:tcBorders>
                  <w:top w:val="nil"/>
                  <w:left w:val="nil"/>
                  <w:bottom w:val="single" w:sz="4" w:space="0" w:color="auto"/>
                  <w:right w:val="single" w:sz="4" w:space="0" w:color="auto"/>
                </w:tcBorders>
                <w:shd w:val="clear" w:color="auto" w:fill="auto"/>
                <w:noWrap/>
                <w:vAlign w:val="center"/>
              </w:tcPr>
              <w:p w14:paraId="6867BEB4" w14:textId="5DB5E489"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68</w:t>
                </w:r>
              </w:p>
            </w:tc>
            <w:tc>
              <w:tcPr>
                <w:tcW w:w="316" w:type="pct"/>
                <w:tcBorders>
                  <w:top w:val="nil"/>
                  <w:left w:val="nil"/>
                  <w:bottom w:val="single" w:sz="4" w:space="0" w:color="auto"/>
                  <w:right w:val="single" w:sz="4" w:space="0" w:color="auto"/>
                </w:tcBorders>
                <w:shd w:val="clear" w:color="auto" w:fill="auto"/>
                <w:noWrap/>
                <w:vAlign w:val="center"/>
              </w:tcPr>
              <w:p w14:paraId="6F0C0057" w14:textId="260D3250"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68</w:t>
                </w:r>
              </w:p>
            </w:tc>
            <w:tc>
              <w:tcPr>
                <w:tcW w:w="395" w:type="pct"/>
                <w:tcBorders>
                  <w:top w:val="nil"/>
                  <w:left w:val="nil"/>
                  <w:bottom w:val="single" w:sz="4" w:space="0" w:color="auto"/>
                  <w:right w:val="single" w:sz="4" w:space="0" w:color="auto"/>
                </w:tcBorders>
                <w:shd w:val="clear" w:color="auto" w:fill="auto"/>
                <w:noWrap/>
                <w:vAlign w:val="center"/>
              </w:tcPr>
              <w:p w14:paraId="3A75FA99" w14:textId="634FF908"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5B1B961F" w14:textId="0E119D2C"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68</w:t>
                </w:r>
              </w:p>
            </w:tc>
          </w:tr>
          <w:tr w:rsidR="00F12FBD" w:rsidRPr="00AA7EE7" w14:paraId="09A8ABE2"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3E8B7B" w14:textId="77777777" w:rsidR="00F12FBD" w:rsidRPr="00AA7EE7" w:rsidRDefault="00F12FBD" w:rsidP="00F12FBD">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Mn</w:t>
                </w:r>
              </w:p>
            </w:tc>
            <w:tc>
              <w:tcPr>
                <w:tcW w:w="628" w:type="pct"/>
                <w:tcBorders>
                  <w:top w:val="nil"/>
                  <w:left w:val="nil"/>
                  <w:bottom w:val="single" w:sz="4" w:space="0" w:color="auto"/>
                  <w:right w:val="single" w:sz="4" w:space="0" w:color="auto"/>
                </w:tcBorders>
                <w:shd w:val="clear" w:color="auto" w:fill="auto"/>
                <w:noWrap/>
                <w:vAlign w:val="center"/>
                <w:hideMark/>
              </w:tcPr>
              <w:p w14:paraId="2079D1CA" w14:textId="15D24C66" w:rsidR="00F12FBD" w:rsidRPr="00AA7EE7" w:rsidRDefault="00F12FBD" w:rsidP="00F12FB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7C71FFA1" w14:textId="54C75EB9"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69</w:t>
                </w:r>
              </w:p>
            </w:tc>
            <w:tc>
              <w:tcPr>
                <w:tcW w:w="394" w:type="pct"/>
                <w:tcBorders>
                  <w:top w:val="nil"/>
                  <w:left w:val="nil"/>
                  <w:bottom w:val="single" w:sz="4" w:space="0" w:color="auto"/>
                  <w:right w:val="single" w:sz="4" w:space="0" w:color="auto"/>
                </w:tcBorders>
                <w:shd w:val="clear" w:color="auto" w:fill="auto"/>
                <w:noWrap/>
                <w:vAlign w:val="center"/>
              </w:tcPr>
              <w:p w14:paraId="3C68CE1B" w14:textId="7F89D2D1"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69</w:t>
                </w:r>
              </w:p>
            </w:tc>
            <w:tc>
              <w:tcPr>
                <w:tcW w:w="394" w:type="pct"/>
                <w:tcBorders>
                  <w:top w:val="nil"/>
                  <w:left w:val="nil"/>
                  <w:bottom w:val="single" w:sz="4" w:space="0" w:color="auto"/>
                  <w:right w:val="single" w:sz="4" w:space="0" w:color="auto"/>
                </w:tcBorders>
                <w:shd w:val="clear" w:color="auto" w:fill="auto"/>
                <w:noWrap/>
                <w:vAlign w:val="center"/>
              </w:tcPr>
              <w:p w14:paraId="1BB7BD00" w14:textId="6569A68B"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62</w:t>
                </w:r>
              </w:p>
            </w:tc>
            <w:tc>
              <w:tcPr>
                <w:tcW w:w="394" w:type="pct"/>
                <w:tcBorders>
                  <w:top w:val="nil"/>
                  <w:left w:val="nil"/>
                  <w:bottom w:val="single" w:sz="4" w:space="0" w:color="auto"/>
                  <w:right w:val="single" w:sz="4" w:space="0" w:color="auto"/>
                </w:tcBorders>
                <w:shd w:val="clear" w:color="auto" w:fill="auto"/>
                <w:noWrap/>
                <w:vAlign w:val="center"/>
              </w:tcPr>
              <w:p w14:paraId="72DA5EA5" w14:textId="2126FDD6"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69</w:t>
                </w:r>
              </w:p>
            </w:tc>
            <w:tc>
              <w:tcPr>
                <w:tcW w:w="390" w:type="pct"/>
                <w:tcBorders>
                  <w:top w:val="nil"/>
                  <w:left w:val="nil"/>
                  <w:bottom w:val="single" w:sz="4" w:space="0" w:color="auto"/>
                  <w:right w:val="single" w:sz="4" w:space="0" w:color="auto"/>
                </w:tcBorders>
                <w:shd w:val="clear" w:color="auto" w:fill="auto"/>
                <w:noWrap/>
                <w:vAlign w:val="center"/>
              </w:tcPr>
              <w:p w14:paraId="3E6DE23E" w14:textId="6FE4BE53"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69</w:t>
                </w:r>
              </w:p>
            </w:tc>
            <w:tc>
              <w:tcPr>
                <w:tcW w:w="394" w:type="pct"/>
                <w:tcBorders>
                  <w:top w:val="nil"/>
                  <w:left w:val="nil"/>
                  <w:bottom w:val="single" w:sz="4" w:space="0" w:color="auto"/>
                  <w:right w:val="single" w:sz="4" w:space="0" w:color="auto"/>
                </w:tcBorders>
                <w:shd w:val="clear" w:color="auto" w:fill="auto"/>
                <w:noWrap/>
                <w:vAlign w:val="center"/>
              </w:tcPr>
              <w:p w14:paraId="188D3992" w14:textId="35667036"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68</w:t>
                </w:r>
              </w:p>
            </w:tc>
            <w:tc>
              <w:tcPr>
                <w:tcW w:w="316" w:type="pct"/>
                <w:tcBorders>
                  <w:top w:val="nil"/>
                  <w:left w:val="nil"/>
                  <w:bottom w:val="single" w:sz="4" w:space="0" w:color="auto"/>
                  <w:right w:val="single" w:sz="4" w:space="0" w:color="auto"/>
                </w:tcBorders>
                <w:shd w:val="clear" w:color="auto" w:fill="auto"/>
                <w:noWrap/>
                <w:vAlign w:val="center"/>
              </w:tcPr>
              <w:p w14:paraId="7CE64FBB" w14:textId="35EB9D69"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68</w:t>
                </w:r>
              </w:p>
            </w:tc>
            <w:tc>
              <w:tcPr>
                <w:tcW w:w="395" w:type="pct"/>
                <w:tcBorders>
                  <w:top w:val="nil"/>
                  <w:left w:val="nil"/>
                  <w:bottom w:val="single" w:sz="4" w:space="0" w:color="auto"/>
                  <w:right w:val="single" w:sz="4" w:space="0" w:color="auto"/>
                </w:tcBorders>
                <w:shd w:val="clear" w:color="auto" w:fill="auto"/>
                <w:noWrap/>
                <w:vAlign w:val="center"/>
              </w:tcPr>
              <w:p w14:paraId="2A8DB3E4" w14:textId="2B029E29"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193B0E84" w14:textId="1E7A5CA5"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68</w:t>
                </w:r>
              </w:p>
            </w:tc>
          </w:tr>
          <w:tr w:rsidR="00F12FBD" w:rsidRPr="00AA7EE7" w14:paraId="71D914BC"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6D6ACFC" w14:textId="77777777" w:rsidR="00F12FBD" w:rsidRPr="00AA7EE7" w:rsidRDefault="00F12FBD" w:rsidP="00F12FBD">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Hg</w:t>
                </w:r>
              </w:p>
            </w:tc>
            <w:tc>
              <w:tcPr>
                <w:tcW w:w="628" w:type="pct"/>
                <w:tcBorders>
                  <w:top w:val="nil"/>
                  <w:left w:val="nil"/>
                  <w:bottom w:val="single" w:sz="4" w:space="0" w:color="auto"/>
                  <w:right w:val="single" w:sz="4" w:space="0" w:color="auto"/>
                </w:tcBorders>
                <w:shd w:val="clear" w:color="auto" w:fill="auto"/>
                <w:noWrap/>
                <w:vAlign w:val="center"/>
              </w:tcPr>
              <w:p w14:paraId="14B6F5A6" w14:textId="3FC9A305" w:rsidR="00F12FBD" w:rsidRPr="00AA7EE7" w:rsidRDefault="00F12FBD" w:rsidP="00F12FBD">
                <w:pPr>
                  <w:spacing w:after="0" w:line="240" w:lineRule="auto"/>
                  <w:jc w:val="center"/>
                  <w:rPr>
                    <w:rFonts w:eastAsia="Times New Roman" w:cstheme="minorHAnsi"/>
                    <w:bCs/>
                    <w:sz w:val="18"/>
                    <w:szCs w:val="18"/>
                    <w:lang w:eastAsia="es-CL"/>
                  </w:rPr>
                </w:pPr>
                <w:r w:rsidRPr="00EF252F">
                  <w:rPr>
                    <w:rFonts w:eastAsia="Times New Roman" w:cs="Calibri"/>
                    <w:color w:val="000000"/>
                    <w:sz w:val="18"/>
                    <w:szCs w:val="18"/>
                    <w:lang w:eastAsia="es-CL"/>
                  </w:rPr>
                  <w:t>30 días</w:t>
                </w:r>
              </w:p>
            </w:tc>
            <w:tc>
              <w:tcPr>
                <w:tcW w:w="404" w:type="pct"/>
                <w:tcBorders>
                  <w:top w:val="nil"/>
                  <w:left w:val="nil"/>
                  <w:bottom w:val="single" w:sz="4" w:space="0" w:color="auto"/>
                  <w:right w:val="single" w:sz="4" w:space="0" w:color="auto"/>
                </w:tcBorders>
                <w:shd w:val="clear" w:color="auto" w:fill="auto"/>
                <w:noWrap/>
                <w:vAlign w:val="center"/>
              </w:tcPr>
              <w:p w14:paraId="49FA9A53" w14:textId="5740DFEF"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2DFF44C2" w14:textId="6EDBC44A"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34FDA1D1" w14:textId="00063D61"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12</w:t>
                </w:r>
              </w:p>
            </w:tc>
            <w:tc>
              <w:tcPr>
                <w:tcW w:w="394" w:type="pct"/>
                <w:tcBorders>
                  <w:top w:val="nil"/>
                  <w:left w:val="nil"/>
                  <w:bottom w:val="single" w:sz="4" w:space="0" w:color="auto"/>
                  <w:right w:val="single" w:sz="4" w:space="0" w:color="auto"/>
                </w:tcBorders>
                <w:shd w:val="clear" w:color="auto" w:fill="auto"/>
                <w:noWrap/>
                <w:vAlign w:val="center"/>
              </w:tcPr>
              <w:p w14:paraId="01359284" w14:textId="0A6D5456"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21</w:t>
                </w:r>
              </w:p>
            </w:tc>
            <w:tc>
              <w:tcPr>
                <w:tcW w:w="390" w:type="pct"/>
                <w:tcBorders>
                  <w:top w:val="nil"/>
                  <w:left w:val="nil"/>
                  <w:bottom w:val="single" w:sz="4" w:space="0" w:color="auto"/>
                  <w:right w:val="single" w:sz="4" w:space="0" w:color="auto"/>
                </w:tcBorders>
                <w:shd w:val="clear" w:color="auto" w:fill="auto"/>
                <w:noWrap/>
                <w:vAlign w:val="center"/>
              </w:tcPr>
              <w:p w14:paraId="7F427F48" w14:textId="1F490D29"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3519E93D" w14:textId="508A9B94"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20</w:t>
                </w:r>
              </w:p>
            </w:tc>
            <w:tc>
              <w:tcPr>
                <w:tcW w:w="316" w:type="pct"/>
                <w:tcBorders>
                  <w:top w:val="nil"/>
                  <w:left w:val="nil"/>
                  <w:bottom w:val="single" w:sz="4" w:space="0" w:color="auto"/>
                  <w:right w:val="single" w:sz="4" w:space="0" w:color="auto"/>
                </w:tcBorders>
                <w:shd w:val="clear" w:color="auto" w:fill="auto"/>
                <w:noWrap/>
                <w:vAlign w:val="center"/>
              </w:tcPr>
              <w:p w14:paraId="3E15A6BF" w14:textId="707F618B"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20</w:t>
                </w:r>
              </w:p>
            </w:tc>
            <w:tc>
              <w:tcPr>
                <w:tcW w:w="395" w:type="pct"/>
                <w:tcBorders>
                  <w:top w:val="nil"/>
                  <w:left w:val="nil"/>
                  <w:bottom w:val="single" w:sz="4" w:space="0" w:color="auto"/>
                  <w:right w:val="single" w:sz="4" w:space="0" w:color="auto"/>
                </w:tcBorders>
                <w:shd w:val="clear" w:color="auto" w:fill="auto"/>
                <w:noWrap/>
                <w:vAlign w:val="center"/>
              </w:tcPr>
              <w:p w14:paraId="5FAAC234" w14:textId="61CDF719"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34E93668" w14:textId="358D5F9C"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20</w:t>
                </w:r>
              </w:p>
            </w:tc>
          </w:tr>
          <w:tr w:rsidR="00F12FBD" w:rsidRPr="00AA7EE7" w14:paraId="42AE4BC8"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FD7226" w14:textId="77777777" w:rsidR="00F12FBD" w:rsidRPr="00AA7EE7" w:rsidRDefault="00F12FBD" w:rsidP="00F12FBD">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Mo</w:t>
                </w:r>
              </w:p>
            </w:tc>
            <w:tc>
              <w:tcPr>
                <w:tcW w:w="628" w:type="pct"/>
                <w:tcBorders>
                  <w:top w:val="nil"/>
                  <w:left w:val="nil"/>
                  <w:bottom w:val="single" w:sz="4" w:space="0" w:color="auto"/>
                  <w:right w:val="single" w:sz="4" w:space="0" w:color="auto"/>
                </w:tcBorders>
                <w:shd w:val="clear" w:color="auto" w:fill="auto"/>
                <w:noWrap/>
                <w:vAlign w:val="center"/>
                <w:hideMark/>
              </w:tcPr>
              <w:p w14:paraId="2910ED67" w14:textId="357FD8F9" w:rsidR="00F12FBD" w:rsidRPr="00AA7EE7" w:rsidRDefault="00F12FBD" w:rsidP="00F12FB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09705AD8" w14:textId="0B99C23C"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3659BC74" w14:textId="24BD341E"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2B9F7985" w14:textId="09851ED8"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30</w:t>
                </w:r>
              </w:p>
            </w:tc>
            <w:tc>
              <w:tcPr>
                <w:tcW w:w="394" w:type="pct"/>
                <w:tcBorders>
                  <w:top w:val="nil"/>
                  <w:left w:val="nil"/>
                  <w:bottom w:val="single" w:sz="4" w:space="0" w:color="auto"/>
                  <w:right w:val="single" w:sz="4" w:space="0" w:color="auto"/>
                </w:tcBorders>
                <w:shd w:val="clear" w:color="auto" w:fill="auto"/>
                <w:noWrap/>
                <w:vAlign w:val="center"/>
              </w:tcPr>
              <w:p w14:paraId="2005B2D1" w14:textId="52FD03EF"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0" w:type="pct"/>
                <w:tcBorders>
                  <w:top w:val="nil"/>
                  <w:left w:val="nil"/>
                  <w:bottom w:val="single" w:sz="4" w:space="0" w:color="auto"/>
                  <w:right w:val="single" w:sz="4" w:space="0" w:color="auto"/>
                </w:tcBorders>
                <w:shd w:val="clear" w:color="auto" w:fill="auto"/>
                <w:noWrap/>
                <w:vAlign w:val="center"/>
              </w:tcPr>
              <w:p w14:paraId="15A9CB0E" w14:textId="4F8CBBE5"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2DDF845F" w14:textId="65111263"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c>
              <w:tcPr>
                <w:tcW w:w="316" w:type="pct"/>
                <w:tcBorders>
                  <w:top w:val="nil"/>
                  <w:left w:val="nil"/>
                  <w:bottom w:val="single" w:sz="4" w:space="0" w:color="auto"/>
                  <w:right w:val="single" w:sz="4" w:space="0" w:color="auto"/>
                </w:tcBorders>
                <w:shd w:val="clear" w:color="auto" w:fill="auto"/>
                <w:noWrap/>
                <w:vAlign w:val="center"/>
              </w:tcPr>
              <w:p w14:paraId="72E5F166" w14:textId="5AFB43C5"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c>
              <w:tcPr>
                <w:tcW w:w="395" w:type="pct"/>
                <w:tcBorders>
                  <w:top w:val="nil"/>
                  <w:left w:val="nil"/>
                  <w:bottom w:val="single" w:sz="4" w:space="0" w:color="auto"/>
                  <w:right w:val="single" w:sz="4" w:space="0" w:color="auto"/>
                </w:tcBorders>
                <w:shd w:val="clear" w:color="auto" w:fill="auto"/>
                <w:noWrap/>
                <w:vAlign w:val="center"/>
              </w:tcPr>
              <w:p w14:paraId="7A6ABB6E" w14:textId="7463B44E"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6BA56205" w14:textId="30090913"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r>
          <w:tr w:rsidR="00F12FBD" w:rsidRPr="00AA7EE7" w14:paraId="16BC72C3"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39E1C23" w14:textId="77777777" w:rsidR="00F12FBD" w:rsidRPr="00AA7EE7" w:rsidRDefault="00F12FBD" w:rsidP="00F12FBD">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Ni</w:t>
                </w:r>
              </w:p>
            </w:tc>
            <w:tc>
              <w:tcPr>
                <w:tcW w:w="628" w:type="pct"/>
                <w:tcBorders>
                  <w:top w:val="nil"/>
                  <w:left w:val="nil"/>
                  <w:bottom w:val="single" w:sz="4" w:space="0" w:color="auto"/>
                  <w:right w:val="single" w:sz="4" w:space="0" w:color="auto"/>
                </w:tcBorders>
                <w:shd w:val="clear" w:color="auto" w:fill="auto"/>
                <w:noWrap/>
                <w:vAlign w:val="center"/>
              </w:tcPr>
              <w:p w14:paraId="53AA3472" w14:textId="04B3A05A" w:rsidR="00F12FBD" w:rsidRPr="00AA7EE7" w:rsidRDefault="00F12FBD" w:rsidP="00F12FB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43AAC910" w14:textId="65ADF7BD"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09F047E1" w14:textId="5E0605B2"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620226C7" w14:textId="2815570E"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30</w:t>
                </w:r>
              </w:p>
            </w:tc>
            <w:tc>
              <w:tcPr>
                <w:tcW w:w="394" w:type="pct"/>
                <w:tcBorders>
                  <w:top w:val="nil"/>
                  <w:left w:val="nil"/>
                  <w:bottom w:val="single" w:sz="4" w:space="0" w:color="auto"/>
                  <w:right w:val="single" w:sz="4" w:space="0" w:color="auto"/>
                </w:tcBorders>
                <w:shd w:val="clear" w:color="auto" w:fill="auto"/>
                <w:noWrap/>
                <w:vAlign w:val="center"/>
              </w:tcPr>
              <w:p w14:paraId="0796884C" w14:textId="55B9824F"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0" w:type="pct"/>
                <w:tcBorders>
                  <w:top w:val="nil"/>
                  <w:left w:val="nil"/>
                  <w:bottom w:val="single" w:sz="4" w:space="0" w:color="auto"/>
                  <w:right w:val="single" w:sz="4" w:space="0" w:color="auto"/>
                </w:tcBorders>
                <w:shd w:val="clear" w:color="auto" w:fill="auto"/>
                <w:noWrap/>
                <w:vAlign w:val="center"/>
              </w:tcPr>
              <w:p w14:paraId="34F78395" w14:textId="48C902D1"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167FB8E8" w14:textId="627DD7E7"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c>
              <w:tcPr>
                <w:tcW w:w="316" w:type="pct"/>
                <w:tcBorders>
                  <w:top w:val="nil"/>
                  <w:left w:val="nil"/>
                  <w:bottom w:val="single" w:sz="4" w:space="0" w:color="auto"/>
                  <w:right w:val="single" w:sz="4" w:space="0" w:color="auto"/>
                </w:tcBorders>
                <w:shd w:val="clear" w:color="auto" w:fill="auto"/>
                <w:noWrap/>
                <w:vAlign w:val="center"/>
              </w:tcPr>
              <w:p w14:paraId="3CE56496" w14:textId="10D099CE"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c>
              <w:tcPr>
                <w:tcW w:w="395" w:type="pct"/>
                <w:tcBorders>
                  <w:top w:val="nil"/>
                  <w:left w:val="nil"/>
                  <w:bottom w:val="single" w:sz="4" w:space="0" w:color="auto"/>
                  <w:right w:val="single" w:sz="4" w:space="0" w:color="auto"/>
                </w:tcBorders>
                <w:shd w:val="clear" w:color="auto" w:fill="auto"/>
                <w:noWrap/>
                <w:vAlign w:val="center"/>
              </w:tcPr>
              <w:p w14:paraId="4750B332" w14:textId="2DA921FE"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7DF763CC" w14:textId="4C89E2EB"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r>
          <w:tr w:rsidR="00F12FBD" w:rsidRPr="00AA7EE7" w14:paraId="7EC703D3"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68B5AA9" w14:textId="77777777" w:rsidR="00F12FBD" w:rsidRPr="00AA7EE7" w:rsidRDefault="00F12FBD" w:rsidP="00F12FBD">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Pb</w:t>
                </w:r>
              </w:p>
            </w:tc>
            <w:tc>
              <w:tcPr>
                <w:tcW w:w="628" w:type="pct"/>
                <w:tcBorders>
                  <w:top w:val="nil"/>
                  <w:left w:val="nil"/>
                  <w:bottom w:val="single" w:sz="4" w:space="0" w:color="auto"/>
                  <w:right w:val="single" w:sz="4" w:space="0" w:color="auto"/>
                </w:tcBorders>
                <w:shd w:val="clear" w:color="auto" w:fill="auto"/>
                <w:noWrap/>
                <w:vAlign w:val="center"/>
              </w:tcPr>
              <w:p w14:paraId="3B21EB99" w14:textId="7A1B52A4" w:rsidR="00F12FBD" w:rsidRPr="00AA7EE7" w:rsidRDefault="00F12FBD" w:rsidP="00F12FB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1F581D22" w14:textId="60D31C73"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12625EF2" w14:textId="1DF741C5"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62E1293A" w14:textId="31A2DBD0"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30</w:t>
                </w:r>
              </w:p>
            </w:tc>
            <w:tc>
              <w:tcPr>
                <w:tcW w:w="394" w:type="pct"/>
                <w:tcBorders>
                  <w:top w:val="nil"/>
                  <w:left w:val="nil"/>
                  <w:bottom w:val="single" w:sz="4" w:space="0" w:color="auto"/>
                  <w:right w:val="single" w:sz="4" w:space="0" w:color="auto"/>
                </w:tcBorders>
                <w:shd w:val="clear" w:color="auto" w:fill="auto"/>
                <w:noWrap/>
                <w:vAlign w:val="center"/>
              </w:tcPr>
              <w:p w14:paraId="72F78290" w14:textId="4FD78BB6"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0" w:type="pct"/>
                <w:tcBorders>
                  <w:top w:val="nil"/>
                  <w:left w:val="nil"/>
                  <w:bottom w:val="single" w:sz="4" w:space="0" w:color="auto"/>
                  <w:right w:val="single" w:sz="4" w:space="0" w:color="auto"/>
                </w:tcBorders>
                <w:shd w:val="clear" w:color="auto" w:fill="auto"/>
                <w:noWrap/>
                <w:vAlign w:val="center"/>
              </w:tcPr>
              <w:p w14:paraId="1C58CF1E" w14:textId="1B179418"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160E6EAB" w14:textId="7299216D"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c>
              <w:tcPr>
                <w:tcW w:w="316" w:type="pct"/>
                <w:tcBorders>
                  <w:top w:val="nil"/>
                  <w:left w:val="nil"/>
                  <w:bottom w:val="single" w:sz="4" w:space="0" w:color="auto"/>
                  <w:right w:val="single" w:sz="4" w:space="0" w:color="auto"/>
                </w:tcBorders>
                <w:shd w:val="clear" w:color="auto" w:fill="auto"/>
                <w:noWrap/>
                <w:vAlign w:val="center"/>
              </w:tcPr>
              <w:p w14:paraId="42B85583" w14:textId="77A44216"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c>
              <w:tcPr>
                <w:tcW w:w="395" w:type="pct"/>
                <w:tcBorders>
                  <w:top w:val="nil"/>
                  <w:left w:val="nil"/>
                  <w:bottom w:val="single" w:sz="4" w:space="0" w:color="auto"/>
                  <w:right w:val="single" w:sz="4" w:space="0" w:color="auto"/>
                </w:tcBorders>
                <w:shd w:val="clear" w:color="auto" w:fill="auto"/>
                <w:noWrap/>
                <w:vAlign w:val="center"/>
              </w:tcPr>
              <w:p w14:paraId="34B54FB1" w14:textId="738850FB"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2ABF0F9F" w14:textId="4F97AB4A"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r>
          <w:tr w:rsidR="00F12FBD" w:rsidRPr="00AA7EE7" w14:paraId="18FCE979" w14:textId="77777777" w:rsidTr="00005822">
            <w:trPr>
              <w:trHeight w:val="283"/>
            </w:trPr>
            <w:tc>
              <w:tcPr>
                <w:tcW w:w="35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3EAB748" w14:textId="77777777" w:rsidR="00F12FBD" w:rsidRPr="00AA7EE7" w:rsidRDefault="00F12FBD" w:rsidP="00F12FBD">
                <w:pPr>
                  <w:spacing w:after="0" w:line="240" w:lineRule="auto"/>
                  <w:jc w:val="center"/>
                  <w:rPr>
                    <w:rFonts w:eastAsia="Times New Roman" w:cstheme="minorHAnsi"/>
                    <w:bCs/>
                    <w:color w:val="000000"/>
                    <w:sz w:val="18"/>
                    <w:szCs w:val="18"/>
                    <w:lang w:eastAsia="es-CL"/>
                  </w:rPr>
                </w:pPr>
                <w:r w:rsidRPr="00AA7EE7">
                  <w:rPr>
                    <w:rFonts w:eastAsia="Times New Roman" w:cstheme="minorHAnsi"/>
                    <w:bCs/>
                    <w:color w:val="000000"/>
                    <w:sz w:val="18"/>
                    <w:szCs w:val="18"/>
                    <w:lang w:eastAsia="es-CL"/>
                  </w:rPr>
                  <w:t>RAS</w:t>
                </w:r>
              </w:p>
            </w:tc>
            <w:tc>
              <w:tcPr>
                <w:tcW w:w="552" w:type="pct"/>
                <w:tcBorders>
                  <w:top w:val="nil"/>
                  <w:left w:val="nil"/>
                  <w:bottom w:val="single" w:sz="4" w:space="0" w:color="auto"/>
                  <w:right w:val="single" w:sz="4" w:space="0" w:color="auto"/>
                </w:tcBorders>
                <w:shd w:val="clear" w:color="auto" w:fill="auto"/>
                <w:noWrap/>
                <w:vAlign w:val="center"/>
                <w:hideMark/>
              </w:tcPr>
              <w:p w14:paraId="4E8601C6" w14:textId="4CCADE59" w:rsidR="00F12FBD" w:rsidRPr="00AA7EE7" w:rsidRDefault="00F12FBD" w:rsidP="00F12FB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Ca</w:t>
                </w:r>
                <w:r w:rsidRPr="00EF252F">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tcPr>
              <w:p w14:paraId="05FEE0C0" w14:textId="48639F26" w:rsidR="00F12FBD" w:rsidRPr="00AA7EE7" w:rsidRDefault="00F12FBD" w:rsidP="00F12FB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1E00D4BC" w14:textId="303E2C80"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90</w:t>
                </w:r>
              </w:p>
            </w:tc>
            <w:tc>
              <w:tcPr>
                <w:tcW w:w="394" w:type="pct"/>
                <w:tcBorders>
                  <w:top w:val="nil"/>
                  <w:left w:val="nil"/>
                  <w:bottom w:val="single" w:sz="4" w:space="0" w:color="auto"/>
                  <w:right w:val="single" w:sz="4" w:space="0" w:color="auto"/>
                </w:tcBorders>
                <w:shd w:val="clear" w:color="auto" w:fill="auto"/>
                <w:noWrap/>
                <w:vAlign w:val="center"/>
              </w:tcPr>
              <w:p w14:paraId="20EDDF81" w14:textId="5C3E028A"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90</w:t>
                </w:r>
              </w:p>
            </w:tc>
            <w:tc>
              <w:tcPr>
                <w:tcW w:w="394" w:type="pct"/>
                <w:tcBorders>
                  <w:top w:val="nil"/>
                  <w:left w:val="nil"/>
                  <w:bottom w:val="single" w:sz="4" w:space="0" w:color="auto"/>
                  <w:right w:val="single" w:sz="4" w:space="0" w:color="auto"/>
                </w:tcBorders>
                <w:shd w:val="clear" w:color="auto" w:fill="auto"/>
                <w:noWrap/>
                <w:vAlign w:val="center"/>
              </w:tcPr>
              <w:p w14:paraId="60A41BF9" w14:textId="51F45261"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83</w:t>
                </w:r>
              </w:p>
            </w:tc>
            <w:tc>
              <w:tcPr>
                <w:tcW w:w="394" w:type="pct"/>
                <w:tcBorders>
                  <w:top w:val="nil"/>
                  <w:left w:val="nil"/>
                  <w:bottom w:val="single" w:sz="4" w:space="0" w:color="auto"/>
                  <w:right w:val="single" w:sz="4" w:space="0" w:color="auto"/>
                </w:tcBorders>
                <w:shd w:val="clear" w:color="auto" w:fill="auto"/>
                <w:noWrap/>
                <w:vAlign w:val="center"/>
              </w:tcPr>
              <w:p w14:paraId="12D1FD92" w14:textId="250942CF"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90</w:t>
                </w:r>
              </w:p>
            </w:tc>
            <w:tc>
              <w:tcPr>
                <w:tcW w:w="390" w:type="pct"/>
                <w:tcBorders>
                  <w:top w:val="nil"/>
                  <w:left w:val="nil"/>
                  <w:bottom w:val="single" w:sz="4" w:space="0" w:color="auto"/>
                  <w:right w:val="single" w:sz="4" w:space="0" w:color="auto"/>
                </w:tcBorders>
                <w:shd w:val="clear" w:color="auto" w:fill="auto"/>
                <w:noWrap/>
                <w:vAlign w:val="center"/>
              </w:tcPr>
              <w:p w14:paraId="1CF982E9" w14:textId="6F54C46E"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90</w:t>
                </w:r>
              </w:p>
            </w:tc>
            <w:tc>
              <w:tcPr>
                <w:tcW w:w="394" w:type="pct"/>
                <w:tcBorders>
                  <w:top w:val="nil"/>
                  <w:left w:val="nil"/>
                  <w:bottom w:val="single" w:sz="4" w:space="0" w:color="auto"/>
                  <w:right w:val="single" w:sz="4" w:space="0" w:color="auto"/>
                </w:tcBorders>
                <w:shd w:val="clear" w:color="auto" w:fill="auto"/>
                <w:noWrap/>
                <w:vAlign w:val="center"/>
              </w:tcPr>
              <w:p w14:paraId="2B1FF951" w14:textId="2200A9DF"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89</w:t>
                </w:r>
              </w:p>
            </w:tc>
            <w:tc>
              <w:tcPr>
                <w:tcW w:w="316" w:type="pct"/>
                <w:tcBorders>
                  <w:top w:val="nil"/>
                  <w:left w:val="nil"/>
                  <w:bottom w:val="single" w:sz="4" w:space="0" w:color="auto"/>
                  <w:right w:val="single" w:sz="4" w:space="0" w:color="auto"/>
                </w:tcBorders>
                <w:shd w:val="clear" w:color="auto" w:fill="auto"/>
                <w:noWrap/>
                <w:vAlign w:val="center"/>
              </w:tcPr>
              <w:p w14:paraId="04AC55A5" w14:textId="0E8197DF"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89</w:t>
                </w:r>
              </w:p>
            </w:tc>
            <w:tc>
              <w:tcPr>
                <w:tcW w:w="395" w:type="pct"/>
                <w:tcBorders>
                  <w:top w:val="nil"/>
                  <w:left w:val="nil"/>
                  <w:bottom w:val="single" w:sz="4" w:space="0" w:color="auto"/>
                  <w:right w:val="single" w:sz="4" w:space="0" w:color="auto"/>
                </w:tcBorders>
                <w:shd w:val="clear" w:color="auto" w:fill="auto"/>
                <w:noWrap/>
                <w:vAlign w:val="center"/>
              </w:tcPr>
              <w:p w14:paraId="625E5DC7" w14:textId="1CAC00E8"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59407608" w14:textId="0DAB9548"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89</w:t>
                </w:r>
              </w:p>
            </w:tc>
          </w:tr>
          <w:tr w:rsidR="00F12FBD" w:rsidRPr="00AA7EE7" w14:paraId="1C8BFA7F" w14:textId="77777777" w:rsidTr="00005822">
            <w:trPr>
              <w:trHeight w:val="283"/>
            </w:trPr>
            <w:tc>
              <w:tcPr>
                <w:tcW w:w="355" w:type="pct"/>
                <w:vMerge/>
                <w:tcBorders>
                  <w:top w:val="nil"/>
                  <w:left w:val="single" w:sz="4" w:space="0" w:color="auto"/>
                  <w:bottom w:val="single" w:sz="4" w:space="0" w:color="auto"/>
                  <w:right w:val="single" w:sz="4" w:space="0" w:color="auto"/>
                </w:tcBorders>
                <w:vAlign w:val="center"/>
                <w:hideMark/>
              </w:tcPr>
              <w:p w14:paraId="39959542" w14:textId="77777777" w:rsidR="00F12FBD" w:rsidRPr="00AA7EE7" w:rsidRDefault="00F12FBD" w:rsidP="00F12FBD">
                <w:pPr>
                  <w:spacing w:after="0" w:line="240" w:lineRule="auto"/>
                  <w:jc w:val="center"/>
                  <w:rPr>
                    <w:rFonts w:eastAsia="Times New Roman" w:cstheme="minorHAnsi"/>
                    <w:bCs/>
                    <w:color w:val="000000"/>
                    <w:sz w:val="18"/>
                    <w:szCs w:val="18"/>
                    <w:lang w:eastAsia="es-CL"/>
                  </w:rPr>
                </w:pPr>
              </w:p>
            </w:tc>
            <w:tc>
              <w:tcPr>
                <w:tcW w:w="552" w:type="pct"/>
                <w:tcBorders>
                  <w:top w:val="nil"/>
                  <w:left w:val="nil"/>
                  <w:bottom w:val="single" w:sz="4" w:space="0" w:color="auto"/>
                  <w:right w:val="single" w:sz="4" w:space="0" w:color="auto"/>
                </w:tcBorders>
                <w:shd w:val="clear" w:color="auto" w:fill="auto"/>
                <w:noWrap/>
                <w:vAlign w:val="center"/>
                <w:hideMark/>
              </w:tcPr>
              <w:p w14:paraId="3A8BD7B3" w14:textId="7EE827A3" w:rsidR="00F12FBD" w:rsidRPr="00AA7EE7" w:rsidRDefault="00F12FBD" w:rsidP="00F12FB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Mg</w:t>
                </w:r>
                <w:r w:rsidRPr="00EF252F">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tcPr>
              <w:p w14:paraId="21DEB5E3" w14:textId="30DD4474" w:rsidR="00F12FBD" w:rsidRPr="00AA7EE7" w:rsidRDefault="00F12FBD" w:rsidP="00F12FB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77F4805B" w14:textId="0A8AAC33"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71</w:t>
                </w:r>
              </w:p>
            </w:tc>
            <w:tc>
              <w:tcPr>
                <w:tcW w:w="394" w:type="pct"/>
                <w:tcBorders>
                  <w:top w:val="nil"/>
                  <w:left w:val="nil"/>
                  <w:bottom w:val="single" w:sz="4" w:space="0" w:color="auto"/>
                  <w:right w:val="single" w:sz="4" w:space="0" w:color="auto"/>
                </w:tcBorders>
                <w:shd w:val="clear" w:color="auto" w:fill="auto"/>
                <w:noWrap/>
                <w:vAlign w:val="center"/>
              </w:tcPr>
              <w:p w14:paraId="79ED1A6B" w14:textId="04FCC71F"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71</w:t>
                </w:r>
              </w:p>
            </w:tc>
            <w:tc>
              <w:tcPr>
                <w:tcW w:w="394" w:type="pct"/>
                <w:tcBorders>
                  <w:top w:val="nil"/>
                  <w:left w:val="nil"/>
                  <w:bottom w:val="single" w:sz="4" w:space="0" w:color="auto"/>
                  <w:right w:val="single" w:sz="4" w:space="0" w:color="auto"/>
                </w:tcBorders>
                <w:shd w:val="clear" w:color="auto" w:fill="auto"/>
                <w:noWrap/>
                <w:vAlign w:val="center"/>
              </w:tcPr>
              <w:p w14:paraId="181B625A" w14:textId="706F9247"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64</w:t>
                </w:r>
              </w:p>
            </w:tc>
            <w:tc>
              <w:tcPr>
                <w:tcW w:w="394" w:type="pct"/>
                <w:tcBorders>
                  <w:top w:val="nil"/>
                  <w:left w:val="nil"/>
                  <w:bottom w:val="single" w:sz="4" w:space="0" w:color="auto"/>
                  <w:right w:val="single" w:sz="4" w:space="0" w:color="auto"/>
                </w:tcBorders>
                <w:shd w:val="clear" w:color="auto" w:fill="auto"/>
                <w:noWrap/>
                <w:vAlign w:val="center"/>
              </w:tcPr>
              <w:p w14:paraId="6D98C453" w14:textId="034B9978"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71</w:t>
                </w:r>
              </w:p>
            </w:tc>
            <w:tc>
              <w:tcPr>
                <w:tcW w:w="390" w:type="pct"/>
                <w:tcBorders>
                  <w:top w:val="nil"/>
                  <w:left w:val="nil"/>
                  <w:bottom w:val="single" w:sz="4" w:space="0" w:color="auto"/>
                  <w:right w:val="single" w:sz="4" w:space="0" w:color="auto"/>
                </w:tcBorders>
                <w:shd w:val="clear" w:color="auto" w:fill="auto"/>
                <w:noWrap/>
                <w:vAlign w:val="center"/>
              </w:tcPr>
              <w:p w14:paraId="18B095BF" w14:textId="064B44D3"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71</w:t>
                </w:r>
              </w:p>
            </w:tc>
            <w:tc>
              <w:tcPr>
                <w:tcW w:w="394" w:type="pct"/>
                <w:tcBorders>
                  <w:top w:val="nil"/>
                  <w:left w:val="nil"/>
                  <w:bottom w:val="single" w:sz="4" w:space="0" w:color="auto"/>
                  <w:right w:val="single" w:sz="4" w:space="0" w:color="auto"/>
                </w:tcBorders>
                <w:shd w:val="clear" w:color="auto" w:fill="auto"/>
                <w:noWrap/>
                <w:vAlign w:val="center"/>
              </w:tcPr>
              <w:p w14:paraId="496D81F3" w14:textId="109BF6EC"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70</w:t>
                </w:r>
              </w:p>
            </w:tc>
            <w:tc>
              <w:tcPr>
                <w:tcW w:w="316" w:type="pct"/>
                <w:tcBorders>
                  <w:top w:val="nil"/>
                  <w:left w:val="nil"/>
                  <w:bottom w:val="single" w:sz="4" w:space="0" w:color="auto"/>
                  <w:right w:val="single" w:sz="4" w:space="0" w:color="auto"/>
                </w:tcBorders>
                <w:shd w:val="clear" w:color="auto" w:fill="auto"/>
                <w:noWrap/>
                <w:vAlign w:val="center"/>
              </w:tcPr>
              <w:p w14:paraId="091F1EA6" w14:textId="4A5C82E8"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70</w:t>
                </w:r>
              </w:p>
            </w:tc>
            <w:tc>
              <w:tcPr>
                <w:tcW w:w="395" w:type="pct"/>
                <w:tcBorders>
                  <w:top w:val="nil"/>
                  <w:left w:val="nil"/>
                  <w:bottom w:val="single" w:sz="4" w:space="0" w:color="auto"/>
                  <w:right w:val="single" w:sz="4" w:space="0" w:color="auto"/>
                </w:tcBorders>
                <w:shd w:val="clear" w:color="auto" w:fill="auto"/>
                <w:noWrap/>
                <w:vAlign w:val="center"/>
              </w:tcPr>
              <w:p w14:paraId="09E771D7" w14:textId="5A16DE4D"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0F070D0A" w14:textId="3A5B143A"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70</w:t>
                </w:r>
              </w:p>
            </w:tc>
          </w:tr>
          <w:tr w:rsidR="00F12FBD" w:rsidRPr="00AA7EE7" w14:paraId="28C65496" w14:textId="77777777" w:rsidTr="00F12FBD">
            <w:trPr>
              <w:trHeight w:val="283"/>
            </w:trPr>
            <w:tc>
              <w:tcPr>
                <w:tcW w:w="355" w:type="pct"/>
                <w:vMerge/>
                <w:tcBorders>
                  <w:top w:val="nil"/>
                  <w:left w:val="single" w:sz="4" w:space="0" w:color="auto"/>
                  <w:bottom w:val="single" w:sz="4" w:space="0" w:color="auto"/>
                  <w:right w:val="single" w:sz="4" w:space="0" w:color="auto"/>
                </w:tcBorders>
                <w:vAlign w:val="center"/>
                <w:hideMark/>
              </w:tcPr>
              <w:p w14:paraId="4115A703" w14:textId="77777777" w:rsidR="00F12FBD" w:rsidRPr="00AA7EE7" w:rsidRDefault="00F12FBD" w:rsidP="00F12FBD">
                <w:pPr>
                  <w:spacing w:after="0" w:line="240" w:lineRule="auto"/>
                  <w:jc w:val="center"/>
                  <w:rPr>
                    <w:rFonts w:eastAsia="Times New Roman" w:cstheme="minorHAnsi"/>
                    <w:bCs/>
                    <w:color w:val="000000"/>
                    <w:sz w:val="18"/>
                    <w:szCs w:val="18"/>
                    <w:lang w:eastAsia="es-CL"/>
                  </w:rPr>
                </w:pPr>
              </w:p>
            </w:tc>
            <w:tc>
              <w:tcPr>
                <w:tcW w:w="552" w:type="pct"/>
                <w:tcBorders>
                  <w:top w:val="nil"/>
                  <w:left w:val="nil"/>
                  <w:bottom w:val="single" w:sz="4" w:space="0" w:color="auto"/>
                  <w:right w:val="single" w:sz="4" w:space="0" w:color="auto"/>
                </w:tcBorders>
                <w:shd w:val="clear" w:color="auto" w:fill="auto"/>
                <w:noWrap/>
                <w:vAlign w:val="center"/>
                <w:hideMark/>
              </w:tcPr>
              <w:p w14:paraId="76B505DD" w14:textId="7DD43B03" w:rsidR="00F12FBD" w:rsidRPr="00AA7EE7" w:rsidRDefault="00F12FBD" w:rsidP="00F12FBD">
                <w:pPr>
                  <w:spacing w:after="0" w:line="240" w:lineRule="auto"/>
                  <w:jc w:val="center"/>
                  <w:rPr>
                    <w:rFonts w:eastAsia="Times New Roman" w:cstheme="minorHAnsi"/>
                    <w:bCs/>
                    <w:sz w:val="18"/>
                    <w:szCs w:val="18"/>
                    <w:lang w:eastAsia="es-CL"/>
                  </w:rPr>
                </w:pPr>
                <w:proofErr w:type="spellStart"/>
                <w:r w:rsidRPr="00EF252F">
                  <w:rPr>
                    <w:rFonts w:eastAsia="Times New Roman" w:cstheme="minorHAnsi"/>
                    <w:bCs/>
                    <w:sz w:val="18"/>
                    <w:szCs w:val="18"/>
                    <w:lang w:eastAsia="es-CL"/>
                  </w:rPr>
                  <w:t>Na</w:t>
                </w:r>
                <w:proofErr w:type="spellEnd"/>
                <w:r w:rsidRPr="00EF252F">
                  <w:rPr>
                    <w:rFonts w:eastAsia="Times New Roman" w:cstheme="minorHAnsi"/>
                    <w:bCs/>
                    <w:sz w:val="18"/>
                    <w:szCs w:val="18"/>
                    <w:vertAlign w:val="superscript"/>
                    <w:lang w:eastAsia="es-CL"/>
                  </w:rPr>
                  <w:t>+</w:t>
                </w:r>
              </w:p>
            </w:tc>
            <w:tc>
              <w:tcPr>
                <w:tcW w:w="628" w:type="pct"/>
                <w:tcBorders>
                  <w:top w:val="nil"/>
                  <w:left w:val="nil"/>
                  <w:bottom w:val="single" w:sz="4" w:space="0" w:color="auto"/>
                  <w:right w:val="single" w:sz="4" w:space="0" w:color="auto"/>
                </w:tcBorders>
                <w:shd w:val="clear" w:color="auto" w:fill="auto"/>
                <w:noWrap/>
                <w:vAlign w:val="center"/>
              </w:tcPr>
              <w:p w14:paraId="19AEDF15" w14:textId="3397F334" w:rsidR="00F12FBD" w:rsidRPr="00AA7EE7" w:rsidRDefault="00F12FBD" w:rsidP="00F12FB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64B0DC67" w14:textId="5323D042"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93</w:t>
                </w:r>
              </w:p>
            </w:tc>
            <w:tc>
              <w:tcPr>
                <w:tcW w:w="394" w:type="pct"/>
                <w:tcBorders>
                  <w:top w:val="nil"/>
                  <w:left w:val="nil"/>
                  <w:bottom w:val="single" w:sz="4" w:space="0" w:color="auto"/>
                  <w:right w:val="single" w:sz="4" w:space="0" w:color="auto"/>
                </w:tcBorders>
                <w:shd w:val="clear" w:color="auto" w:fill="auto"/>
                <w:noWrap/>
                <w:vAlign w:val="center"/>
              </w:tcPr>
              <w:p w14:paraId="700448F6" w14:textId="1FF94FFE"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93</w:t>
                </w:r>
              </w:p>
            </w:tc>
            <w:tc>
              <w:tcPr>
                <w:tcW w:w="394" w:type="pct"/>
                <w:tcBorders>
                  <w:top w:val="nil"/>
                  <w:left w:val="nil"/>
                  <w:bottom w:val="single" w:sz="4" w:space="0" w:color="auto"/>
                  <w:right w:val="single" w:sz="4" w:space="0" w:color="auto"/>
                </w:tcBorders>
                <w:shd w:val="clear" w:color="auto" w:fill="auto"/>
                <w:noWrap/>
                <w:vAlign w:val="center"/>
              </w:tcPr>
              <w:p w14:paraId="6F6FF4A2" w14:textId="3A7E78D9"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86</w:t>
                </w:r>
              </w:p>
            </w:tc>
            <w:tc>
              <w:tcPr>
                <w:tcW w:w="394" w:type="pct"/>
                <w:tcBorders>
                  <w:top w:val="nil"/>
                  <w:left w:val="nil"/>
                  <w:bottom w:val="single" w:sz="4" w:space="0" w:color="auto"/>
                  <w:right w:val="single" w:sz="4" w:space="0" w:color="auto"/>
                </w:tcBorders>
                <w:shd w:val="clear" w:color="auto" w:fill="auto"/>
                <w:noWrap/>
                <w:vAlign w:val="center"/>
              </w:tcPr>
              <w:p w14:paraId="3508E104" w14:textId="20EEF1CE"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93</w:t>
                </w:r>
              </w:p>
            </w:tc>
            <w:tc>
              <w:tcPr>
                <w:tcW w:w="390" w:type="pct"/>
                <w:tcBorders>
                  <w:top w:val="nil"/>
                  <w:left w:val="nil"/>
                  <w:bottom w:val="single" w:sz="4" w:space="0" w:color="auto"/>
                  <w:right w:val="single" w:sz="4" w:space="0" w:color="auto"/>
                </w:tcBorders>
                <w:shd w:val="clear" w:color="auto" w:fill="auto"/>
                <w:noWrap/>
                <w:vAlign w:val="center"/>
              </w:tcPr>
              <w:p w14:paraId="30AD1B2A" w14:textId="09BF1E91"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93</w:t>
                </w:r>
              </w:p>
            </w:tc>
            <w:tc>
              <w:tcPr>
                <w:tcW w:w="394" w:type="pct"/>
                <w:tcBorders>
                  <w:top w:val="nil"/>
                  <w:left w:val="nil"/>
                  <w:bottom w:val="single" w:sz="4" w:space="0" w:color="auto"/>
                  <w:right w:val="single" w:sz="4" w:space="0" w:color="auto"/>
                </w:tcBorders>
                <w:shd w:val="clear" w:color="auto" w:fill="auto"/>
                <w:noWrap/>
                <w:vAlign w:val="center"/>
              </w:tcPr>
              <w:p w14:paraId="7BF7E362" w14:textId="04045308"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92</w:t>
                </w:r>
              </w:p>
            </w:tc>
            <w:tc>
              <w:tcPr>
                <w:tcW w:w="316" w:type="pct"/>
                <w:tcBorders>
                  <w:top w:val="nil"/>
                  <w:left w:val="nil"/>
                  <w:bottom w:val="single" w:sz="4" w:space="0" w:color="auto"/>
                  <w:right w:val="single" w:sz="4" w:space="0" w:color="auto"/>
                </w:tcBorders>
                <w:shd w:val="clear" w:color="auto" w:fill="auto"/>
                <w:noWrap/>
                <w:vAlign w:val="center"/>
              </w:tcPr>
              <w:p w14:paraId="6FDB3197" w14:textId="34F20FC8"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92</w:t>
                </w:r>
              </w:p>
            </w:tc>
            <w:tc>
              <w:tcPr>
                <w:tcW w:w="395" w:type="pct"/>
                <w:tcBorders>
                  <w:top w:val="nil"/>
                  <w:left w:val="nil"/>
                  <w:bottom w:val="single" w:sz="4" w:space="0" w:color="auto"/>
                  <w:right w:val="single" w:sz="4" w:space="0" w:color="auto"/>
                </w:tcBorders>
                <w:shd w:val="clear" w:color="auto" w:fill="auto"/>
                <w:noWrap/>
                <w:vAlign w:val="center"/>
              </w:tcPr>
              <w:p w14:paraId="470A6BF6" w14:textId="45543623"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75DC8AD0" w14:textId="4AADA552"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92</w:t>
                </w:r>
              </w:p>
            </w:tc>
          </w:tr>
          <w:tr w:rsidR="00F12FBD" w:rsidRPr="00AA7EE7" w14:paraId="08736998"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BA7BE1B" w14:textId="77777777" w:rsidR="00F12FBD" w:rsidRPr="00AA7EE7" w:rsidRDefault="00F12FBD" w:rsidP="00F12FBD">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Se</w:t>
                </w:r>
              </w:p>
            </w:tc>
            <w:tc>
              <w:tcPr>
                <w:tcW w:w="628" w:type="pct"/>
                <w:tcBorders>
                  <w:top w:val="nil"/>
                  <w:left w:val="nil"/>
                  <w:bottom w:val="single" w:sz="4" w:space="0" w:color="auto"/>
                  <w:right w:val="single" w:sz="4" w:space="0" w:color="auto"/>
                </w:tcBorders>
                <w:shd w:val="clear" w:color="auto" w:fill="auto"/>
                <w:noWrap/>
                <w:vAlign w:val="center"/>
              </w:tcPr>
              <w:p w14:paraId="4D34F3D0" w14:textId="5264A3B0" w:rsidR="00F12FBD" w:rsidRPr="00AA7EE7" w:rsidRDefault="00F12FBD" w:rsidP="00F12FB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037A62E2" w14:textId="7978F8A1"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0930364C" w14:textId="30E732B3"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199FABF2" w14:textId="3090BA65"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30</w:t>
                </w:r>
              </w:p>
            </w:tc>
            <w:tc>
              <w:tcPr>
                <w:tcW w:w="394" w:type="pct"/>
                <w:tcBorders>
                  <w:top w:val="nil"/>
                  <w:left w:val="nil"/>
                  <w:bottom w:val="single" w:sz="4" w:space="0" w:color="auto"/>
                  <w:right w:val="single" w:sz="4" w:space="0" w:color="auto"/>
                </w:tcBorders>
                <w:shd w:val="clear" w:color="auto" w:fill="auto"/>
                <w:noWrap/>
                <w:vAlign w:val="center"/>
              </w:tcPr>
              <w:p w14:paraId="1D942E72" w14:textId="3B4B8577"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0" w:type="pct"/>
                <w:tcBorders>
                  <w:top w:val="nil"/>
                  <w:left w:val="nil"/>
                  <w:bottom w:val="single" w:sz="4" w:space="0" w:color="auto"/>
                  <w:right w:val="single" w:sz="4" w:space="0" w:color="auto"/>
                </w:tcBorders>
                <w:shd w:val="clear" w:color="auto" w:fill="auto"/>
                <w:noWrap/>
                <w:vAlign w:val="center"/>
              </w:tcPr>
              <w:p w14:paraId="58C6827C" w14:textId="5B4BF8BA"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5288BC4B" w14:textId="0C91D0E3"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c>
              <w:tcPr>
                <w:tcW w:w="316" w:type="pct"/>
                <w:tcBorders>
                  <w:top w:val="nil"/>
                  <w:left w:val="nil"/>
                  <w:bottom w:val="single" w:sz="4" w:space="0" w:color="auto"/>
                  <w:right w:val="single" w:sz="4" w:space="0" w:color="auto"/>
                </w:tcBorders>
                <w:shd w:val="clear" w:color="auto" w:fill="auto"/>
                <w:noWrap/>
                <w:vAlign w:val="center"/>
              </w:tcPr>
              <w:p w14:paraId="62AC5CA4" w14:textId="51075BB9"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c>
              <w:tcPr>
                <w:tcW w:w="395" w:type="pct"/>
                <w:tcBorders>
                  <w:top w:val="nil"/>
                  <w:left w:val="nil"/>
                  <w:bottom w:val="single" w:sz="4" w:space="0" w:color="auto"/>
                  <w:right w:val="single" w:sz="4" w:space="0" w:color="auto"/>
                </w:tcBorders>
                <w:shd w:val="clear" w:color="auto" w:fill="auto"/>
                <w:noWrap/>
                <w:vAlign w:val="center"/>
              </w:tcPr>
              <w:p w14:paraId="096ADFCA" w14:textId="22569815"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6418048C" w14:textId="6F15293B"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r>
          <w:tr w:rsidR="00F12FBD" w:rsidRPr="00AA7EE7" w14:paraId="513F2789"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EA6B3ED" w14:textId="77777777" w:rsidR="00F12FBD" w:rsidRPr="00AA7EE7" w:rsidRDefault="00F12FBD" w:rsidP="00F12FBD">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SO</w:t>
                </w:r>
                <w:r w:rsidRPr="00AA7EE7">
                  <w:rPr>
                    <w:rFonts w:eastAsia="Times New Roman" w:cstheme="minorHAnsi"/>
                    <w:bCs/>
                    <w:sz w:val="18"/>
                    <w:szCs w:val="18"/>
                    <w:vertAlign w:val="subscript"/>
                    <w:lang w:eastAsia="es-CL"/>
                  </w:rPr>
                  <w:t>4</w:t>
                </w:r>
                <w:r w:rsidRPr="00AA7EE7">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tcPr>
              <w:p w14:paraId="6C515E6A" w14:textId="79E86DDA" w:rsidR="00F12FBD" w:rsidRPr="00AA7EE7" w:rsidRDefault="00F12FBD" w:rsidP="00F12FB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28 días</w:t>
                </w:r>
              </w:p>
            </w:tc>
            <w:tc>
              <w:tcPr>
                <w:tcW w:w="404" w:type="pct"/>
                <w:tcBorders>
                  <w:top w:val="nil"/>
                  <w:left w:val="nil"/>
                  <w:bottom w:val="single" w:sz="4" w:space="0" w:color="auto"/>
                  <w:right w:val="single" w:sz="4" w:space="0" w:color="auto"/>
                </w:tcBorders>
                <w:shd w:val="clear" w:color="auto" w:fill="auto"/>
                <w:noWrap/>
                <w:vAlign w:val="center"/>
              </w:tcPr>
              <w:p w14:paraId="08A0081D" w14:textId="19DBA0D7"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7E6400E5" w14:textId="19B61ADF"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5D835284" w14:textId="7A318A6A"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16</w:t>
                </w:r>
              </w:p>
            </w:tc>
            <w:tc>
              <w:tcPr>
                <w:tcW w:w="394" w:type="pct"/>
                <w:tcBorders>
                  <w:top w:val="nil"/>
                  <w:left w:val="nil"/>
                  <w:bottom w:val="single" w:sz="4" w:space="0" w:color="auto"/>
                  <w:right w:val="single" w:sz="4" w:space="0" w:color="auto"/>
                </w:tcBorders>
                <w:shd w:val="clear" w:color="auto" w:fill="auto"/>
                <w:noWrap/>
                <w:vAlign w:val="center"/>
              </w:tcPr>
              <w:p w14:paraId="12017F6D" w14:textId="5998078E"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0" w:type="pct"/>
                <w:tcBorders>
                  <w:top w:val="nil"/>
                  <w:left w:val="nil"/>
                  <w:bottom w:val="single" w:sz="4" w:space="0" w:color="auto"/>
                  <w:right w:val="single" w:sz="4" w:space="0" w:color="auto"/>
                </w:tcBorders>
                <w:shd w:val="clear" w:color="auto" w:fill="auto"/>
                <w:noWrap/>
                <w:vAlign w:val="center"/>
              </w:tcPr>
              <w:p w14:paraId="5E823A88" w14:textId="3866C6F3"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450C6D9D" w14:textId="59EB357D"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c>
              <w:tcPr>
                <w:tcW w:w="316" w:type="pct"/>
                <w:tcBorders>
                  <w:top w:val="nil"/>
                  <w:left w:val="nil"/>
                  <w:bottom w:val="single" w:sz="4" w:space="0" w:color="auto"/>
                  <w:right w:val="single" w:sz="4" w:space="0" w:color="auto"/>
                </w:tcBorders>
                <w:shd w:val="clear" w:color="auto" w:fill="auto"/>
                <w:noWrap/>
                <w:vAlign w:val="center"/>
              </w:tcPr>
              <w:p w14:paraId="08D603B2" w14:textId="2F6FD4C0"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c>
              <w:tcPr>
                <w:tcW w:w="395" w:type="pct"/>
                <w:tcBorders>
                  <w:top w:val="nil"/>
                  <w:left w:val="nil"/>
                  <w:bottom w:val="single" w:sz="4" w:space="0" w:color="auto"/>
                  <w:right w:val="single" w:sz="4" w:space="0" w:color="auto"/>
                </w:tcBorders>
                <w:shd w:val="clear" w:color="auto" w:fill="auto"/>
                <w:noWrap/>
                <w:vAlign w:val="center"/>
              </w:tcPr>
              <w:p w14:paraId="1558671C" w14:textId="7041A981"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7B784D6C" w14:textId="2210BF50"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26</w:t>
                </w:r>
              </w:p>
            </w:tc>
          </w:tr>
          <w:tr w:rsidR="00F12FBD" w:rsidRPr="00AA7EE7" w14:paraId="1DDEFAAF"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DCA3FC" w14:textId="77777777" w:rsidR="00F12FBD" w:rsidRPr="00AA7EE7" w:rsidRDefault="00F12FBD" w:rsidP="00F12FBD">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Zn</w:t>
                </w:r>
              </w:p>
            </w:tc>
            <w:tc>
              <w:tcPr>
                <w:tcW w:w="628" w:type="pct"/>
                <w:tcBorders>
                  <w:top w:val="nil"/>
                  <w:left w:val="nil"/>
                  <w:bottom w:val="single" w:sz="4" w:space="0" w:color="auto"/>
                  <w:right w:val="single" w:sz="4" w:space="0" w:color="auto"/>
                </w:tcBorders>
                <w:shd w:val="clear" w:color="auto" w:fill="auto"/>
                <w:noWrap/>
                <w:vAlign w:val="center"/>
                <w:hideMark/>
              </w:tcPr>
              <w:p w14:paraId="718BE5FE" w14:textId="64CB3902" w:rsidR="00F12FBD" w:rsidRPr="00AA7EE7" w:rsidRDefault="00F12FBD" w:rsidP="00F12FB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1F032D3F" w14:textId="778826DE"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71</w:t>
                </w:r>
              </w:p>
            </w:tc>
            <w:tc>
              <w:tcPr>
                <w:tcW w:w="394" w:type="pct"/>
                <w:tcBorders>
                  <w:top w:val="nil"/>
                  <w:left w:val="nil"/>
                  <w:bottom w:val="single" w:sz="4" w:space="0" w:color="auto"/>
                  <w:right w:val="single" w:sz="4" w:space="0" w:color="auto"/>
                </w:tcBorders>
                <w:shd w:val="clear" w:color="auto" w:fill="auto"/>
                <w:noWrap/>
                <w:vAlign w:val="center"/>
              </w:tcPr>
              <w:p w14:paraId="57EB99FC" w14:textId="3D480570"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71</w:t>
                </w:r>
              </w:p>
            </w:tc>
            <w:tc>
              <w:tcPr>
                <w:tcW w:w="394" w:type="pct"/>
                <w:tcBorders>
                  <w:top w:val="nil"/>
                  <w:left w:val="nil"/>
                  <w:bottom w:val="single" w:sz="4" w:space="0" w:color="auto"/>
                  <w:right w:val="single" w:sz="4" w:space="0" w:color="auto"/>
                </w:tcBorders>
                <w:shd w:val="clear" w:color="auto" w:fill="auto"/>
                <w:noWrap/>
                <w:vAlign w:val="center"/>
              </w:tcPr>
              <w:p w14:paraId="047F390F" w14:textId="0F057E05"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64</w:t>
                </w:r>
              </w:p>
            </w:tc>
            <w:tc>
              <w:tcPr>
                <w:tcW w:w="394" w:type="pct"/>
                <w:tcBorders>
                  <w:top w:val="nil"/>
                  <w:left w:val="nil"/>
                  <w:bottom w:val="single" w:sz="4" w:space="0" w:color="auto"/>
                  <w:right w:val="single" w:sz="4" w:space="0" w:color="auto"/>
                </w:tcBorders>
                <w:shd w:val="clear" w:color="auto" w:fill="auto"/>
                <w:noWrap/>
                <w:vAlign w:val="center"/>
              </w:tcPr>
              <w:p w14:paraId="1FBCA621" w14:textId="60C0419C"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71</w:t>
                </w:r>
              </w:p>
            </w:tc>
            <w:tc>
              <w:tcPr>
                <w:tcW w:w="390" w:type="pct"/>
                <w:tcBorders>
                  <w:top w:val="nil"/>
                  <w:left w:val="nil"/>
                  <w:bottom w:val="single" w:sz="4" w:space="0" w:color="auto"/>
                  <w:right w:val="single" w:sz="4" w:space="0" w:color="auto"/>
                </w:tcBorders>
                <w:shd w:val="clear" w:color="auto" w:fill="auto"/>
                <w:noWrap/>
                <w:vAlign w:val="center"/>
              </w:tcPr>
              <w:p w14:paraId="233E03E0" w14:textId="4AA1D590"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71</w:t>
                </w:r>
              </w:p>
            </w:tc>
            <w:tc>
              <w:tcPr>
                <w:tcW w:w="394" w:type="pct"/>
                <w:tcBorders>
                  <w:top w:val="nil"/>
                  <w:left w:val="nil"/>
                  <w:bottom w:val="single" w:sz="4" w:space="0" w:color="auto"/>
                  <w:right w:val="single" w:sz="4" w:space="0" w:color="auto"/>
                </w:tcBorders>
                <w:shd w:val="clear" w:color="auto" w:fill="auto"/>
                <w:noWrap/>
                <w:vAlign w:val="center"/>
              </w:tcPr>
              <w:p w14:paraId="1D277195" w14:textId="3D8AD1A0"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70</w:t>
                </w:r>
              </w:p>
            </w:tc>
            <w:tc>
              <w:tcPr>
                <w:tcW w:w="316" w:type="pct"/>
                <w:tcBorders>
                  <w:top w:val="nil"/>
                  <w:left w:val="nil"/>
                  <w:bottom w:val="single" w:sz="4" w:space="0" w:color="auto"/>
                  <w:right w:val="single" w:sz="4" w:space="0" w:color="auto"/>
                </w:tcBorders>
                <w:shd w:val="clear" w:color="auto" w:fill="auto"/>
                <w:noWrap/>
                <w:vAlign w:val="center"/>
              </w:tcPr>
              <w:p w14:paraId="0D3D265E" w14:textId="1198B893"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70</w:t>
                </w:r>
              </w:p>
            </w:tc>
            <w:tc>
              <w:tcPr>
                <w:tcW w:w="395" w:type="pct"/>
                <w:tcBorders>
                  <w:top w:val="nil"/>
                  <w:left w:val="nil"/>
                  <w:bottom w:val="single" w:sz="4" w:space="0" w:color="auto"/>
                  <w:right w:val="single" w:sz="4" w:space="0" w:color="auto"/>
                </w:tcBorders>
                <w:shd w:val="clear" w:color="auto" w:fill="auto"/>
                <w:noWrap/>
                <w:vAlign w:val="center"/>
              </w:tcPr>
              <w:p w14:paraId="7DF59154" w14:textId="2AEDA3E3"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SM</w:t>
                </w:r>
              </w:p>
            </w:tc>
            <w:tc>
              <w:tcPr>
                <w:tcW w:w="383" w:type="pct"/>
                <w:tcBorders>
                  <w:top w:val="nil"/>
                  <w:left w:val="nil"/>
                  <w:bottom w:val="single" w:sz="4" w:space="0" w:color="auto"/>
                  <w:right w:val="single" w:sz="4" w:space="0" w:color="auto"/>
                </w:tcBorders>
                <w:shd w:val="clear" w:color="auto" w:fill="auto"/>
                <w:noWrap/>
                <w:vAlign w:val="center"/>
              </w:tcPr>
              <w:p w14:paraId="50D531A9" w14:textId="79B5160D" w:rsidR="00F12FBD" w:rsidRPr="000D25F8" w:rsidRDefault="00F12FBD" w:rsidP="00F12FBD">
                <w:pPr>
                  <w:spacing w:after="0" w:line="240" w:lineRule="auto"/>
                  <w:jc w:val="center"/>
                  <w:rPr>
                    <w:rFonts w:eastAsia="Times New Roman" w:cstheme="minorHAnsi"/>
                    <w:sz w:val="18"/>
                    <w:szCs w:val="18"/>
                    <w:highlight w:val="yellow"/>
                    <w:lang w:eastAsia="es-CL"/>
                  </w:rPr>
                </w:pPr>
                <w:r w:rsidRPr="00F12FBD">
                  <w:rPr>
                    <w:rFonts w:eastAsia="Times New Roman" w:cstheme="minorHAnsi"/>
                    <w:color w:val="000000"/>
                    <w:sz w:val="18"/>
                    <w:szCs w:val="18"/>
                    <w:lang w:eastAsia="es-CL"/>
                  </w:rPr>
                  <w:t>70</w:t>
                </w:r>
              </w:p>
            </w:tc>
          </w:tr>
        </w:tbl>
        <w:p w14:paraId="753C1FAD" w14:textId="1E982078" w:rsidR="00F12FBD" w:rsidRPr="00F12FBD" w:rsidRDefault="00AC2E82" w:rsidP="00F70561">
          <w:pPr>
            <w:pStyle w:val="Prrafodelista"/>
            <w:ind w:left="0"/>
            <w:jc w:val="both"/>
            <w:rPr>
              <w:sz w:val="16"/>
              <w:szCs w:val="16"/>
            </w:rPr>
          </w:pPr>
          <w:r w:rsidRPr="001F248A">
            <w:rPr>
              <w:sz w:val="16"/>
              <w:szCs w:val="16"/>
              <w:vertAlign w:val="superscript"/>
            </w:rPr>
            <w:t xml:space="preserve"> (</w:t>
          </w:r>
          <w:r>
            <w:rPr>
              <w:sz w:val="16"/>
              <w:szCs w:val="16"/>
              <w:vertAlign w:val="superscript"/>
            </w:rPr>
            <w:t>6</w:t>
          </w:r>
          <w:r w:rsidRPr="001F248A">
            <w:rPr>
              <w:sz w:val="16"/>
              <w:szCs w:val="16"/>
              <w:vertAlign w:val="superscript"/>
            </w:rPr>
            <w:t>)</w:t>
          </w:r>
          <w:r w:rsidRPr="001F248A">
            <w:rPr>
              <w:sz w:val="16"/>
              <w:szCs w:val="16"/>
            </w:rPr>
            <w:t xml:space="preserve"> </w:t>
          </w:r>
          <w:r w:rsidR="006F1D8E">
            <w:rPr>
              <w:sz w:val="16"/>
              <w:szCs w:val="16"/>
            </w:rPr>
            <w:t xml:space="preserve">Tiempos de manejo de muestras y preservación según i) método 1060 SM para Aluminio, Cadmio, Cobre, Coliformes Fecales, Cromo Hierro, Manganeso, Molibdeno, Níquel, Plomo, Selenio, Sulfato y Zinc; </w:t>
          </w:r>
          <w:proofErr w:type="spellStart"/>
          <w:r w:rsidR="006F1D8E">
            <w:rPr>
              <w:sz w:val="16"/>
              <w:szCs w:val="16"/>
            </w:rPr>
            <w:t>ii</w:t>
          </w:r>
          <w:proofErr w:type="spellEnd"/>
          <w:r w:rsidR="006F1D8E">
            <w:rPr>
              <w:sz w:val="16"/>
              <w:szCs w:val="16"/>
            </w:rPr>
            <w:t xml:space="preserve">) NCh411/3.Of96 para Cloruro y Mercurio, y </w:t>
          </w:r>
          <w:proofErr w:type="spellStart"/>
          <w:r w:rsidR="006F1D8E">
            <w:rPr>
              <w:sz w:val="16"/>
              <w:szCs w:val="16"/>
            </w:rPr>
            <w:t>iii</w:t>
          </w:r>
          <w:proofErr w:type="spellEnd"/>
          <w:r w:rsidR="006F1D8E">
            <w:rPr>
              <w:sz w:val="16"/>
              <w:szCs w:val="16"/>
            </w:rPr>
            <w:t>) y método 3010 SM para Calcio, Magnesio y Sodio.</w:t>
          </w:r>
        </w:p>
        <w:p w14:paraId="6751C9E5" w14:textId="37B16A62" w:rsidR="00F70561" w:rsidRPr="00D6500C" w:rsidRDefault="00F70561" w:rsidP="008976D0">
          <w:pPr>
            <w:pStyle w:val="Descripcin"/>
            <w:spacing w:after="0"/>
          </w:pPr>
          <w:r w:rsidRPr="00D6500C">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10</w:t>
          </w:r>
          <w:r w:rsidR="00CC131B">
            <w:rPr>
              <w:noProof/>
            </w:rPr>
            <w:fldChar w:fldCharType="end"/>
          </w:r>
          <w:r w:rsidRPr="00D6500C">
            <w:t xml:space="preserve">. Tiempo de almacenamiento (días) previo análisis muestras de campaña de invierno </w:t>
          </w:r>
          <w:r w:rsidR="008976D0" w:rsidRPr="00D6500C">
            <w:t xml:space="preserve">de </w:t>
          </w:r>
          <w:r w:rsidR="008976D0" w:rsidRPr="000B065F">
            <w:t>20</w:t>
          </w:r>
          <w:r w:rsidR="00156100">
            <w:t>22</w:t>
          </w:r>
          <w:r w:rsidR="008976D0" w:rsidRPr="000B065F">
            <w:t xml:space="preserve"> (Adaptado de los antecedentes remitidos según </w:t>
          </w:r>
          <w:r w:rsidR="008976D0" w:rsidRPr="00572C42">
            <w:t xml:space="preserve">oficios Ord. DGA </w:t>
          </w:r>
          <w:proofErr w:type="spellStart"/>
          <w:r w:rsidR="008976D0" w:rsidRPr="00572C42">
            <w:t>N°</w:t>
          </w:r>
          <w:proofErr w:type="spellEnd"/>
          <w:r w:rsidR="008976D0" w:rsidRPr="00572C42">
            <w:t xml:space="preserve"> 1</w:t>
          </w:r>
          <w:r w:rsidR="00572C42" w:rsidRPr="00572C42">
            <w:t>2</w:t>
          </w:r>
          <w:r w:rsidR="008976D0" w:rsidRPr="00572C42">
            <w:t>, de 202</w:t>
          </w:r>
          <w:r w:rsidR="00572C42" w:rsidRPr="00572C42">
            <w:t>3</w:t>
          </w:r>
          <w:r w:rsidR="008976D0" w:rsidRPr="00572C42">
            <w:t>)</w:t>
          </w:r>
        </w:p>
        <w:tbl>
          <w:tblPr>
            <w:tblW w:w="5000" w:type="pct"/>
            <w:tblLayout w:type="fixed"/>
            <w:tblCellMar>
              <w:left w:w="70" w:type="dxa"/>
              <w:right w:w="70" w:type="dxa"/>
            </w:tblCellMar>
            <w:tblLook w:val="04A0" w:firstRow="1" w:lastRow="0" w:firstColumn="1" w:lastColumn="0" w:noHBand="0" w:noVBand="1"/>
          </w:tblPr>
          <w:tblGrid>
            <w:gridCol w:w="779"/>
            <w:gridCol w:w="850"/>
            <w:gridCol w:w="1128"/>
            <w:gridCol w:w="726"/>
            <w:gridCol w:w="708"/>
            <w:gridCol w:w="708"/>
            <w:gridCol w:w="708"/>
            <w:gridCol w:w="700"/>
            <w:gridCol w:w="708"/>
            <w:gridCol w:w="568"/>
            <w:gridCol w:w="709"/>
            <w:gridCol w:w="688"/>
          </w:tblGrid>
          <w:tr w:rsidR="00F70561" w:rsidRPr="00AA7EE7" w14:paraId="51180E5B"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47BB3FFD" w14:textId="77777777" w:rsidR="00F70561" w:rsidRPr="00AA7EE7" w:rsidRDefault="00F70561" w:rsidP="00005822">
                <w:pPr>
                  <w:spacing w:after="0" w:line="240" w:lineRule="auto"/>
                  <w:jc w:val="center"/>
                  <w:rPr>
                    <w:rFonts w:eastAsia="Times New Roman" w:cstheme="minorHAnsi"/>
                    <w:b/>
                    <w:bCs/>
                    <w:color w:val="000000"/>
                    <w:sz w:val="18"/>
                    <w:szCs w:val="18"/>
                    <w:lang w:eastAsia="es-CL"/>
                  </w:rPr>
                </w:pPr>
                <w:r w:rsidRPr="00AA7EE7">
                  <w:rPr>
                    <w:rFonts w:eastAsia="Times New Roman" w:cstheme="minorHAnsi"/>
                    <w:b/>
                    <w:bCs/>
                    <w:color w:val="000000"/>
                    <w:sz w:val="18"/>
                    <w:szCs w:val="18"/>
                    <w:lang w:eastAsia="es-CL"/>
                  </w:rPr>
                  <w:t>Parámetro</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592B907" w14:textId="529F0669" w:rsidR="00F70561" w:rsidRPr="00AA7EE7" w:rsidRDefault="00F70561" w:rsidP="00005822">
                <w:pPr>
                  <w:spacing w:after="0" w:line="240" w:lineRule="auto"/>
                  <w:jc w:val="center"/>
                  <w:rPr>
                    <w:rFonts w:eastAsia="Times New Roman" w:cstheme="minorHAnsi"/>
                    <w:b/>
                    <w:bCs/>
                    <w:sz w:val="18"/>
                    <w:szCs w:val="18"/>
                    <w:lang w:eastAsia="es-CL"/>
                  </w:rPr>
                </w:pPr>
                <w:r w:rsidRPr="00AA7EE7">
                  <w:rPr>
                    <w:rFonts w:eastAsia="Times New Roman" w:cstheme="minorHAnsi"/>
                    <w:b/>
                    <w:bCs/>
                    <w:sz w:val="18"/>
                    <w:szCs w:val="18"/>
                    <w:lang w:eastAsia="es-CL"/>
                  </w:rPr>
                  <w:t>Tiempo máximo almacenamiento</w:t>
                </w:r>
                <w:r w:rsidR="00AC2E82">
                  <w:rPr>
                    <w:rFonts w:eastAsia="Times New Roman" w:cstheme="minorHAnsi"/>
                    <w:b/>
                    <w:bCs/>
                    <w:sz w:val="18"/>
                    <w:szCs w:val="18"/>
                    <w:lang w:eastAsia="es-CL"/>
                  </w:rPr>
                  <w:t xml:space="preserve"> </w:t>
                </w:r>
                <w:r w:rsidR="00AC2E82">
                  <w:rPr>
                    <w:rFonts w:eastAsia="Times New Roman" w:cs="Calibri"/>
                    <w:color w:val="000000"/>
                    <w:sz w:val="18"/>
                    <w:szCs w:val="18"/>
                    <w:vertAlign w:val="superscript"/>
                    <w:lang w:eastAsia="es-CL"/>
                  </w:rPr>
                  <w:t>(6</w:t>
                </w:r>
                <w:r w:rsidR="00AC2E82" w:rsidRPr="00EF252F">
                  <w:rPr>
                    <w:rFonts w:eastAsia="Times New Roman" w:cs="Calibri"/>
                    <w:color w:val="000000"/>
                    <w:sz w:val="18"/>
                    <w:szCs w:val="18"/>
                    <w:vertAlign w:val="superscript"/>
                    <w:lang w:eastAsia="es-CL"/>
                  </w:rPr>
                  <w:t>)</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D145DE" w14:textId="77777777" w:rsidR="00F70561" w:rsidRPr="00AA7EE7" w:rsidRDefault="00F70561" w:rsidP="00005822">
                <w:pPr>
                  <w:spacing w:after="0" w:line="240" w:lineRule="auto"/>
                  <w:jc w:val="center"/>
                  <w:rPr>
                    <w:rFonts w:eastAsia="Times New Roman" w:cstheme="minorHAnsi"/>
                    <w:b/>
                    <w:sz w:val="18"/>
                    <w:szCs w:val="18"/>
                    <w:lang w:eastAsia="es-CL"/>
                  </w:rPr>
                </w:pPr>
                <w:r w:rsidRPr="00AA7EE7">
                  <w:rPr>
                    <w:rFonts w:eastAsia="Times New Roman" w:cstheme="minorHAnsi"/>
                    <w:b/>
                    <w:sz w:val="18"/>
                    <w:szCs w:val="18"/>
                    <w:lang w:eastAsia="es-CL"/>
                  </w:rPr>
                  <w:t>PA-10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F7226F2" w14:textId="77777777" w:rsidR="00F70561" w:rsidRPr="00AA7EE7" w:rsidRDefault="00F70561" w:rsidP="00005822">
                <w:pPr>
                  <w:spacing w:after="0" w:line="240" w:lineRule="auto"/>
                  <w:jc w:val="center"/>
                  <w:rPr>
                    <w:rFonts w:eastAsia="Times New Roman" w:cstheme="minorHAnsi"/>
                    <w:b/>
                    <w:sz w:val="18"/>
                    <w:szCs w:val="18"/>
                    <w:lang w:eastAsia="es-CL"/>
                  </w:rPr>
                </w:pPr>
                <w:r w:rsidRPr="00AA7EE7">
                  <w:rPr>
                    <w:rFonts w:eastAsia="Times New Roman" w:cstheme="minorHAnsi"/>
                    <w:b/>
                    <w:sz w:val="18"/>
                    <w:szCs w:val="18"/>
                    <w:lang w:eastAsia="es-CL"/>
                  </w:rPr>
                  <w:t>SE-10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94CEED3" w14:textId="77777777" w:rsidR="00F70561" w:rsidRPr="00AA7EE7" w:rsidRDefault="00F70561" w:rsidP="00005822">
                <w:pPr>
                  <w:spacing w:after="0" w:line="240" w:lineRule="auto"/>
                  <w:jc w:val="center"/>
                  <w:rPr>
                    <w:rFonts w:eastAsia="Times New Roman" w:cstheme="minorHAnsi"/>
                    <w:b/>
                    <w:sz w:val="18"/>
                    <w:szCs w:val="18"/>
                    <w:lang w:eastAsia="es-CL"/>
                  </w:rPr>
                </w:pPr>
                <w:r w:rsidRPr="00AA7EE7">
                  <w:rPr>
                    <w:rFonts w:eastAsia="Times New Roman" w:cstheme="minorHAnsi"/>
                    <w:b/>
                    <w:sz w:val="18"/>
                    <w:szCs w:val="18"/>
                    <w:lang w:eastAsia="es-CL"/>
                  </w:rPr>
                  <w:t>SE-20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72F77C" w14:textId="77777777" w:rsidR="00F70561" w:rsidRPr="00AA7EE7" w:rsidRDefault="00F70561" w:rsidP="00005822">
                <w:pPr>
                  <w:spacing w:after="0" w:line="240" w:lineRule="auto"/>
                  <w:jc w:val="center"/>
                  <w:rPr>
                    <w:rFonts w:eastAsia="Times New Roman" w:cstheme="minorHAnsi"/>
                    <w:b/>
                    <w:sz w:val="18"/>
                    <w:szCs w:val="18"/>
                    <w:lang w:eastAsia="es-CL"/>
                  </w:rPr>
                </w:pPr>
                <w:r w:rsidRPr="00AA7EE7">
                  <w:rPr>
                    <w:rFonts w:eastAsia="Times New Roman" w:cstheme="minorHAnsi"/>
                    <w:b/>
                    <w:sz w:val="18"/>
                    <w:szCs w:val="18"/>
                    <w:lang w:eastAsia="es-CL"/>
                  </w:rPr>
                  <w:t>GR-10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8D19EE" w14:textId="77777777" w:rsidR="00F70561" w:rsidRPr="00AA7EE7" w:rsidRDefault="00F70561" w:rsidP="00005822">
                <w:pPr>
                  <w:spacing w:after="0" w:line="240" w:lineRule="auto"/>
                  <w:jc w:val="center"/>
                  <w:rPr>
                    <w:rFonts w:eastAsia="Times New Roman" w:cstheme="minorHAnsi"/>
                    <w:b/>
                    <w:sz w:val="18"/>
                    <w:szCs w:val="18"/>
                    <w:lang w:eastAsia="es-CL"/>
                  </w:rPr>
                </w:pPr>
                <w:r w:rsidRPr="00AA7EE7">
                  <w:rPr>
                    <w:rFonts w:eastAsia="Times New Roman" w:cstheme="minorHAnsi"/>
                    <w:b/>
                    <w:sz w:val="18"/>
                    <w:szCs w:val="18"/>
                    <w:lang w:eastAsia="es-CL"/>
                  </w:rPr>
                  <w:t>CH-10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02876AF" w14:textId="77777777" w:rsidR="00F70561" w:rsidRPr="00AA7EE7" w:rsidRDefault="00F70561" w:rsidP="00005822">
                <w:pPr>
                  <w:spacing w:after="0" w:line="240" w:lineRule="auto"/>
                  <w:jc w:val="center"/>
                  <w:rPr>
                    <w:rFonts w:eastAsia="Times New Roman" w:cstheme="minorHAnsi"/>
                    <w:b/>
                    <w:sz w:val="18"/>
                    <w:szCs w:val="18"/>
                    <w:lang w:eastAsia="es-CL"/>
                  </w:rPr>
                </w:pPr>
                <w:r w:rsidRPr="00AA7EE7">
                  <w:rPr>
                    <w:rFonts w:eastAsia="Times New Roman" w:cstheme="minorHAnsi"/>
                    <w:b/>
                    <w:sz w:val="18"/>
                    <w:szCs w:val="18"/>
                    <w:lang w:eastAsia="es-CL"/>
                  </w:rPr>
                  <w:t>BA-10</w:t>
                </w:r>
              </w:p>
            </w:tc>
            <w:tc>
              <w:tcPr>
                <w:tcW w:w="31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B5DEC64" w14:textId="77777777" w:rsidR="00F70561" w:rsidRPr="00AA7EE7" w:rsidRDefault="00F70561" w:rsidP="00005822">
                <w:pPr>
                  <w:spacing w:after="0" w:line="240" w:lineRule="auto"/>
                  <w:jc w:val="center"/>
                  <w:rPr>
                    <w:rFonts w:eastAsia="Times New Roman" w:cstheme="minorHAnsi"/>
                    <w:b/>
                    <w:sz w:val="18"/>
                    <w:szCs w:val="18"/>
                    <w:lang w:eastAsia="es-CL"/>
                  </w:rPr>
                </w:pPr>
                <w:r w:rsidRPr="00AA7EE7">
                  <w:rPr>
                    <w:rFonts w:eastAsia="Times New Roman" w:cstheme="minorHAnsi"/>
                    <w:b/>
                    <w:sz w:val="18"/>
                    <w:szCs w:val="18"/>
                    <w:lang w:eastAsia="es-CL"/>
                  </w:rPr>
                  <w:t>VI-10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D42B550" w14:textId="77777777" w:rsidR="00F70561" w:rsidRPr="00AA7EE7" w:rsidRDefault="00F70561" w:rsidP="00005822">
                <w:pPr>
                  <w:spacing w:after="0" w:line="240" w:lineRule="auto"/>
                  <w:jc w:val="center"/>
                  <w:rPr>
                    <w:rFonts w:eastAsia="Times New Roman" w:cstheme="minorHAnsi"/>
                    <w:b/>
                    <w:sz w:val="18"/>
                    <w:szCs w:val="18"/>
                    <w:lang w:eastAsia="es-CL"/>
                  </w:rPr>
                </w:pPr>
                <w:r w:rsidRPr="00AA7EE7">
                  <w:rPr>
                    <w:rFonts w:eastAsia="Times New Roman" w:cstheme="minorHAnsi"/>
                    <w:b/>
                    <w:sz w:val="18"/>
                    <w:szCs w:val="18"/>
                    <w:lang w:eastAsia="es-CL"/>
                  </w:rPr>
                  <w:t>DG-10</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3270A3" w14:textId="77777777" w:rsidR="00F70561" w:rsidRPr="00AA7EE7" w:rsidRDefault="00F70561" w:rsidP="00005822">
                <w:pPr>
                  <w:spacing w:after="0" w:line="240" w:lineRule="auto"/>
                  <w:jc w:val="center"/>
                  <w:rPr>
                    <w:rFonts w:eastAsia="Times New Roman" w:cstheme="minorHAnsi"/>
                    <w:b/>
                    <w:sz w:val="18"/>
                    <w:szCs w:val="18"/>
                    <w:lang w:eastAsia="es-CL"/>
                  </w:rPr>
                </w:pPr>
                <w:r w:rsidRPr="00AA7EE7">
                  <w:rPr>
                    <w:rFonts w:eastAsia="Times New Roman" w:cstheme="minorHAnsi"/>
                    <w:b/>
                    <w:sz w:val="18"/>
                    <w:szCs w:val="18"/>
                    <w:lang w:eastAsia="es-CL"/>
                  </w:rPr>
                  <w:t>TP-10</w:t>
                </w:r>
              </w:p>
            </w:tc>
          </w:tr>
          <w:tr w:rsidR="008D7B84" w:rsidRPr="00AA7EE7" w14:paraId="19125BA6"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EB9D8A" w14:textId="77777777" w:rsidR="008D7B84" w:rsidRPr="00AA7EE7" w:rsidRDefault="008D7B84" w:rsidP="008D7B84">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Al</w:t>
                </w:r>
              </w:p>
            </w:tc>
            <w:tc>
              <w:tcPr>
                <w:tcW w:w="628" w:type="pct"/>
                <w:tcBorders>
                  <w:top w:val="nil"/>
                  <w:left w:val="nil"/>
                  <w:bottom w:val="single" w:sz="4" w:space="0" w:color="auto"/>
                  <w:right w:val="single" w:sz="4" w:space="0" w:color="auto"/>
                </w:tcBorders>
                <w:shd w:val="clear" w:color="auto" w:fill="auto"/>
                <w:noWrap/>
                <w:vAlign w:val="center"/>
                <w:hideMark/>
              </w:tcPr>
              <w:p w14:paraId="440780DD" w14:textId="2DBB56D7" w:rsidR="008D7B84" w:rsidRPr="00AA7EE7" w:rsidRDefault="008D7B84" w:rsidP="008D7B84">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6EE76DEE" w14:textId="5DF5A5C3"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3F7146E3" w14:textId="33E5113E"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77B93CDE" w14:textId="75D34479"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76</w:t>
                </w:r>
              </w:p>
            </w:tc>
            <w:tc>
              <w:tcPr>
                <w:tcW w:w="394" w:type="pct"/>
                <w:tcBorders>
                  <w:top w:val="nil"/>
                  <w:left w:val="nil"/>
                  <w:bottom w:val="single" w:sz="4" w:space="0" w:color="auto"/>
                  <w:right w:val="single" w:sz="4" w:space="0" w:color="auto"/>
                </w:tcBorders>
                <w:shd w:val="clear" w:color="auto" w:fill="auto"/>
                <w:noWrap/>
                <w:vAlign w:val="center"/>
              </w:tcPr>
              <w:p w14:paraId="1860F8A7" w14:textId="44F6C4B3"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55</w:t>
                </w:r>
              </w:p>
            </w:tc>
            <w:tc>
              <w:tcPr>
                <w:tcW w:w="390" w:type="pct"/>
                <w:tcBorders>
                  <w:top w:val="nil"/>
                  <w:left w:val="nil"/>
                  <w:bottom w:val="single" w:sz="4" w:space="0" w:color="auto"/>
                  <w:right w:val="single" w:sz="4" w:space="0" w:color="auto"/>
                </w:tcBorders>
                <w:shd w:val="clear" w:color="auto" w:fill="auto"/>
                <w:noWrap/>
                <w:vAlign w:val="center"/>
              </w:tcPr>
              <w:p w14:paraId="5B2FD6A3" w14:textId="49E4F2D9"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554A1F5A" w14:textId="6F455748"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54</w:t>
                </w:r>
              </w:p>
            </w:tc>
            <w:tc>
              <w:tcPr>
                <w:tcW w:w="316" w:type="pct"/>
                <w:tcBorders>
                  <w:top w:val="nil"/>
                  <w:left w:val="nil"/>
                  <w:bottom w:val="single" w:sz="4" w:space="0" w:color="auto"/>
                  <w:right w:val="single" w:sz="4" w:space="0" w:color="auto"/>
                </w:tcBorders>
                <w:shd w:val="clear" w:color="auto" w:fill="auto"/>
                <w:noWrap/>
                <w:vAlign w:val="center"/>
              </w:tcPr>
              <w:p w14:paraId="17A1AE5E" w14:textId="523246F0"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54</w:t>
                </w:r>
              </w:p>
            </w:tc>
            <w:tc>
              <w:tcPr>
                <w:tcW w:w="395" w:type="pct"/>
                <w:tcBorders>
                  <w:top w:val="nil"/>
                  <w:left w:val="nil"/>
                  <w:bottom w:val="single" w:sz="4" w:space="0" w:color="auto"/>
                  <w:right w:val="single" w:sz="4" w:space="0" w:color="auto"/>
                </w:tcBorders>
                <w:shd w:val="clear" w:color="auto" w:fill="auto"/>
                <w:noWrap/>
                <w:vAlign w:val="center"/>
              </w:tcPr>
              <w:p w14:paraId="30AB0A7D" w14:textId="6DD840AC"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54</w:t>
                </w:r>
              </w:p>
            </w:tc>
            <w:tc>
              <w:tcPr>
                <w:tcW w:w="383" w:type="pct"/>
                <w:tcBorders>
                  <w:top w:val="nil"/>
                  <w:left w:val="nil"/>
                  <w:bottom w:val="single" w:sz="4" w:space="0" w:color="auto"/>
                  <w:right w:val="single" w:sz="4" w:space="0" w:color="auto"/>
                </w:tcBorders>
                <w:shd w:val="clear" w:color="auto" w:fill="auto"/>
                <w:noWrap/>
                <w:vAlign w:val="center"/>
              </w:tcPr>
              <w:p w14:paraId="2CBE3C0C" w14:textId="1C35FE5F"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54</w:t>
                </w:r>
              </w:p>
            </w:tc>
          </w:tr>
          <w:tr w:rsidR="008D7B84" w:rsidRPr="00AA7EE7" w14:paraId="0ADE088E"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052A720" w14:textId="77777777" w:rsidR="008D7B84" w:rsidRPr="00AA7EE7" w:rsidRDefault="008D7B84" w:rsidP="008D7B84">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Cd</w:t>
                </w:r>
              </w:p>
            </w:tc>
            <w:tc>
              <w:tcPr>
                <w:tcW w:w="628" w:type="pct"/>
                <w:tcBorders>
                  <w:top w:val="nil"/>
                  <w:left w:val="nil"/>
                  <w:bottom w:val="single" w:sz="4" w:space="0" w:color="auto"/>
                  <w:right w:val="single" w:sz="4" w:space="0" w:color="auto"/>
                </w:tcBorders>
                <w:shd w:val="clear" w:color="auto" w:fill="auto"/>
                <w:noWrap/>
                <w:vAlign w:val="center"/>
              </w:tcPr>
              <w:p w14:paraId="2DE25CD4" w14:textId="06FF3CD7" w:rsidR="008D7B84" w:rsidRPr="00AA7EE7" w:rsidRDefault="008D7B84" w:rsidP="008D7B84">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60100190" w14:textId="5E6C4DF7"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6118D544" w14:textId="7BF7D332"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10BA7762" w14:textId="6D6E1687"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w:t>
                </w:r>
              </w:p>
            </w:tc>
            <w:tc>
              <w:tcPr>
                <w:tcW w:w="394" w:type="pct"/>
                <w:tcBorders>
                  <w:top w:val="nil"/>
                  <w:left w:val="nil"/>
                  <w:bottom w:val="single" w:sz="4" w:space="0" w:color="auto"/>
                  <w:right w:val="single" w:sz="4" w:space="0" w:color="auto"/>
                </w:tcBorders>
                <w:shd w:val="clear" w:color="auto" w:fill="auto"/>
                <w:noWrap/>
                <w:vAlign w:val="center"/>
              </w:tcPr>
              <w:p w14:paraId="5C82B0BC" w14:textId="33633281"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0" w:type="pct"/>
                <w:tcBorders>
                  <w:top w:val="nil"/>
                  <w:left w:val="nil"/>
                  <w:bottom w:val="single" w:sz="4" w:space="0" w:color="auto"/>
                  <w:right w:val="single" w:sz="4" w:space="0" w:color="auto"/>
                </w:tcBorders>
                <w:shd w:val="clear" w:color="auto" w:fill="auto"/>
                <w:noWrap/>
                <w:vAlign w:val="center"/>
              </w:tcPr>
              <w:p w14:paraId="1CC2F6BD" w14:textId="7F954345"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7E806D59" w14:textId="1C42A80D"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16" w:type="pct"/>
                <w:tcBorders>
                  <w:top w:val="nil"/>
                  <w:left w:val="nil"/>
                  <w:bottom w:val="single" w:sz="4" w:space="0" w:color="auto"/>
                  <w:right w:val="single" w:sz="4" w:space="0" w:color="auto"/>
                </w:tcBorders>
                <w:shd w:val="clear" w:color="auto" w:fill="auto"/>
                <w:noWrap/>
                <w:vAlign w:val="center"/>
              </w:tcPr>
              <w:p w14:paraId="1FEFF47B" w14:textId="4435C979"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95" w:type="pct"/>
                <w:tcBorders>
                  <w:top w:val="nil"/>
                  <w:left w:val="nil"/>
                  <w:bottom w:val="single" w:sz="4" w:space="0" w:color="auto"/>
                  <w:right w:val="single" w:sz="4" w:space="0" w:color="auto"/>
                </w:tcBorders>
                <w:shd w:val="clear" w:color="auto" w:fill="auto"/>
                <w:noWrap/>
                <w:vAlign w:val="center"/>
              </w:tcPr>
              <w:p w14:paraId="5382E3FB" w14:textId="5E7EFD1F"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83" w:type="pct"/>
                <w:tcBorders>
                  <w:top w:val="nil"/>
                  <w:left w:val="nil"/>
                  <w:bottom w:val="single" w:sz="4" w:space="0" w:color="auto"/>
                  <w:right w:val="single" w:sz="4" w:space="0" w:color="auto"/>
                </w:tcBorders>
                <w:shd w:val="clear" w:color="auto" w:fill="auto"/>
                <w:noWrap/>
                <w:vAlign w:val="center"/>
              </w:tcPr>
              <w:p w14:paraId="5F70F118" w14:textId="48C18A1E"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r>
          <w:tr w:rsidR="008D7B84" w:rsidRPr="00AA7EE7" w14:paraId="7A379A38"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FAD31B" w14:textId="77777777" w:rsidR="008D7B84" w:rsidRPr="00AA7EE7" w:rsidRDefault="008D7B84" w:rsidP="008D7B84">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Cl</w:t>
                </w:r>
                <w:r w:rsidRPr="00AA7EE7">
                  <w:rPr>
                    <w:rFonts w:eastAsia="Times New Roman" w:cstheme="minorHAnsi"/>
                    <w:bCs/>
                    <w:sz w:val="18"/>
                    <w:szCs w:val="18"/>
                    <w:vertAlign w:val="superscript"/>
                    <w:lang w:eastAsia="es-CL"/>
                  </w:rPr>
                  <w:t>-</w:t>
                </w:r>
              </w:p>
            </w:tc>
            <w:tc>
              <w:tcPr>
                <w:tcW w:w="628" w:type="pct"/>
                <w:tcBorders>
                  <w:top w:val="nil"/>
                  <w:left w:val="nil"/>
                  <w:bottom w:val="single" w:sz="4" w:space="0" w:color="auto"/>
                  <w:right w:val="single" w:sz="4" w:space="0" w:color="auto"/>
                </w:tcBorders>
                <w:shd w:val="clear" w:color="auto" w:fill="auto"/>
                <w:noWrap/>
                <w:vAlign w:val="center"/>
                <w:hideMark/>
              </w:tcPr>
              <w:p w14:paraId="6B816A07" w14:textId="08CDC991" w:rsidR="008D7B84" w:rsidRPr="00AA7EE7" w:rsidRDefault="008D7B84" w:rsidP="008D7B84">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30 días</w:t>
                </w:r>
              </w:p>
            </w:tc>
            <w:tc>
              <w:tcPr>
                <w:tcW w:w="404" w:type="pct"/>
                <w:tcBorders>
                  <w:top w:val="nil"/>
                  <w:left w:val="nil"/>
                  <w:bottom w:val="single" w:sz="4" w:space="0" w:color="auto"/>
                  <w:right w:val="single" w:sz="4" w:space="0" w:color="auto"/>
                </w:tcBorders>
                <w:shd w:val="clear" w:color="auto" w:fill="auto"/>
                <w:noWrap/>
                <w:vAlign w:val="center"/>
              </w:tcPr>
              <w:p w14:paraId="5ECD89BA" w14:textId="43DC8467"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0E2986A8" w14:textId="7DD045A5"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6A1F8597" w14:textId="3A0CD02A"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5654D24A" w14:textId="189AB39A"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0" w:type="pct"/>
                <w:tcBorders>
                  <w:top w:val="nil"/>
                  <w:left w:val="nil"/>
                  <w:bottom w:val="single" w:sz="4" w:space="0" w:color="auto"/>
                  <w:right w:val="single" w:sz="4" w:space="0" w:color="auto"/>
                </w:tcBorders>
                <w:shd w:val="clear" w:color="auto" w:fill="auto"/>
                <w:noWrap/>
                <w:vAlign w:val="center"/>
              </w:tcPr>
              <w:p w14:paraId="0F1431F5" w14:textId="01E8D458"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14CD4C03" w14:textId="5C26ECB0"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16" w:type="pct"/>
                <w:tcBorders>
                  <w:top w:val="nil"/>
                  <w:left w:val="nil"/>
                  <w:bottom w:val="single" w:sz="4" w:space="0" w:color="auto"/>
                  <w:right w:val="single" w:sz="4" w:space="0" w:color="auto"/>
                </w:tcBorders>
                <w:shd w:val="clear" w:color="auto" w:fill="auto"/>
                <w:noWrap/>
                <w:vAlign w:val="center"/>
              </w:tcPr>
              <w:p w14:paraId="22E9D7EC" w14:textId="5C530909"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95" w:type="pct"/>
                <w:tcBorders>
                  <w:top w:val="nil"/>
                  <w:left w:val="nil"/>
                  <w:bottom w:val="single" w:sz="4" w:space="0" w:color="auto"/>
                  <w:right w:val="single" w:sz="4" w:space="0" w:color="auto"/>
                </w:tcBorders>
                <w:shd w:val="clear" w:color="auto" w:fill="auto"/>
                <w:noWrap/>
                <w:vAlign w:val="center"/>
              </w:tcPr>
              <w:p w14:paraId="000D417E" w14:textId="788E7ABA"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83" w:type="pct"/>
                <w:tcBorders>
                  <w:top w:val="nil"/>
                  <w:left w:val="nil"/>
                  <w:bottom w:val="single" w:sz="4" w:space="0" w:color="auto"/>
                  <w:right w:val="single" w:sz="4" w:space="0" w:color="auto"/>
                </w:tcBorders>
                <w:shd w:val="clear" w:color="auto" w:fill="auto"/>
                <w:noWrap/>
                <w:vAlign w:val="center"/>
              </w:tcPr>
              <w:p w14:paraId="17964090" w14:textId="0D073752"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r>
          <w:tr w:rsidR="008D7B84" w:rsidRPr="00AA7EE7" w14:paraId="3FF9ABA3"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244FE5" w14:textId="77777777" w:rsidR="008D7B84" w:rsidRPr="00AA7EE7" w:rsidRDefault="008D7B84" w:rsidP="008D7B84">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Cu</w:t>
                </w:r>
              </w:p>
            </w:tc>
            <w:tc>
              <w:tcPr>
                <w:tcW w:w="628" w:type="pct"/>
                <w:tcBorders>
                  <w:top w:val="nil"/>
                  <w:left w:val="nil"/>
                  <w:bottom w:val="single" w:sz="4" w:space="0" w:color="auto"/>
                  <w:right w:val="single" w:sz="4" w:space="0" w:color="auto"/>
                </w:tcBorders>
                <w:shd w:val="clear" w:color="auto" w:fill="auto"/>
                <w:noWrap/>
                <w:vAlign w:val="center"/>
                <w:hideMark/>
              </w:tcPr>
              <w:p w14:paraId="0619EE12" w14:textId="59BA81C3" w:rsidR="008D7B84" w:rsidRPr="00AA7EE7" w:rsidRDefault="008D7B84" w:rsidP="008D7B84">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2BCECEE7" w14:textId="68E2011B"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37E44DC2" w14:textId="41514B1D"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4C87DD26" w14:textId="66BB7D5C"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w:t>
                </w:r>
              </w:p>
            </w:tc>
            <w:tc>
              <w:tcPr>
                <w:tcW w:w="394" w:type="pct"/>
                <w:tcBorders>
                  <w:top w:val="nil"/>
                  <w:left w:val="nil"/>
                  <w:bottom w:val="single" w:sz="4" w:space="0" w:color="auto"/>
                  <w:right w:val="single" w:sz="4" w:space="0" w:color="auto"/>
                </w:tcBorders>
                <w:shd w:val="clear" w:color="auto" w:fill="auto"/>
                <w:noWrap/>
                <w:vAlign w:val="center"/>
              </w:tcPr>
              <w:p w14:paraId="133BD432" w14:textId="41C52CDB"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0" w:type="pct"/>
                <w:tcBorders>
                  <w:top w:val="nil"/>
                  <w:left w:val="nil"/>
                  <w:bottom w:val="single" w:sz="4" w:space="0" w:color="auto"/>
                  <w:right w:val="single" w:sz="4" w:space="0" w:color="auto"/>
                </w:tcBorders>
                <w:shd w:val="clear" w:color="auto" w:fill="auto"/>
                <w:noWrap/>
                <w:vAlign w:val="center"/>
              </w:tcPr>
              <w:p w14:paraId="79485063" w14:textId="44569FC1"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6640D814" w14:textId="4A3B92EB"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16" w:type="pct"/>
                <w:tcBorders>
                  <w:top w:val="nil"/>
                  <w:left w:val="nil"/>
                  <w:bottom w:val="single" w:sz="4" w:space="0" w:color="auto"/>
                  <w:right w:val="single" w:sz="4" w:space="0" w:color="auto"/>
                </w:tcBorders>
                <w:shd w:val="clear" w:color="auto" w:fill="auto"/>
                <w:noWrap/>
                <w:vAlign w:val="center"/>
              </w:tcPr>
              <w:p w14:paraId="60AE69AE" w14:textId="6A80191C"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95" w:type="pct"/>
                <w:tcBorders>
                  <w:top w:val="nil"/>
                  <w:left w:val="nil"/>
                  <w:bottom w:val="single" w:sz="4" w:space="0" w:color="auto"/>
                  <w:right w:val="single" w:sz="4" w:space="0" w:color="auto"/>
                </w:tcBorders>
                <w:shd w:val="clear" w:color="auto" w:fill="auto"/>
                <w:noWrap/>
                <w:vAlign w:val="center"/>
              </w:tcPr>
              <w:p w14:paraId="1E192010" w14:textId="4F503BE9"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83" w:type="pct"/>
                <w:tcBorders>
                  <w:top w:val="nil"/>
                  <w:left w:val="nil"/>
                  <w:bottom w:val="single" w:sz="4" w:space="0" w:color="auto"/>
                  <w:right w:val="single" w:sz="4" w:space="0" w:color="auto"/>
                </w:tcBorders>
                <w:shd w:val="clear" w:color="auto" w:fill="auto"/>
                <w:noWrap/>
                <w:vAlign w:val="center"/>
              </w:tcPr>
              <w:p w14:paraId="44EFD636" w14:textId="54173355"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r>
          <w:tr w:rsidR="008D7B84" w:rsidRPr="00AA7EE7" w14:paraId="45AB3BF6"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83A53C5" w14:textId="77777777" w:rsidR="008D7B84" w:rsidRPr="00AA7EE7" w:rsidRDefault="008D7B84" w:rsidP="008D7B84">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Coliformes Fecales</w:t>
                </w:r>
              </w:p>
            </w:tc>
            <w:tc>
              <w:tcPr>
                <w:tcW w:w="628" w:type="pct"/>
                <w:tcBorders>
                  <w:top w:val="nil"/>
                  <w:left w:val="nil"/>
                  <w:bottom w:val="single" w:sz="4" w:space="0" w:color="auto"/>
                  <w:right w:val="single" w:sz="4" w:space="0" w:color="auto"/>
                </w:tcBorders>
                <w:shd w:val="clear" w:color="auto" w:fill="auto"/>
                <w:noWrap/>
                <w:vAlign w:val="center"/>
              </w:tcPr>
              <w:p w14:paraId="20AC9851" w14:textId="6310F79F" w:rsidR="008D7B84" w:rsidRPr="00AA7EE7" w:rsidRDefault="008D7B84" w:rsidP="008D7B84">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 día</w:t>
                </w:r>
              </w:p>
            </w:tc>
            <w:tc>
              <w:tcPr>
                <w:tcW w:w="404" w:type="pct"/>
                <w:tcBorders>
                  <w:top w:val="nil"/>
                  <w:left w:val="nil"/>
                  <w:bottom w:val="single" w:sz="4" w:space="0" w:color="auto"/>
                  <w:right w:val="single" w:sz="4" w:space="0" w:color="auto"/>
                </w:tcBorders>
                <w:shd w:val="clear" w:color="auto" w:fill="auto"/>
                <w:noWrap/>
                <w:vAlign w:val="center"/>
              </w:tcPr>
              <w:p w14:paraId="185C168C" w14:textId="19192DFB"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 </w:t>
                </w:r>
              </w:p>
            </w:tc>
            <w:tc>
              <w:tcPr>
                <w:tcW w:w="394" w:type="pct"/>
                <w:tcBorders>
                  <w:top w:val="nil"/>
                  <w:left w:val="nil"/>
                  <w:bottom w:val="single" w:sz="4" w:space="0" w:color="auto"/>
                  <w:right w:val="single" w:sz="4" w:space="0" w:color="auto"/>
                </w:tcBorders>
                <w:shd w:val="clear" w:color="auto" w:fill="auto"/>
                <w:noWrap/>
                <w:vAlign w:val="center"/>
              </w:tcPr>
              <w:p w14:paraId="1FD9B867" w14:textId="7605B173"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0</w:t>
                </w:r>
              </w:p>
            </w:tc>
            <w:tc>
              <w:tcPr>
                <w:tcW w:w="394" w:type="pct"/>
                <w:tcBorders>
                  <w:top w:val="nil"/>
                  <w:left w:val="nil"/>
                  <w:bottom w:val="single" w:sz="4" w:space="0" w:color="auto"/>
                  <w:right w:val="single" w:sz="4" w:space="0" w:color="auto"/>
                </w:tcBorders>
                <w:shd w:val="clear" w:color="auto" w:fill="auto"/>
                <w:noWrap/>
                <w:vAlign w:val="center"/>
              </w:tcPr>
              <w:p w14:paraId="7E83FC17" w14:textId="53757C9E"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 </w:t>
                </w:r>
              </w:p>
            </w:tc>
            <w:tc>
              <w:tcPr>
                <w:tcW w:w="394" w:type="pct"/>
                <w:tcBorders>
                  <w:top w:val="nil"/>
                  <w:left w:val="nil"/>
                  <w:bottom w:val="single" w:sz="4" w:space="0" w:color="auto"/>
                  <w:right w:val="single" w:sz="4" w:space="0" w:color="auto"/>
                </w:tcBorders>
                <w:shd w:val="clear" w:color="auto" w:fill="auto"/>
                <w:noWrap/>
                <w:vAlign w:val="center"/>
              </w:tcPr>
              <w:p w14:paraId="286AF2CC" w14:textId="5D3A8C58"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 </w:t>
                </w:r>
              </w:p>
            </w:tc>
            <w:tc>
              <w:tcPr>
                <w:tcW w:w="390" w:type="pct"/>
                <w:tcBorders>
                  <w:top w:val="nil"/>
                  <w:left w:val="nil"/>
                  <w:bottom w:val="single" w:sz="4" w:space="0" w:color="auto"/>
                  <w:right w:val="single" w:sz="4" w:space="0" w:color="auto"/>
                </w:tcBorders>
                <w:shd w:val="clear" w:color="auto" w:fill="auto"/>
                <w:noWrap/>
                <w:vAlign w:val="center"/>
              </w:tcPr>
              <w:p w14:paraId="29F139ED" w14:textId="2A26E8BB"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0</w:t>
                </w:r>
              </w:p>
            </w:tc>
            <w:tc>
              <w:tcPr>
                <w:tcW w:w="394" w:type="pct"/>
                <w:tcBorders>
                  <w:top w:val="nil"/>
                  <w:left w:val="nil"/>
                  <w:bottom w:val="single" w:sz="4" w:space="0" w:color="auto"/>
                  <w:right w:val="single" w:sz="4" w:space="0" w:color="auto"/>
                </w:tcBorders>
                <w:shd w:val="clear" w:color="auto" w:fill="auto"/>
                <w:noWrap/>
                <w:vAlign w:val="center"/>
              </w:tcPr>
              <w:p w14:paraId="26480D52" w14:textId="31BB22D4"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 </w:t>
                </w:r>
              </w:p>
            </w:tc>
            <w:tc>
              <w:tcPr>
                <w:tcW w:w="316" w:type="pct"/>
                <w:tcBorders>
                  <w:top w:val="nil"/>
                  <w:left w:val="nil"/>
                  <w:bottom w:val="single" w:sz="4" w:space="0" w:color="auto"/>
                  <w:right w:val="single" w:sz="4" w:space="0" w:color="auto"/>
                </w:tcBorders>
                <w:shd w:val="clear" w:color="auto" w:fill="auto"/>
                <w:noWrap/>
                <w:vAlign w:val="center"/>
              </w:tcPr>
              <w:p w14:paraId="3533BC8F" w14:textId="7333F122"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 </w:t>
                </w:r>
              </w:p>
            </w:tc>
            <w:tc>
              <w:tcPr>
                <w:tcW w:w="395" w:type="pct"/>
                <w:tcBorders>
                  <w:top w:val="nil"/>
                  <w:left w:val="nil"/>
                  <w:bottom w:val="single" w:sz="4" w:space="0" w:color="auto"/>
                  <w:right w:val="single" w:sz="4" w:space="0" w:color="auto"/>
                </w:tcBorders>
                <w:shd w:val="clear" w:color="auto" w:fill="auto"/>
                <w:noWrap/>
                <w:vAlign w:val="center"/>
              </w:tcPr>
              <w:p w14:paraId="1CD59584" w14:textId="2AB6A88D"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 </w:t>
                </w:r>
              </w:p>
            </w:tc>
            <w:tc>
              <w:tcPr>
                <w:tcW w:w="383" w:type="pct"/>
                <w:tcBorders>
                  <w:top w:val="nil"/>
                  <w:left w:val="nil"/>
                  <w:bottom w:val="single" w:sz="4" w:space="0" w:color="auto"/>
                  <w:right w:val="single" w:sz="4" w:space="0" w:color="auto"/>
                </w:tcBorders>
                <w:shd w:val="clear" w:color="auto" w:fill="auto"/>
                <w:noWrap/>
                <w:vAlign w:val="center"/>
              </w:tcPr>
              <w:p w14:paraId="48D59B14" w14:textId="3C6D0529"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 </w:t>
                </w:r>
              </w:p>
            </w:tc>
          </w:tr>
          <w:tr w:rsidR="008D7B84" w:rsidRPr="00AA7EE7" w14:paraId="0E9F7953"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282335" w14:textId="77777777" w:rsidR="008D7B84" w:rsidRPr="00AA7EE7" w:rsidRDefault="008D7B84" w:rsidP="008D7B84">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Cr</w:t>
                </w:r>
              </w:p>
            </w:tc>
            <w:tc>
              <w:tcPr>
                <w:tcW w:w="628" w:type="pct"/>
                <w:tcBorders>
                  <w:top w:val="nil"/>
                  <w:left w:val="nil"/>
                  <w:bottom w:val="single" w:sz="4" w:space="0" w:color="auto"/>
                  <w:right w:val="single" w:sz="4" w:space="0" w:color="auto"/>
                </w:tcBorders>
                <w:shd w:val="clear" w:color="auto" w:fill="auto"/>
                <w:noWrap/>
                <w:vAlign w:val="center"/>
                <w:hideMark/>
              </w:tcPr>
              <w:p w14:paraId="7FDB9618" w14:textId="1CF86A2D" w:rsidR="008D7B84" w:rsidRPr="00AA7EE7" w:rsidRDefault="008D7B84" w:rsidP="008D7B84">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261A21DD" w14:textId="3D6BCADD"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5391DA99" w14:textId="6B52595F"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1D7C0C15" w14:textId="513B9097"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w:t>
                </w:r>
              </w:p>
            </w:tc>
            <w:tc>
              <w:tcPr>
                <w:tcW w:w="394" w:type="pct"/>
                <w:tcBorders>
                  <w:top w:val="nil"/>
                  <w:left w:val="nil"/>
                  <w:bottom w:val="single" w:sz="4" w:space="0" w:color="auto"/>
                  <w:right w:val="single" w:sz="4" w:space="0" w:color="auto"/>
                </w:tcBorders>
                <w:shd w:val="clear" w:color="auto" w:fill="auto"/>
                <w:noWrap/>
                <w:vAlign w:val="center"/>
              </w:tcPr>
              <w:p w14:paraId="3AE835B4" w14:textId="7526CD17"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0" w:type="pct"/>
                <w:tcBorders>
                  <w:top w:val="nil"/>
                  <w:left w:val="nil"/>
                  <w:bottom w:val="single" w:sz="4" w:space="0" w:color="auto"/>
                  <w:right w:val="single" w:sz="4" w:space="0" w:color="auto"/>
                </w:tcBorders>
                <w:shd w:val="clear" w:color="auto" w:fill="auto"/>
                <w:noWrap/>
                <w:vAlign w:val="center"/>
              </w:tcPr>
              <w:p w14:paraId="79611D71" w14:textId="6C96DC32"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1DB37D33" w14:textId="728A5948"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16" w:type="pct"/>
                <w:tcBorders>
                  <w:top w:val="nil"/>
                  <w:left w:val="nil"/>
                  <w:bottom w:val="single" w:sz="4" w:space="0" w:color="auto"/>
                  <w:right w:val="single" w:sz="4" w:space="0" w:color="auto"/>
                </w:tcBorders>
                <w:shd w:val="clear" w:color="auto" w:fill="auto"/>
                <w:noWrap/>
                <w:vAlign w:val="center"/>
              </w:tcPr>
              <w:p w14:paraId="09D6DED4" w14:textId="40900762"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95" w:type="pct"/>
                <w:tcBorders>
                  <w:top w:val="nil"/>
                  <w:left w:val="nil"/>
                  <w:bottom w:val="single" w:sz="4" w:space="0" w:color="auto"/>
                  <w:right w:val="single" w:sz="4" w:space="0" w:color="auto"/>
                </w:tcBorders>
                <w:shd w:val="clear" w:color="auto" w:fill="auto"/>
                <w:noWrap/>
                <w:vAlign w:val="center"/>
              </w:tcPr>
              <w:p w14:paraId="132F2191" w14:textId="7078078D"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83" w:type="pct"/>
                <w:tcBorders>
                  <w:top w:val="nil"/>
                  <w:left w:val="nil"/>
                  <w:bottom w:val="single" w:sz="4" w:space="0" w:color="auto"/>
                  <w:right w:val="single" w:sz="4" w:space="0" w:color="auto"/>
                </w:tcBorders>
                <w:shd w:val="clear" w:color="auto" w:fill="auto"/>
                <w:noWrap/>
                <w:vAlign w:val="center"/>
              </w:tcPr>
              <w:p w14:paraId="12277425" w14:textId="47C69AF7"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r>
          <w:tr w:rsidR="008D7B84" w:rsidRPr="00AA7EE7" w14:paraId="23B74B71"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FE1C61" w14:textId="77777777" w:rsidR="008D7B84" w:rsidRPr="00AA7EE7" w:rsidRDefault="008D7B84" w:rsidP="008D7B84">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Fe</w:t>
                </w:r>
              </w:p>
            </w:tc>
            <w:tc>
              <w:tcPr>
                <w:tcW w:w="628" w:type="pct"/>
                <w:tcBorders>
                  <w:top w:val="nil"/>
                  <w:left w:val="nil"/>
                  <w:bottom w:val="single" w:sz="4" w:space="0" w:color="auto"/>
                  <w:right w:val="single" w:sz="4" w:space="0" w:color="auto"/>
                </w:tcBorders>
                <w:shd w:val="clear" w:color="auto" w:fill="auto"/>
                <w:noWrap/>
                <w:vAlign w:val="center"/>
                <w:hideMark/>
              </w:tcPr>
              <w:p w14:paraId="2D9363B2" w14:textId="010E0AE8" w:rsidR="008D7B84" w:rsidRPr="00AA7EE7" w:rsidRDefault="008D7B84" w:rsidP="008D7B84">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0A646ED2" w14:textId="2933E18E"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49FC28E2" w14:textId="4660C6AC"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69B94196" w14:textId="09B29645"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68</w:t>
                </w:r>
              </w:p>
            </w:tc>
            <w:tc>
              <w:tcPr>
                <w:tcW w:w="394" w:type="pct"/>
                <w:tcBorders>
                  <w:top w:val="nil"/>
                  <w:left w:val="nil"/>
                  <w:bottom w:val="single" w:sz="4" w:space="0" w:color="auto"/>
                  <w:right w:val="single" w:sz="4" w:space="0" w:color="auto"/>
                </w:tcBorders>
                <w:shd w:val="clear" w:color="auto" w:fill="auto"/>
                <w:noWrap/>
                <w:vAlign w:val="center"/>
              </w:tcPr>
              <w:p w14:paraId="03160F62" w14:textId="233B8A1E"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55</w:t>
                </w:r>
              </w:p>
            </w:tc>
            <w:tc>
              <w:tcPr>
                <w:tcW w:w="390" w:type="pct"/>
                <w:tcBorders>
                  <w:top w:val="nil"/>
                  <w:left w:val="nil"/>
                  <w:bottom w:val="single" w:sz="4" w:space="0" w:color="auto"/>
                  <w:right w:val="single" w:sz="4" w:space="0" w:color="auto"/>
                </w:tcBorders>
                <w:shd w:val="clear" w:color="auto" w:fill="auto"/>
                <w:noWrap/>
                <w:vAlign w:val="center"/>
              </w:tcPr>
              <w:p w14:paraId="0058C7B2" w14:textId="3E2E6B74"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68F1A7C5" w14:textId="15DD10B8"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54</w:t>
                </w:r>
              </w:p>
            </w:tc>
            <w:tc>
              <w:tcPr>
                <w:tcW w:w="316" w:type="pct"/>
                <w:tcBorders>
                  <w:top w:val="nil"/>
                  <w:left w:val="nil"/>
                  <w:bottom w:val="single" w:sz="4" w:space="0" w:color="auto"/>
                  <w:right w:val="single" w:sz="4" w:space="0" w:color="auto"/>
                </w:tcBorders>
                <w:shd w:val="clear" w:color="auto" w:fill="auto"/>
                <w:noWrap/>
                <w:vAlign w:val="center"/>
              </w:tcPr>
              <w:p w14:paraId="19BE1292" w14:textId="5CD71292"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54</w:t>
                </w:r>
              </w:p>
            </w:tc>
            <w:tc>
              <w:tcPr>
                <w:tcW w:w="395" w:type="pct"/>
                <w:tcBorders>
                  <w:top w:val="nil"/>
                  <w:left w:val="nil"/>
                  <w:bottom w:val="single" w:sz="4" w:space="0" w:color="auto"/>
                  <w:right w:val="single" w:sz="4" w:space="0" w:color="auto"/>
                </w:tcBorders>
                <w:shd w:val="clear" w:color="auto" w:fill="auto"/>
                <w:noWrap/>
                <w:vAlign w:val="center"/>
              </w:tcPr>
              <w:p w14:paraId="2BDB24BC" w14:textId="41F05FED"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54</w:t>
                </w:r>
              </w:p>
            </w:tc>
            <w:tc>
              <w:tcPr>
                <w:tcW w:w="383" w:type="pct"/>
                <w:tcBorders>
                  <w:top w:val="nil"/>
                  <w:left w:val="nil"/>
                  <w:bottom w:val="single" w:sz="4" w:space="0" w:color="auto"/>
                  <w:right w:val="single" w:sz="4" w:space="0" w:color="auto"/>
                </w:tcBorders>
                <w:shd w:val="clear" w:color="auto" w:fill="auto"/>
                <w:noWrap/>
                <w:vAlign w:val="center"/>
              </w:tcPr>
              <w:p w14:paraId="111D14E5" w14:textId="3D9CEEB9"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54</w:t>
                </w:r>
              </w:p>
            </w:tc>
          </w:tr>
          <w:tr w:rsidR="008D7B84" w:rsidRPr="00AA7EE7" w14:paraId="13035782"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D5F502" w14:textId="77777777" w:rsidR="008D7B84" w:rsidRPr="00AA7EE7" w:rsidRDefault="008D7B84" w:rsidP="008D7B84">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Mn</w:t>
                </w:r>
              </w:p>
            </w:tc>
            <w:tc>
              <w:tcPr>
                <w:tcW w:w="628" w:type="pct"/>
                <w:tcBorders>
                  <w:top w:val="nil"/>
                  <w:left w:val="nil"/>
                  <w:bottom w:val="single" w:sz="4" w:space="0" w:color="auto"/>
                  <w:right w:val="single" w:sz="4" w:space="0" w:color="auto"/>
                </w:tcBorders>
                <w:shd w:val="clear" w:color="auto" w:fill="auto"/>
                <w:noWrap/>
                <w:vAlign w:val="center"/>
                <w:hideMark/>
              </w:tcPr>
              <w:p w14:paraId="30252817" w14:textId="12C50F7F" w:rsidR="008D7B84" w:rsidRPr="00AA7EE7" w:rsidRDefault="008D7B84" w:rsidP="008D7B84">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1C7FD672" w14:textId="487F1110"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6F528FF4" w14:textId="4DBE7531"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4D697ADA" w14:textId="1EA2C599"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74</w:t>
                </w:r>
              </w:p>
            </w:tc>
            <w:tc>
              <w:tcPr>
                <w:tcW w:w="394" w:type="pct"/>
                <w:tcBorders>
                  <w:top w:val="nil"/>
                  <w:left w:val="nil"/>
                  <w:bottom w:val="single" w:sz="4" w:space="0" w:color="auto"/>
                  <w:right w:val="single" w:sz="4" w:space="0" w:color="auto"/>
                </w:tcBorders>
                <w:shd w:val="clear" w:color="auto" w:fill="auto"/>
                <w:noWrap/>
                <w:vAlign w:val="center"/>
              </w:tcPr>
              <w:p w14:paraId="629AD6BC" w14:textId="65834E87"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55</w:t>
                </w:r>
              </w:p>
            </w:tc>
            <w:tc>
              <w:tcPr>
                <w:tcW w:w="390" w:type="pct"/>
                <w:tcBorders>
                  <w:top w:val="nil"/>
                  <w:left w:val="nil"/>
                  <w:bottom w:val="single" w:sz="4" w:space="0" w:color="auto"/>
                  <w:right w:val="single" w:sz="4" w:space="0" w:color="auto"/>
                </w:tcBorders>
                <w:shd w:val="clear" w:color="auto" w:fill="auto"/>
                <w:noWrap/>
                <w:vAlign w:val="center"/>
              </w:tcPr>
              <w:p w14:paraId="692CC675" w14:textId="796889F9"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75C66060" w14:textId="3A821C1B"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54</w:t>
                </w:r>
              </w:p>
            </w:tc>
            <w:tc>
              <w:tcPr>
                <w:tcW w:w="316" w:type="pct"/>
                <w:tcBorders>
                  <w:top w:val="nil"/>
                  <w:left w:val="nil"/>
                  <w:bottom w:val="single" w:sz="4" w:space="0" w:color="auto"/>
                  <w:right w:val="single" w:sz="4" w:space="0" w:color="auto"/>
                </w:tcBorders>
                <w:shd w:val="clear" w:color="auto" w:fill="auto"/>
                <w:noWrap/>
                <w:vAlign w:val="center"/>
              </w:tcPr>
              <w:p w14:paraId="566C35F7" w14:textId="2C7CFB05"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54</w:t>
                </w:r>
              </w:p>
            </w:tc>
            <w:tc>
              <w:tcPr>
                <w:tcW w:w="395" w:type="pct"/>
                <w:tcBorders>
                  <w:top w:val="nil"/>
                  <w:left w:val="nil"/>
                  <w:bottom w:val="single" w:sz="4" w:space="0" w:color="auto"/>
                  <w:right w:val="single" w:sz="4" w:space="0" w:color="auto"/>
                </w:tcBorders>
                <w:shd w:val="clear" w:color="auto" w:fill="auto"/>
                <w:noWrap/>
                <w:vAlign w:val="center"/>
              </w:tcPr>
              <w:p w14:paraId="105F1E93" w14:textId="51B6C608"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54</w:t>
                </w:r>
              </w:p>
            </w:tc>
            <w:tc>
              <w:tcPr>
                <w:tcW w:w="383" w:type="pct"/>
                <w:tcBorders>
                  <w:top w:val="nil"/>
                  <w:left w:val="nil"/>
                  <w:bottom w:val="single" w:sz="4" w:space="0" w:color="auto"/>
                  <w:right w:val="single" w:sz="4" w:space="0" w:color="auto"/>
                </w:tcBorders>
                <w:shd w:val="clear" w:color="auto" w:fill="auto"/>
                <w:noWrap/>
                <w:vAlign w:val="center"/>
              </w:tcPr>
              <w:p w14:paraId="2C2498B6" w14:textId="6BD80B3A"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54</w:t>
                </w:r>
              </w:p>
            </w:tc>
          </w:tr>
          <w:tr w:rsidR="008D7B84" w:rsidRPr="00AA7EE7" w14:paraId="44C05091" w14:textId="77777777" w:rsidTr="008D7B84">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240E475" w14:textId="77777777" w:rsidR="008D7B84" w:rsidRPr="00AA7EE7" w:rsidRDefault="008D7B84" w:rsidP="008D7B84">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Hg</w:t>
                </w:r>
              </w:p>
            </w:tc>
            <w:tc>
              <w:tcPr>
                <w:tcW w:w="628" w:type="pct"/>
                <w:tcBorders>
                  <w:top w:val="nil"/>
                  <w:left w:val="nil"/>
                  <w:bottom w:val="single" w:sz="4" w:space="0" w:color="auto"/>
                  <w:right w:val="single" w:sz="4" w:space="0" w:color="auto"/>
                </w:tcBorders>
                <w:shd w:val="clear" w:color="auto" w:fill="auto"/>
                <w:noWrap/>
                <w:vAlign w:val="center"/>
              </w:tcPr>
              <w:p w14:paraId="0E8901E5" w14:textId="2CF02ADE" w:rsidR="008D7B84" w:rsidRPr="00AA7EE7" w:rsidRDefault="008D7B84" w:rsidP="008D7B84">
                <w:pPr>
                  <w:spacing w:after="0" w:line="240" w:lineRule="auto"/>
                  <w:jc w:val="center"/>
                  <w:rPr>
                    <w:rFonts w:eastAsia="Times New Roman" w:cstheme="minorHAnsi"/>
                    <w:bCs/>
                    <w:sz w:val="18"/>
                    <w:szCs w:val="18"/>
                    <w:lang w:eastAsia="es-CL"/>
                  </w:rPr>
                </w:pPr>
                <w:r w:rsidRPr="00EF252F">
                  <w:rPr>
                    <w:rFonts w:eastAsia="Times New Roman" w:cs="Calibri"/>
                    <w:color w:val="000000"/>
                    <w:sz w:val="18"/>
                    <w:szCs w:val="18"/>
                    <w:lang w:eastAsia="es-CL"/>
                  </w:rPr>
                  <w:t>30 días</w:t>
                </w:r>
              </w:p>
            </w:tc>
            <w:tc>
              <w:tcPr>
                <w:tcW w:w="404" w:type="pct"/>
                <w:tcBorders>
                  <w:top w:val="nil"/>
                  <w:left w:val="nil"/>
                  <w:bottom w:val="single" w:sz="4" w:space="0" w:color="auto"/>
                  <w:right w:val="single" w:sz="4" w:space="0" w:color="auto"/>
                </w:tcBorders>
                <w:shd w:val="clear" w:color="auto" w:fill="auto"/>
                <w:noWrap/>
                <w:vAlign w:val="center"/>
              </w:tcPr>
              <w:p w14:paraId="391A7A2C" w14:textId="5A33A69B"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94" w:type="pct"/>
                <w:tcBorders>
                  <w:top w:val="nil"/>
                  <w:left w:val="nil"/>
                  <w:bottom w:val="single" w:sz="4" w:space="0" w:color="auto"/>
                  <w:right w:val="single" w:sz="4" w:space="0" w:color="auto"/>
                </w:tcBorders>
                <w:shd w:val="clear" w:color="auto" w:fill="auto"/>
                <w:noWrap/>
                <w:vAlign w:val="center"/>
              </w:tcPr>
              <w:p w14:paraId="47CDBB82" w14:textId="0A8B6FF0"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94" w:type="pct"/>
                <w:tcBorders>
                  <w:top w:val="nil"/>
                  <w:left w:val="nil"/>
                  <w:bottom w:val="single" w:sz="4" w:space="0" w:color="auto"/>
                  <w:right w:val="single" w:sz="4" w:space="0" w:color="auto"/>
                </w:tcBorders>
                <w:shd w:val="clear" w:color="auto" w:fill="auto"/>
                <w:noWrap/>
                <w:vAlign w:val="center"/>
              </w:tcPr>
              <w:p w14:paraId="3A9F35AE" w14:textId="225205AF"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w:t>
                </w:r>
              </w:p>
            </w:tc>
            <w:tc>
              <w:tcPr>
                <w:tcW w:w="394" w:type="pct"/>
                <w:tcBorders>
                  <w:top w:val="nil"/>
                  <w:left w:val="nil"/>
                  <w:bottom w:val="single" w:sz="4" w:space="0" w:color="auto"/>
                  <w:right w:val="single" w:sz="4" w:space="0" w:color="auto"/>
                </w:tcBorders>
                <w:shd w:val="clear" w:color="auto" w:fill="auto"/>
                <w:noWrap/>
                <w:vAlign w:val="center"/>
              </w:tcPr>
              <w:p w14:paraId="08DB2AAF" w14:textId="3FB0C698"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90" w:type="pct"/>
                <w:tcBorders>
                  <w:top w:val="nil"/>
                  <w:left w:val="nil"/>
                  <w:bottom w:val="single" w:sz="4" w:space="0" w:color="auto"/>
                  <w:right w:val="single" w:sz="4" w:space="0" w:color="auto"/>
                </w:tcBorders>
                <w:shd w:val="clear" w:color="auto" w:fill="auto"/>
                <w:noWrap/>
                <w:vAlign w:val="center"/>
              </w:tcPr>
              <w:p w14:paraId="5B012036" w14:textId="7BBF7BA6"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94" w:type="pct"/>
                <w:tcBorders>
                  <w:top w:val="nil"/>
                  <w:left w:val="nil"/>
                  <w:bottom w:val="single" w:sz="4" w:space="0" w:color="auto"/>
                  <w:right w:val="single" w:sz="4" w:space="0" w:color="auto"/>
                </w:tcBorders>
                <w:shd w:val="clear" w:color="auto" w:fill="auto"/>
                <w:noWrap/>
                <w:vAlign w:val="center"/>
              </w:tcPr>
              <w:p w14:paraId="553DB100" w14:textId="7BF7859D"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w:t>
                </w:r>
              </w:p>
            </w:tc>
            <w:tc>
              <w:tcPr>
                <w:tcW w:w="316" w:type="pct"/>
                <w:tcBorders>
                  <w:top w:val="nil"/>
                  <w:left w:val="nil"/>
                  <w:bottom w:val="single" w:sz="4" w:space="0" w:color="auto"/>
                  <w:right w:val="single" w:sz="4" w:space="0" w:color="auto"/>
                </w:tcBorders>
                <w:shd w:val="clear" w:color="auto" w:fill="auto"/>
                <w:noWrap/>
                <w:vAlign w:val="center"/>
              </w:tcPr>
              <w:p w14:paraId="3ABC30BB" w14:textId="61CDD10B"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w:t>
                </w:r>
              </w:p>
            </w:tc>
            <w:tc>
              <w:tcPr>
                <w:tcW w:w="395" w:type="pct"/>
                <w:tcBorders>
                  <w:top w:val="nil"/>
                  <w:left w:val="nil"/>
                  <w:bottom w:val="single" w:sz="4" w:space="0" w:color="auto"/>
                  <w:right w:val="single" w:sz="4" w:space="0" w:color="auto"/>
                </w:tcBorders>
                <w:shd w:val="clear" w:color="auto" w:fill="auto"/>
                <w:noWrap/>
                <w:vAlign w:val="center"/>
              </w:tcPr>
              <w:p w14:paraId="60A646B4" w14:textId="2FD97A53"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w:t>
                </w:r>
              </w:p>
            </w:tc>
            <w:tc>
              <w:tcPr>
                <w:tcW w:w="383" w:type="pct"/>
                <w:tcBorders>
                  <w:top w:val="nil"/>
                  <w:left w:val="nil"/>
                  <w:bottom w:val="single" w:sz="4" w:space="0" w:color="auto"/>
                  <w:right w:val="single" w:sz="4" w:space="0" w:color="auto"/>
                </w:tcBorders>
                <w:shd w:val="clear" w:color="auto" w:fill="auto"/>
                <w:noWrap/>
                <w:vAlign w:val="center"/>
              </w:tcPr>
              <w:p w14:paraId="65F3603F" w14:textId="45368823"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w:t>
                </w:r>
              </w:p>
            </w:tc>
          </w:tr>
          <w:tr w:rsidR="008D7B84" w:rsidRPr="00AA7EE7" w14:paraId="63DE5FBF"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DF91EF" w14:textId="77777777" w:rsidR="008D7B84" w:rsidRPr="00AA7EE7" w:rsidRDefault="008D7B84" w:rsidP="008D7B84">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Mo</w:t>
                </w:r>
              </w:p>
            </w:tc>
            <w:tc>
              <w:tcPr>
                <w:tcW w:w="628" w:type="pct"/>
                <w:tcBorders>
                  <w:top w:val="nil"/>
                  <w:left w:val="nil"/>
                  <w:bottom w:val="single" w:sz="4" w:space="0" w:color="auto"/>
                  <w:right w:val="single" w:sz="4" w:space="0" w:color="auto"/>
                </w:tcBorders>
                <w:shd w:val="clear" w:color="auto" w:fill="auto"/>
                <w:noWrap/>
                <w:vAlign w:val="center"/>
                <w:hideMark/>
              </w:tcPr>
              <w:p w14:paraId="3BEE4DB3" w14:textId="14A960AE" w:rsidR="008D7B84" w:rsidRPr="00AA7EE7" w:rsidRDefault="008D7B84" w:rsidP="008D7B84">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402797A1" w14:textId="58117337"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49F0DFE4" w14:textId="307DF047"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38CA16F4" w14:textId="6A77B1D3"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w:t>
                </w:r>
              </w:p>
            </w:tc>
            <w:tc>
              <w:tcPr>
                <w:tcW w:w="394" w:type="pct"/>
                <w:tcBorders>
                  <w:top w:val="nil"/>
                  <w:left w:val="nil"/>
                  <w:bottom w:val="single" w:sz="4" w:space="0" w:color="auto"/>
                  <w:right w:val="single" w:sz="4" w:space="0" w:color="auto"/>
                </w:tcBorders>
                <w:shd w:val="clear" w:color="auto" w:fill="auto"/>
                <w:noWrap/>
                <w:vAlign w:val="center"/>
              </w:tcPr>
              <w:p w14:paraId="3BDF6269" w14:textId="0CEDEA49"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0" w:type="pct"/>
                <w:tcBorders>
                  <w:top w:val="nil"/>
                  <w:left w:val="nil"/>
                  <w:bottom w:val="single" w:sz="4" w:space="0" w:color="auto"/>
                  <w:right w:val="single" w:sz="4" w:space="0" w:color="auto"/>
                </w:tcBorders>
                <w:shd w:val="clear" w:color="auto" w:fill="auto"/>
                <w:noWrap/>
                <w:vAlign w:val="center"/>
              </w:tcPr>
              <w:p w14:paraId="03CF32D6" w14:textId="1E41A4F3"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3EDDE34E" w14:textId="5761BB1E"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16" w:type="pct"/>
                <w:tcBorders>
                  <w:top w:val="nil"/>
                  <w:left w:val="nil"/>
                  <w:bottom w:val="single" w:sz="4" w:space="0" w:color="auto"/>
                  <w:right w:val="single" w:sz="4" w:space="0" w:color="auto"/>
                </w:tcBorders>
                <w:shd w:val="clear" w:color="auto" w:fill="auto"/>
                <w:noWrap/>
                <w:vAlign w:val="center"/>
              </w:tcPr>
              <w:p w14:paraId="6165FD94" w14:textId="5B545A9E"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95" w:type="pct"/>
                <w:tcBorders>
                  <w:top w:val="nil"/>
                  <w:left w:val="nil"/>
                  <w:bottom w:val="single" w:sz="4" w:space="0" w:color="auto"/>
                  <w:right w:val="single" w:sz="4" w:space="0" w:color="auto"/>
                </w:tcBorders>
                <w:shd w:val="clear" w:color="auto" w:fill="auto"/>
                <w:noWrap/>
                <w:vAlign w:val="center"/>
              </w:tcPr>
              <w:p w14:paraId="20BDF33B" w14:textId="4E254EBE"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83" w:type="pct"/>
                <w:tcBorders>
                  <w:top w:val="nil"/>
                  <w:left w:val="nil"/>
                  <w:bottom w:val="single" w:sz="4" w:space="0" w:color="auto"/>
                  <w:right w:val="single" w:sz="4" w:space="0" w:color="auto"/>
                </w:tcBorders>
                <w:shd w:val="clear" w:color="auto" w:fill="auto"/>
                <w:noWrap/>
                <w:vAlign w:val="center"/>
              </w:tcPr>
              <w:p w14:paraId="3228D775" w14:textId="084AA5B8"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r>
          <w:tr w:rsidR="008D7B84" w:rsidRPr="00AA7EE7" w14:paraId="7BCE5013"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50BFDB9" w14:textId="77777777" w:rsidR="008D7B84" w:rsidRPr="00AA7EE7" w:rsidRDefault="008D7B84" w:rsidP="008D7B84">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Ni</w:t>
                </w:r>
              </w:p>
            </w:tc>
            <w:tc>
              <w:tcPr>
                <w:tcW w:w="628" w:type="pct"/>
                <w:tcBorders>
                  <w:top w:val="nil"/>
                  <w:left w:val="nil"/>
                  <w:bottom w:val="single" w:sz="4" w:space="0" w:color="auto"/>
                  <w:right w:val="single" w:sz="4" w:space="0" w:color="auto"/>
                </w:tcBorders>
                <w:shd w:val="clear" w:color="auto" w:fill="auto"/>
                <w:noWrap/>
                <w:vAlign w:val="center"/>
              </w:tcPr>
              <w:p w14:paraId="18118C29" w14:textId="40EE9CC2" w:rsidR="008D7B84" w:rsidRPr="00AA7EE7" w:rsidRDefault="008D7B84" w:rsidP="008D7B84">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743AAE39" w14:textId="32C43D64"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0A3ABCCB" w14:textId="2D73EBFD"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0A69636F" w14:textId="53310766"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w:t>
                </w:r>
              </w:p>
            </w:tc>
            <w:tc>
              <w:tcPr>
                <w:tcW w:w="394" w:type="pct"/>
                <w:tcBorders>
                  <w:top w:val="nil"/>
                  <w:left w:val="nil"/>
                  <w:bottom w:val="single" w:sz="4" w:space="0" w:color="auto"/>
                  <w:right w:val="single" w:sz="4" w:space="0" w:color="auto"/>
                </w:tcBorders>
                <w:shd w:val="clear" w:color="auto" w:fill="auto"/>
                <w:noWrap/>
                <w:vAlign w:val="center"/>
              </w:tcPr>
              <w:p w14:paraId="081848D5" w14:textId="1AF5C0A1"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0" w:type="pct"/>
                <w:tcBorders>
                  <w:top w:val="nil"/>
                  <w:left w:val="nil"/>
                  <w:bottom w:val="single" w:sz="4" w:space="0" w:color="auto"/>
                  <w:right w:val="single" w:sz="4" w:space="0" w:color="auto"/>
                </w:tcBorders>
                <w:shd w:val="clear" w:color="auto" w:fill="auto"/>
                <w:noWrap/>
                <w:vAlign w:val="center"/>
              </w:tcPr>
              <w:p w14:paraId="26AECD00" w14:textId="60EB9B88"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1AFB46A1" w14:textId="49BA8F57"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16" w:type="pct"/>
                <w:tcBorders>
                  <w:top w:val="nil"/>
                  <w:left w:val="nil"/>
                  <w:bottom w:val="single" w:sz="4" w:space="0" w:color="auto"/>
                  <w:right w:val="single" w:sz="4" w:space="0" w:color="auto"/>
                </w:tcBorders>
                <w:shd w:val="clear" w:color="auto" w:fill="auto"/>
                <w:noWrap/>
                <w:vAlign w:val="center"/>
              </w:tcPr>
              <w:p w14:paraId="34D148DC" w14:textId="1519DBC4"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95" w:type="pct"/>
                <w:tcBorders>
                  <w:top w:val="nil"/>
                  <w:left w:val="nil"/>
                  <w:bottom w:val="single" w:sz="4" w:space="0" w:color="auto"/>
                  <w:right w:val="single" w:sz="4" w:space="0" w:color="auto"/>
                </w:tcBorders>
                <w:shd w:val="clear" w:color="auto" w:fill="auto"/>
                <w:noWrap/>
                <w:vAlign w:val="center"/>
              </w:tcPr>
              <w:p w14:paraId="5BE4E681" w14:textId="1C10BBE8"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83" w:type="pct"/>
                <w:tcBorders>
                  <w:top w:val="nil"/>
                  <w:left w:val="nil"/>
                  <w:bottom w:val="single" w:sz="4" w:space="0" w:color="auto"/>
                  <w:right w:val="single" w:sz="4" w:space="0" w:color="auto"/>
                </w:tcBorders>
                <w:shd w:val="clear" w:color="auto" w:fill="auto"/>
                <w:noWrap/>
                <w:vAlign w:val="center"/>
              </w:tcPr>
              <w:p w14:paraId="776BC0BF" w14:textId="4905749E"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r>
          <w:tr w:rsidR="008D7B84" w:rsidRPr="00AA7EE7" w14:paraId="042AFDDF"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4E2F04C" w14:textId="77777777" w:rsidR="008D7B84" w:rsidRPr="00AA7EE7" w:rsidRDefault="008D7B84" w:rsidP="008D7B84">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Pb</w:t>
                </w:r>
              </w:p>
            </w:tc>
            <w:tc>
              <w:tcPr>
                <w:tcW w:w="628" w:type="pct"/>
                <w:tcBorders>
                  <w:top w:val="nil"/>
                  <w:left w:val="nil"/>
                  <w:bottom w:val="single" w:sz="4" w:space="0" w:color="auto"/>
                  <w:right w:val="single" w:sz="4" w:space="0" w:color="auto"/>
                </w:tcBorders>
                <w:shd w:val="clear" w:color="auto" w:fill="auto"/>
                <w:noWrap/>
                <w:vAlign w:val="center"/>
              </w:tcPr>
              <w:p w14:paraId="01297625" w14:textId="1D00A0BF" w:rsidR="008D7B84" w:rsidRPr="00AA7EE7" w:rsidRDefault="008D7B84" w:rsidP="008D7B84">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2EA61773" w14:textId="7157BA38"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34DE5E7C" w14:textId="4D8FFAF7"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51DB99DE" w14:textId="279BC30D"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w:t>
                </w:r>
              </w:p>
            </w:tc>
            <w:tc>
              <w:tcPr>
                <w:tcW w:w="394" w:type="pct"/>
                <w:tcBorders>
                  <w:top w:val="nil"/>
                  <w:left w:val="nil"/>
                  <w:bottom w:val="single" w:sz="4" w:space="0" w:color="auto"/>
                  <w:right w:val="single" w:sz="4" w:space="0" w:color="auto"/>
                </w:tcBorders>
                <w:shd w:val="clear" w:color="auto" w:fill="auto"/>
                <w:noWrap/>
                <w:vAlign w:val="center"/>
              </w:tcPr>
              <w:p w14:paraId="70AAC189" w14:textId="1D96A417"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0" w:type="pct"/>
                <w:tcBorders>
                  <w:top w:val="nil"/>
                  <w:left w:val="nil"/>
                  <w:bottom w:val="single" w:sz="4" w:space="0" w:color="auto"/>
                  <w:right w:val="single" w:sz="4" w:space="0" w:color="auto"/>
                </w:tcBorders>
                <w:shd w:val="clear" w:color="auto" w:fill="auto"/>
                <w:noWrap/>
                <w:vAlign w:val="center"/>
              </w:tcPr>
              <w:p w14:paraId="61CF8BDE" w14:textId="3721BC14"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7235C173" w14:textId="24392E2C"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16" w:type="pct"/>
                <w:tcBorders>
                  <w:top w:val="nil"/>
                  <w:left w:val="nil"/>
                  <w:bottom w:val="single" w:sz="4" w:space="0" w:color="auto"/>
                  <w:right w:val="single" w:sz="4" w:space="0" w:color="auto"/>
                </w:tcBorders>
                <w:shd w:val="clear" w:color="auto" w:fill="auto"/>
                <w:noWrap/>
                <w:vAlign w:val="center"/>
              </w:tcPr>
              <w:p w14:paraId="134B5802" w14:textId="40AD1ED5"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95" w:type="pct"/>
                <w:tcBorders>
                  <w:top w:val="nil"/>
                  <w:left w:val="nil"/>
                  <w:bottom w:val="single" w:sz="4" w:space="0" w:color="auto"/>
                  <w:right w:val="single" w:sz="4" w:space="0" w:color="auto"/>
                </w:tcBorders>
                <w:shd w:val="clear" w:color="auto" w:fill="auto"/>
                <w:noWrap/>
                <w:vAlign w:val="center"/>
              </w:tcPr>
              <w:p w14:paraId="4C7C0889" w14:textId="4C84AAD8"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83" w:type="pct"/>
                <w:tcBorders>
                  <w:top w:val="nil"/>
                  <w:left w:val="nil"/>
                  <w:bottom w:val="single" w:sz="4" w:space="0" w:color="auto"/>
                  <w:right w:val="single" w:sz="4" w:space="0" w:color="auto"/>
                </w:tcBorders>
                <w:shd w:val="clear" w:color="auto" w:fill="auto"/>
                <w:noWrap/>
                <w:vAlign w:val="center"/>
              </w:tcPr>
              <w:p w14:paraId="4D60585E" w14:textId="189AF5AA"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r>
          <w:tr w:rsidR="008D7B84" w:rsidRPr="00AA7EE7" w14:paraId="3096972E" w14:textId="77777777" w:rsidTr="00005822">
            <w:trPr>
              <w:trHeight w:val="283"/>
            </w:trPr>
            <w:tc>
              <w:tcPr>
                <w:tcW w:w="43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05A00D3" w14:textId="77777777" w:rsidR="008D7B84" w:rsidRPr="00AA7EE7" w:rsidRDefault="008D7B84" w:rsidP="008D7B84">
                <w:pPr>
                  <w:spacing w:after="0" w:line="240" w:lineRule="auto"/>
                  <w:jc w:val="center"/>
                  <w:rPr>
                    <w:rFonts w:eastAsia="Times New Roman" w:cstheme="minorHAnsi"/>
                    <w:bCs/>
                    <w:color w:val="000000"/>
                    <w:sz w:val="18"/>
                    <w:szCs w:val="18"/>
                    <w:lang w:eastAsia="es-CL"/>
                  </w:rPr>
                </w:pPr>
                <w:r w:rsidRPr="00AA7EE7">
                  <w:rPr>
                    <w:rFonts w:eastAsia="Times New Roman" w:cstheme="minorHAnsi"/>
                    <w:bCs/>
                    <w:color w:val="000000"/>
                    <w:sz w:val="18"/>
                    <w:szCs w:val="18"/>
                    <w:lang w:eastAsia="es-CL"/>
                  </w:rPr>
                  <w:t>RAS</w:t>
                </w:r>
              </w:p>
            </w:tc>
            <w:tc>
              <w:tcPr>
                <w:tcW w:w="473" w:type="pct"/>
                <w:tcBorders>
                  <w:top w:val="nil"/>
                  <w:left w:val="nil"/>
                  <w:bottom w:val="single" w:sz="4" w:space="0" w:color="auto"/>
                  <w:right w:val="single" w:sz="4" w:space="0" w:color="auto"/>
                </w:tcBorders>
                <w:shd w:val="clear" w:color="auto" w:fill="auto"/>
                <w:noWrap/>
                <w:vAlign w:val="center"/>
                <w:hideMark/>
              </w:tcPr>
              <w:p w14:paraId="17DE4398" w14:textId="25B90A91" w:rsidR="008D7B84" w:rsidRPr="00AA7EE7" w:rsidRDefault="008D7B84" w:rsidP="008D7B84">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Ca</w:t>
                </w:r>
                <w:r w:rsidRPr="00EF252F">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tcPr>
              <w:p w14:paraId="44D3E6C0" w14:textId="3C238E96" w:rsidR="008D7B84" w:rsidRPr="00AA7EE7" w:rsidRDefault="008D7B84" w:rsidP="008D7B84">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1048355E" w14:textId="4E31B38C"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86</w:t>
                </w:r>
              </w:p>
            </w:tc>
            <w:tc>
              <w:tcPr>
                <w:tcW w:w="394" w:type="pct"/>
                <w:tcBorders>
                  <w:top w:val="nil"/>
                  <w:left w:val="nil"/>
                  <w:bottom w:val="single" w:sz="4" w:space="0" w:color="auto"/>
                  <w:right w:val="single" w:sz="4" w:space="0" w:color="auto"/>
                </w:tcBorders>
                <w:shd w:val="clear" w:color="auto" w:fill="auto"/>
                <w:noWrap/>
                <w:vAlign w:val="center"/>
              </w:tcPr>
              <w:p w14:paraId="3D340621" w14:textId="63C1DDA5"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86</w:t>
                </w:r>
              </w:p>
            </w:tc>
            <w:tc>
              <w:tcPr>
                <w:tcW w:w="394" w:type="pct"/>
                <w:tcBorders>
                  <w:top w:val="nil"/>
                  <w:left w:val="nil"/>
                  <w:bottom w:val="single" w:sz="4" w:space="0" w:color="auto"/>
                  <w:right w:val="single" w:sz="4" w:space="0" w:color="auto"/>
                </w:tcBorders>
                <w:shd w:val="clear" w:color="auto" w:fill="auto"/>
                <w:noWrap/>
                <w:vAlign w:val="center"/>
              </w:tcPr>
              <w:p w14:paraId="0FDBF58F" w14:textId="1F60F057"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75</w:t>
                </w:r>
              </w:p>
            </w:tc>
            <w:tc>
              <w:tcPr>
                <w:tcW w:w="394" w:type="pct"/>
                <w:tcBorders>
                  <w:top w:val="nil"/>
                  <w:left w:val="nil"/>
                  <w:bottom w:val="single" w:sz="4" w:space="0" w:color="auto"/>
                  <w:right w:val="single" w:sz="4" w:space="0" w:color="auto"/>
                </w:tcBorders>
                <w:shd w:val="clear" w:color="auto" w:fill="auto"/>
                <w:noWrap/>
                <w:vAlign w:val="center"/>
              </w:tcPr>
              <w:p w14:paraId="04683310" w14:textId="64F0F492"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86</w:t>
                </w:r>
              </w:p>
            </w:tc>
            <w:tc>
              <w:tcPr>
                <w:tcW w:w="390" w:type="pct"/>
                <w:tcBorders>
                  <w:top w:val="nil"/>
                  <w:left w:val="nil"/>
                  <w:bottom w:val="single" w:sz="4" w:space="0" w:color="auto"/>
                  <w:right w:val="single" w:sz="4" w:space="0" w:color="auto"/>
                </w:tcBorders>
                <w:shd w:val="clear" w:color="auto" w:fill="auto"/>
                <w:noWrap/>
                <w:vAlign w:val="center"/>
              </w:tcPr>
              <w:p w14:paraId="2C7BA490" w14:textId="0AE3835F"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86</w:t>
                </w:r>
              </w:p>
            </w:tc>
            <w:tc>
              <w:tcPr>
                <w:tcW w:w="394" w:type="pct"/>
                <w:tcBorders>
                  <w:top w:val="nil"/>
                  <w:left w:val="nil"/>
                  <w:bottom w:val="single" w:sz="4" w:space="0" w:color="auto"/>
                  <w:right w:val="single" w:sz="4" w:space="0" w:color="auto"/>
                </w:tcBorders>
                <w:shd w:val="clear" w:color="auto" w:fill="auto"/>
                <w:noWrap/>
                <w:vAlign w:val="center"/>
              </w:tcPr>
              <w:p w14:paraId="1E64E12F" w14:textId="5533906D"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85</w:t>
                </w:r>
              </w:p>
            </w:tc>
            <w:tc>
              <w:tcPr>
                <w:tcW w:w="316" w:type="pct"/>
                <w:tcBorders>
                  <w:top w:val="nil"/>
                  <w:left w:val="nil"/>
                  <w:bottom w:val="single" w:sz="4" w:space="0" w:color="auto"/>
                  <w:right w:val="single" w:sz="4" w:space="0" w:color="auto"/>
                </w:tcBorders>
                <w:shd w:val="clear" w:color="auto" w:fill="auto"/>
                <w:noWrap/>
                <w:vAlign w:val="center"/>
              </w:tcPr>
              <w:p w14:paraId="1F1F9CBF" w14:textId="3638994A"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85</w:t>
                </w:r>
              </w:p>
            </w:tc>
            <w:tc>
              <w:tcPr>
                <w:tcW w:w="395" w:type="pct"/>
                <w:tcBorders>
                  <w:top w:val="nil"/>
                  <w:left w:val="nil"/>
                  <w:bottom w:val="single" w:sz="4" w:space="0" w:color="auto"/>
                  <w:right w:val="single" w:sz="4" w:space="0" w:color="auto"/>
                </w:tcBorders>
                <w:shd w:val="clear" w:color="auto" w:fill="auto"/>
                <w:noWrap/>
                <w:vAlign w:val="center"/>
              </w:tcPr>
              <w:p w14:paraId="1ACD089B" w14:textId="345D70BE"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85</w:t>
                </w:r>
              </w:p>
            </w:tc>
            <w:tc>
              <w:tcPr>
                <w:tcW w:w="383" w:type="pct"/>
                <w:tcBorders>
                  <w:top w:val="nil"/>
                  <w:left w:val="nil"/>
                  <w:bottom w:val="single" w:sz="4" w:space="0" w:color="auto"/>
                  <w:right w:val="single" w:sz="4" w:space="0" w:color="auto"/>
                </w:tcBorders>
                <w:shd w:val="clear" w:color="auto" w:fill="auto"/>
                <w:noWrap/>
                <w:vAlign w:val="center"/>
              </w:tcPr>
              <w:p w14:paraId="46CFE525" w14:textId="7FBB0016"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85</w:t>
                </w:r>
              </w:p>
            </w:tc>
          </w:tr>
          <w:tr w:rsidR="008D7B84" w:rsidRPr="00AA7EE7" w14:paraId="66D96646" w14:textId="77777777" w:rsidTr="00005822">
            <w:trPr>
              <w:trHeight w:val="283"/>
            </w:trPr>
            <w:tc>
              <w:tcPr>
                <w:tcW w:w="434" w:type="pct"/>
                <w:vMerge/>
                <w:tcBorders>
                  <w:top w:val="nil"/>
                  <w:left w:val="single" w:sz="4" w:space="0" w:color="auto"/>
                  <w:bottom w:val="single" w:sz="4" w:space="0" w:color="auto"/>
                  <w:right w:val="single" w:sz="4" w:space="0" w:color="auto"/>
                </w:tcBorders>
                <w:vAlign w:val="center"/>
                <w:hideMark/>
              </w:tcPr>
              <w:p w14:paraId="1C329847" w14:textId="77777777" w:rsidR="008D7B84" w:rsidRPr="00AA7EE7" w:rsidRDefault="008D7B84" w:rsidP="008D7B84">
                <w:pPr>
                  <w:spacing w:after="0" w:line="240" w:lineRule="auto"/>
                  <w:jc w:val="center"/>
                  <w:rPr>
                    <w:rFonts w:eastAsia="Times New Roman" w:cstheme="minorHAnsi"/>
                    <w:bCs/>
                    <w:color w:val="000000"/>
                    <w:sz w:val="18"/>
                    <w:szCs w:val="18"/>
                    <w:lang w:eastAsia="es-CL"/>
                  </w:rPr>
                </w:pPr>
              </w:p>
            </w:tc>
            <w:tc>
              <w:tcPr>
                <w:tcW w:w="473" w:type="pct"/>
                <w:tcBorders>
                  <w:top w:val="nil"/>
                  <w:left w:val="nil"/>
                  <w:bottom w:val="single" w:sz="4" w:space="0" w:color="auto"/>
                  <w:right w:val="single" w:sz="4" w:space="0" w:color="auto"/>
                </w:tcBorders>
                <w:shd w:val="clear" w:color="auto" w:fill="auto"/>
                <w:noWrap/>
                <w:vAlign w:val="center"/>
                <w:hideMark/>
              </w:tcPr>
              <w:p w14:paraId="5C08AA17" w14:textId="1C81A804" w:rsidR="008D7B84" w:rsidRPr="00AA7EE7" w:rsidRDefault="008D7B84" w:rsidP="008D7B84">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Mg</w:t>
                </w:r>
                <w:r w:rsidRPr="00EF252F">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tcPr>
              <w:p w14:paraId="53722D70" w14:textId="3B21EA1B" w:rsidR="008D7B84" w:rsidRPr="00AA7EE7" w:rsidRDefault="008D7B84" w:rsidP="008D7B84">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5E460FE8" w14:textId="43FF4EBE"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78</w:t>
                </w:r>
              </w:p>
            </w:tc>
            <w:tc>
              <w:tcPr>
                <w:tcW w:w="394" w:type="pct"/>
                <w:tcBorders>
                  <w:top w:val="nil"/>
                  <w:left w:val="nil"/>
                  <w:bottom w:val="single" w:sz="4" w:space="0" w:color="auto"/>
                  <w:right w:val="single" w:sz="4" w:space="0" w:color="auto"/>
                </w:tcBorders>
                <w:shd w:val="clear" w:color="auto" w:fill="auto"/>
                <w:noWrap/>
                <w:vAlign w:val="center"/>
              </w:tcPr>
              <w:p w14:paraId="40DD188A" w14:textId="347CA784"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78</w:t>
                </w:r>
              </w:p>
            </w:tc>
            <w:tc>
              <w:tcPr>
                <w:tcW w:w="394" w:type="pct"/>
                <w:tcBorders>
                  <w:top w:val="nil"/>
                  <w:left w:val="nil"/>
                  <w:bottom w:val="single" w:sz="4" w:space="0" w:color="auto"/>
                  <w:right w:val="single" w:sz="4" w:space="0" w:color="auto"/>
                </w:tcBorders>
                <w:shd w:val="clear" w:color="auto" w:fill="auto"/>
                <w:noWrap/>
                <w:vAlign w:val="center"/>
              </w:tcPr>
              <w:p w14:paraId="7D033720" w14:textId="2D333A49"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53</w:t>
                </w:r>
              </w:p>
            </w:tc>
            <w:tc>
              <w:tcPr>
                <w:tcW w:w="394" w:type="pct"/>
                <w:tcBorders>
                  <w:top w:val="nil"/>
                  <w:left w:val="nil"/>
                  <w:bottom w:val="single" w:sz="4" w:space="0" w:color="auto"/>
                  <w:right w:val="single" w:sz="4" w:space="0" w:color="auto"/>
                </w:tcBorders>
                <w:shd w:val="clear" w:color="auto" w:fill="auto"/>
                <w:noWrap/>
                <w:vAlign w:val="center"/>
              </w:tcPr>
              <w:p w14:paraId="7F66D463" w14:textId="214FD95D"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78</w:t>
                </w:r>
              </w:p>
            </w:tc>
            <w:tc>
              <w:tcPr>
                <w:tcW w:w="390" w:type="pct"/>
                <w:tcBorders>
                  <w:top w:val="nil"/>
                  <w:left w:val="nil"/>
                  <w:bottom w:val="single" w:sz="4" w:space="0" w:color="auto"/>
                  <w:right w:val="single" w:sz="4" w:space="0" w:color="auto"/>
                </w:tcBorders>
                <w:shd w:val="clear" w:color="auto" w:fill="auto"/>
                <w:noWrap/>
                <w:vAlign w:val="center"/>
              </w:tcPr>
              <w:p w14:paraId="26EECD48" w14:textId="0F528C45"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78</w:t>
                </w:r>
              </w:p>
            </w:tc>
            <w:tc>
              <w:tcPr>
                <w:tcW w:w="394" w:type="pct"/>
                <w:tcBorders>
                  <w:top w:val="nil"/>
                  <w:left w:val="nil"/>
                  <w:bottom w:val="single" w:sz="4" w:space="0" w:color="auto"/>
                  <w:right w:val="single" w:sz="4" w:space="0" w:color="auto"/>
                </w:tcBorders>
                <w:shd w:val="clear" w:color="auto" w:fill="auto"/>
                <w:noWrap/>
                <w:vAlign w:val="center"/>
              </w:tcPr>
              <w:p w14:paraId="32460B9D" w14:textId="6CDBF17B"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77</w:t>
                </w:r>
              </w:p>
            </w:tc>
            <w:tc>
              <w:tcPr>
                <w:tcW w:w="316" w:type="pct"/>
                <w:tcBorders>
                  <w:top w:val="nil"/>
                  <w:left w:val="nil"/>
                  <w:bottom w:val="single" w:sz="4" w:space="0" w:color="auto"/>
                  <w:right w:val="single" w:sz="4" w:space="0" w:color="auto"/>
                </w:tcBorders>
                <w:shd w:val="clear" w:color="auto" w:fill="auto"/>
                <w:noWrap/>
                <w:vAlign w:val="center"/>
              </w:tcPr>
              <w:p w14:paraId="44385250" w14:textId="4CCBE149"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77</w:t>
                </w:r>
              </w:p>
            </w:tc>
            <w:tc>
              <w:tcPr>
                <w:tcW w:w="395" w:type="pct"/>
                <w:tcBorders>
                  <w:top w:val="nil"/>
                  <w:left w:val="nil"/>
                  <w:bottom w:val="single" w:sz="4" w:space="0" w:color="auto"/>
                  <w:right w:val="single" w:sz="4" w:space="0" w:color="auto"/>
                </w:tcBorders>
                <w:shd w:val="clear" w:color="auto" w:fill="auto"/>
                <w:noWrap/>
                <w:vAlign w:val="center"/>
              </w:tcPr>
              <w:p w14:paraId="3FBA9D75" w14:textId="448E930C"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77</w:t>
                </w:r>
              </w:p>
            </w:tc>
            <w:tc>
              <w:tcPr>
                <w:tcW w:w="383" w:type="pct"/>
                <w:tcBorders>
                  <w:top w:val="nil"/>
                  <w:left w:val="nil"/>
                  <w:bottom w:val="single" w:sz="4" w:space="0" w:color="auto"/>
                  <w:right w:val="single" w:sz="4" w:space="0" w:color="auto"/>
                </w:tcBorders>
                <w:shd w:val="clear" w:color="auto" w:fill="auto"/>
                <w:noWrap/>
                <w:vAlign w:val="center"/>
              </w:tcPr>
              <w:p w14:paraId="75375589" w14:textId="2CAC11EC"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77</w:t>
                </w:r>
              </w:p>
            </w:tc>
          </w:tr>
          <w:tr w:rsidR="008D7B84" w:rsidRPr="00AA7EE7" w14:paraId="56C8C490" w14:textId="77777777" w:rsidTr="00005822">
            <w:trPr>
              <w:trHeight w:val="283"/>
            </w:trPr>
            <w:tc>
              <w:tcPr>
                <w:tcW w:w="434" w:type="pct"/>
                <w:vMerge/>
                <w:tcBorders>
                  <w:top w:val="nil"/>
                  <w:left w:val="single" w:sz="4" w:space="0" w:color="auto"/>
                  <w:bottom w:val="single" w:sz="4" w:space="0" w:color="auto"/>
                  <w:right w:val="single" w:sz="4" w:space="0" w:color="auto"/>
                </w:tcBorders>
                <w:vAlign w:val="center"/>
                <w:hideMark/>
              </w:tcPr>
              <w:p w14:paraId="3D356EDC" w14:textId="77777777" w:rsidR="008D7B84" w:rsidRPr="00AA7EE7" w:rsidRDefault="008D7B84" w:rsidP="008D7B84">
                <w:pPr>
                  <w:spacing w:after="0" w:line="240" w:lineRule="auto"/>
                  <w:jc w:val="center"/>
                  <w:rPr>
                    <w:rFonts w:eastAsia="Times New Roman" w:cstheme="minorHAnsi"/>
                    <w:bCs/>
                    <w:color w:val="000000"/>
                    <w:sz w:val="18"/>
                    <w:szCs w:val="18"/>
                    <w:lang w:eastAsia="es-CL"/>
                  </w:rPr>
                </w:pPr>
              </w:p>
            </w:tc>
            <w:tc>
              <w:tcPr>
                <w:tcW w:w="473" w:type="pct"/>
                <w:tcBorders>
                  <w:top w:val="nil"/>
                  <w:left w:val="nil"/>
                  <w:bottom w:val="single" w:sz="4" w:space="0" w:color="auto"/>
                  <w:right w:val="single" w:sz="4" w:space="0" w:color="auto"/>
                </w:tcBorders>
                <w:shd w:val="clear" w:color="auto" w:fill="auto"/>
                <w:noWrap/>
                <w:vAlign w:val="center"/>
                <w:hideMark/>
              </w:tcPr>
              <w:p w14:paraId="45EAC92F" w14:textId="212AB239" w:rsidR="008D7B84" w:rsidRPr="00AA7EE7" w:rsidRDefault="008D7B84" w:rsidP="008D7B84">
                <w:pPr>
                  <w:spacing w:after="0" w:line="240" w:lineRule="auto"/>
                  <w:jc w:val="center"/>
                  <w:rPr>
                    <w:rFonts w:eastAsia="Times New Roman" w:cstheme="minorHAnsi"/>
                    <w:bCs/>
                    <w:sz w:val="18"/>
                    <w:szCs w:val="18"/>
                    <w:lang w:eastAsia="es-CL"/>
                  </w:rPr>
                </w:pPr>
                <w:proofErr w:type="spellStart"/>
                <w:r w:rsidRPr="00EF252F">
                  <w:rPr>
                    <w:rFonts w:eastAsia="Times New Roman" w:cstheme="minorHAnsi"/>
                    <w:bCs/>
                    <w:sz w:val="18"/>
                    <w:szCs w:val="18"/>
                    <w:lang w:eastAsia="es-CL"/>
                  </w:rPr>
                  <w:t>Na</w:t>
                </w:r>
                <w:proofErr w:type="spellEnd"/>
                <w:r w:rsidRPr="00EF252F">
                  <w:rPr>
                    <w:rFonts w:eastAsia="Times New Roman" w:cstheme="minorHAnsi"/>
                    <w:bCs/>
                    <w:sz w:val="18"/>
                    <w:szCs w:val="18"/>
                    <w:vertAlign w:val="superscript"/>
                    <w:lang w:eastAsia="es-CL"/>
                  </w:rPr>
                  <w:t>+</w:t>
                </w:r>
              </w:p>
            </w:tc>
            <w:tc>
              <w:tcPr>
                <w:tcW w:w="628" w:type="pct"/>
                <w:tcBorders>
                  <w:top w:val="nil"/>
                  <w:left w:val="nil"/>
                  <w:bottom w:val="single" w:sz="4" w:space="0" w:color="auto"/>
                  <w:right w:val="single" w:sz="4" w:space="0" w:color="auto"/>
                </w:tcBorders>
                <w:shd w:val="clear" w:color="auto" w:fill="auto"/>
                <w:noWrap/>
                <w:vAlign w:val="center"/>
              </w:tcPr>
              <w:p w14:paraId="5B34F30E" w14:textId="1F1EF0F1" w:rsidR="008D7B84" w:rsidRPr="00AA7EE7" w:rsidRDefault="008D7B84" w:rsidP="008D7B84">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195D37E8" w14:textId="6038470D"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43</w:t>
                </w:r>
              </w:p>
            </w:tc>
            <w:tc>
              <w:tcPr>
                <w:tcW w:w="394" w:type="pct"/>
                <w:tcBorders>
                  <w:top w:val="nil"/>
                  <w:left w:val="nil"/>
                  <w:bottom w:val="single" w:sz="4" w:space="0" w:color="auto"/>
                  <w:right w:val="single" w:sz="4" w:space="0" w:color="auto"/>
                </w:tcBorders>
                <w:shd w:val="clear" w:color="auto" w:fill="auto"/>
                <w:noWrap/>
                <w:vAlign w:val="center"/>
              </w:tcPr>
              <w:p w14:paraId="28366E43" w14:textId="6A0AA007"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43</w:t>
                </w:r>
              </w:p>
            </w:tc>
            <w:tc>
              <w:tcPr>
                <w:tcW w:w="394" w:type="pct"/>
                <w:tcBorders>
                  <w:top w:val="nil"/>
                  <w:left w:val="nil"/>
                  <w:bottom w:val="single" w:sz="4" w:space="0" w:color="auto"/>
                  <w:right w:val="single" w:sz="4" w:space="0" w:color="auto"/>
                </w:tcBorders>
                <w:shd w:val="clear" w:color="auto" w:fill="auto"/>
                <w:noWrap/>
                <w:vAlign w:val="center"/>
              </w:tcPr>
              <w:p w14:paraId="4B30D5E8" w14:textId="34AA125F"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96</w:t>
                </w:r>
              </w:p>
            </w:tc>
            <w:tc>
              <w:tcPr>
                <w:tcW w:w="394" w:type="pct"/>
                <w:tcBorders>
                  <w:top w:val="nil"/>
                  <w:left w:val="nil"/>
                  <w:bottom w:val="single" w:sz="4" w:space="0" w:color="auto"/>
                  <w:right w:val="single" w:sz="4" w:space="0" w:color="auto"/>
                </w:tcBorders>
                <w:shd w:val="clear" w:color="auto" w:fill="auto"/>
                <w:noWrap/>
                <w:vAlign w:val="center"/>
              </w:tcPr>
              <w:p w14:paraId="2B8B0FC2" w14:textId="7B8F9A94"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43</w:t>
                </w:r>
              </w:p>
            </w:tc>
            <w:tc>
              <w:tcPr>
                <w:tcW w:w="390" w:type="pct"/>
                <w:tcBorders>
                  <w:top w:val="nil"/>
                  <w:left w:val="nil"/>
                  <w:bottom w:val="single" w:sz="4" w:space="0" w:color="auto"/>
                  <w:right w:val="single" w:sz="4" w:space="0" w:color="auto"/>
                </w:tcBorders>
                <w:shd w:val="clear" w:color="auto" w:fill="auto"/>
                <w:noWrap/>
                <w:vAlign w:val="center"/>
              </w:tcPr>
              <w:p w14:paraId="10E83D3A" w14:textId="4F2A1853"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43</w:t>
                </w:r>
              </w:p>
            </w:tc>
            <w:tc>
              <w:tcPr>
                <w:tcW w:w="394" w:type="pct"/>
                <w:tcBorders>
                  <w:top w:val="nil"/>
                  <w:left w:val="nil"/>
                  <w:bottom w:val="single" w:sz="4" w:space="0" w:color="auto"/>
                  <w:right w:val="single" w:sz="4" w:space="0" w:color="auto"/>
                </w:tcBorders>
                <w:shd w:val="clear" w:color="auto" w:fill="auto"/>
                <w:noWrap/>
                <w:vAlign w:val="center"/>
              </w:tcPr>
              <w:p w14:paraId="388192F1" w14:textId="1CF40C09"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42</w:t>
                </w:r>
              </w:p>
            </w:tc>
            <w:tc>
              <w:tcPr>
                <w:tcW w:w="316" w:type="pct"/>
                <w:tcBorders>
                  <w:top w:val="nil"/>
                  <w:left w:val="nil"/>
                  <w:bottom w:val="single" w:sz="4" w:space="0" w:color="auto"/>
                  <w:right w:val="single" w:sz="4" w:space="0" w:color="auto"/>
                </w:tcBorders>
                <w:shd w:val="clear" w:color="auto" w:fill="auto"/>
                <w:noWrap/>
                <w:vAlign w:val="center"/>
              </w:tcPr>
              <w:p w14:paraId="5DEEFC38" w14:textId="597E6D9D"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42</w:t>
                </w:r>
              </w:p>
            </w:tc>
            <w:tc>
              <w:tcPr>
                <w:tcW w:w="395" w:type="pct"/>
                <w:tcBorders>
                  <w:top w:val="nil"/>
                  <w:left w:val="nil"/>
                  <w:bottom w:val="single" w:sz="4" w:space="0" w:color="auto"/>
                  <w:right w:val="single" w:sz="4" w:space="0" w:color="auto"/>
                </w:tcBorders>
                <w:shd w:val="clear" w:color="auto" w:fill="auto"/>
                <w:noWrap/>
                <w:vAlign w:val="center"/>
              </w:tcPr>
              <w:p w14:paraId="344ED3ED" w14:textId="624010A7"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42</w:t>
                </w:r>
              </w:p>
            </w:tc>
            <w:tc>
              <w:tcPr>
                <w:tcW w:w="383" w:type="pct"/>
                <w:tcBorders>
                  <w:top w:val="nil"/>
                  <w:left w:val="nil"/>
                  <w:bottom w:val="single" w:sz="4" w:space="0" w:color="auto"/>
                  <w:right w:val="single" w:sz="4" w:space="0" w:color="auto"/>
                </w:tcBorders>
                <w:shd w:val="clear" w:color="auto" w:fill="auto"/>
                <w:noWrap/>
                <w:vAlign w:val="center"/>
              </w:tcPr>
              <w:p w14:paraId="4F24EDEF" w14:textId="4ECBB0BB" w:rsidR="008D7B84" w:rsidRPr="000D25F8" w:rsidRDefault="008D7B84" w:rsidP="008D7B84">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42</w:t>
                </w:r>
              </w:p>
            </w:tc>
          </w:tr>
          <w:tr w:rsidR="00E8204F" w:rsidRPr="00AA7EE7" w14:paraId="3DF227D5"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F29A0E0" w14:textId="77777777" w:rsidR="00E8204F" w:rsidRPr="00AA7EE7" w:rsidRDefault="00E8204F" w:rsidP="00E8204F">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Se</w:t>
                </w:r>
              </w:p>
            </w:tc>
            <w:tc>
              <w:tcPr>
                <w:tcW w:w="628" w:type="pct"/>
                <w:tcBorders>
                  <w:top w:val="nil"/>
                  <w:left w:val="nil"/>
                  <w:bottom w:val="single" w:sz="4" w:space="0" w:color="auto"/>
                  <w:right w:val="single" w:sz="4" w:space="0" w:color="auto"/>
                </w:tcBorders>
                <w:shd w:val="clear" w:color="auto" w:fill="auto"/>
                <w:noWrap/>
                <w:vAlign w:val="center"/>
              </w:tcPr>
              <w:p w14:paraId="2B0DA60A" w14:textId="010E0CF2" w:rsidR="00E8204F" w:rsidRPr="00AA7EE7" w:rsidRDefault="00E8204F" w:rsidP="00E8204F">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45A7A06E" w14:textId="00FA896D"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94" w:type="pct"/>
                <w:tcBorders>
                  <w:top w:val="nil"/>
                  <w:left w:val="nil"/>
                  <w:bottom w:val="single" w:sz="4" w:space="0" w:color="auto"/>
                  <w:right w:val="single" w:sz="4" w:space="0" w:color="auto"/>
                </w:tcBorders>
                <w:shd w:val="clear" w:color="auto" w:fill="auto"/>
                <w:noWrap/>
                <w:vAlign w:val="center"/>
              </w:tcPr>
              <w:p w14:paraId="4AC26AC9" w14:textId="2676DB90"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94" w:type="pct"/>
                <w:tcBorders>
                  <w:top w:val="nil"/>
                  <w:left w:val="nil"/>
                  <w:bottom w:val="single" w:sz="4" w:space="0" w:color="auto"/>
                  <w:right w:val="single" w:sz="4" w:space="0" w:color="auto"/>
                </w:tcBorders>
                <w:shd w:val="clear" w:color="auto" w:fill="auto"/>
                <w:noWrap/>
                <w:vAlign w:val="center"/>
              </w:tcPr>
              <w:p w14:paraId="1F877E28" w14:textId="38D1E94C"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w:t>
                </w:r>
              </w:p>
            </w:tc>
            <w:tc>
              <w:tcPr>
                <w:tcW w:w="394" w:type="pct"/>
                <w:tcBorders>
                  <w:top w:val="nil"/>
                  <w:left w:val="nil"/>
                  <w:bottom w:val="single" w:sz="4" w:space="0" w:color="auto"/>
                  <w:right w:val="single" w:sz="4" w:space="0" w:color="auto"/>
                </w:tcBorders>
                <w:shd w:val="clear" w:color="auto" w:fill="auto"/>
                <w:noWrap/>
                <w:vAlign w:val="center"/>
              </w:tcPr>
              <w:p w14:paraId="2BFF95E8" w14:textId="67EFE09C"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90" w:type="pct"/>
                <w:tcBorders>
                  <w:top w:val="nil"/>
                  <w:left w:val="nil"/>
                  <w:bottom w:val="single" w:sz="4" w:space="0" w:color="auto"/>
                  <w:right w:val="single" w:sz="4" w:space="0" w:color="auto"/>
                </w:tcBorders>
                <w:shd w:val="clear" w:color="auto" w:fill="auto"/>
                <w:noWrap/>
                <w:vAlign w:val="center"/>
              </w:tcPr>
              <w:p w14:paraId="0726A2CD" w14:textId="7888BAA7"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9</w:t>
                </w:r>
              </w:p>
            </w:tc>
            <w:tc>
              <w:tcPr>
                <w:tcW w:w="394" w:type="pct"/>
                <w:tcBorders>
                  <w:top w:val="nil"/>
                  <w:left w:val="nil"/>
                  <w:bottom w:val="single" w:sz="4" w:space="0" w:color="auto"/>
                  <w:right w:val="single" w:sz="4" w:space="0" w:color="auto"/>
                </w:tcBorders>
                <w:shd w:val="clear" w:color="auto" w:fill="auto"/>
                <w:noWrap/>
                <w:vAlign w:val="center"/>
              </w:tcPr>
              <w:p w14:paraId="70404AD1" w14:textId="306D8DC8"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w:t>
                </w:r>
              </w:p>
            </w:tc>
            <w:tc>
              <w:tcPr>
                <w:tcW w:w="316" w:type="pct"/>
                <w:tcBorders>
                  <w:top w:val="nil"/>
                  <w:left w:val="nil"/>
                  <w:bottom w:val="single" w:sz="4" w:space="0" w:color="auto"/>
                  <w:right w:val="single" w:sz="4" w:space="0" w:color="auto"/>
                </w:tcBorders>
                <w:shd w:val="clear" w:color="auto" w:fill="auto"/>
                <w:noWrap/>
                <w:vAlign w:val="center"/>
              </w:tcPr>
              <w:p w14:paraId="6D83248A" w14:textId="75E507E5"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w:t>
                </w:r>
              </w:p>
            </w:tc>
            <w:tc>
              <w:tcPr>
                <w:tcW w:w="395" w:type="pct"/>
                <w:tcBorders>
                  <w:top w:val="nil"/>
                  <w:left w:val="nil"/>
                  <w:bottom w:val="single" w:sz="4" w:space="0" w:color="auto"/>
                  <w:right w:val="single" w:sz="4" w:space="0" w:color="auto"/>
                </w:tcBorders>
                <w:shd w:val="clear" w:color="auto" w:fill="auto"/>
                <w:noWrap/>
                <w:vAlign w:val="center"/>
              </w:tcPr>
              <w:p w14:paraId="5B1DC2A2" w14:textId="6E6CDF04"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w:t>
                </w:r>
              </w:p>
            </w:tc>
            <w:tc>
              <w:tcPr>
                <w:tcW w:w="383" w:type="pct"/>
                <w:tcBorders>
                  <w:top w:val="nil"/>
                  <w:left w:val="nil"/>
                  <w:bottom w:val="single" w:sz="4" w:space="0" w:color="auto"/>
                  <w:right w:val="single" w:sz="4" w:space="0" w:color="auto"/>
                </w:tcBorders>
                <w:shd w:val="clear" w:color="auto" w:fill="auto"/>
                <w:noWrap/>
                <w:vAlign w:val="center"/>
              </w:tcPr>
              <w:p w14:paraId="1FC0AE79" w14:textId="61B47BFC"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8</w:t>
                </w:r>
              </w:p>
            </w:tc>
          </w:tr>
          <w:tr w:rsidR="00E8204F" w:rsidRPr="00AA7EE7" w14:paraId="35671952"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DEEE1FC" w14:textId="77777777" w:rsidR="00E8204F" w:rsidRPr="00AA7EE7" w:rsidRDefault="00E8204F" w:rsidP="00E8204F">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SO</w:t>
                </w:r>
                <w:r w:rsidRPr="00AA7EE7">
                  <w:rPr>
                    <w:rFonts w:eastAsia="Times New Roman" w:cstheme="minorHAnsi"/>
                    <w:bCs/>
                    <w:sz w:val="18"/>
                    <w:szCs w:val="18"/>
                    <w:vertAlign w:val="subscript"/>
                    <w:lang w:eastAsia="es-CL"/>
                  </w:rPr>
                  <w:t>4</w:t>
                </w:r>
                <w:r w:rsidRPr="00AA7EE7">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tcPr>
              <w:p w14:paraId="20603E97" w14:textId="131346A8" w:rsidR="00E8204F" w:rsidRPr="00AA7EE7" w:rsidRDefault="00E8204F" w:rsidP="00E8204F">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28 días</w:t>
                </w:r>
              </w:p>
            </w:tc>
            <w:tc>
              <w:tcPr>
                <w:tcW w:w="404" w:type="pct"/>
                <w:tcBorders>
                  <w:top w:val="nil"/>
                  <w:left w:val="nil"/>
                  <w:bottom w:val="single" w:sz="4" w:space="0" w:color="auto"/>
                  <w:right w:val="single" w:sz="4" w:space="0" w:color="auto"/>
                </w:tcBorders>
                <w:shd w:val="clear" w:color="auto" w:fill="auto"/>
                <w:noWrap/>
                <w:vAlign w:val="center"/>
              </w:tcPr>
              <w:p w14:paraId="274DE99E" w14:textId="6405632A"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7308262A" w14:textId="3DBA1C52"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1AAD1C4F" w14:textId="27DD5C5E"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20</w:t>
                </w:r>
              </w:p>
            </w:tc>
            <w:tc>
              <w:tcPr>
                <w:tcW w:w="394" w:type="pct"/>
                <w:tcBorders>
                  <w:top w:val="nil"/>
                  <w:left w:val="nil"/>
                  <w:bottom w:val="single" w:sz="4" w:space="0" w:color="auto"/>
                  <w:right w:val="single" w:sz="4" w:space="0" w:color="auto"/>
                </w:tcBorders>
                <w:shd w:val="clear" w:color="auto" w:fill="auto"/>
                <w:noWrap/>
                <w:vAlign w:val="center"/>
              </w:tcPr>
              <w:p w14:paraId="7E23D0B2" w14:textId="722D4F2C"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21</w:t>
                </w:r>
              </w:p>
            </w:tc>
            <w:tc>
              <w:tcPr>
                <w:tcW w:w="390" w:type="pct"/>
                <w:tcBorders>
                  <w:top w:val="nil"/>
                  <w:left w:val="nil"/>
                  <w:bottom w:val="single" w:sz="4" w:space="0" w:color="auto"/>
                  <w:right w:val="single" w:sz="4" w:space="0" w:color="auto"/>
                </w:tcBorders>
                <w:shd w:val="clear" w:color="auto" w:fill="auto"/>
                <w:noWrap/>
                <w:vAlign w:val="center"/>
              </w:tcPr>
              <w:p w14:paraId="3F0A403D" w14:textId="4F4340B2"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074F3C81" w14:textId="6215D44A"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20</w:t>
                </w:r>
              </w:p>
            </w:tc>
            <w:tc>
              <w:tcPr>
                <w:tcW w:w="316" w:type="pct"/>
                <w:tcBorders>
                  <w:top w:val="nil"/>
                  <w:left w:val="nil"/>
                  <w:bottom w:val="single" w:sz="4" w:space="0" w:color="auto"/>
                  <w:right w:val="single" w:sz="4" w:space="0" w:color="auto"/>
                </w:tcBorders>
                <w:shd w:val="clear" w:color="auto" w:fill="auto"/>
                <w:noWrap/>
                <w:vAlign w:val="center"/>
              </w:tcPr>
              <w:p w14:paraId="05D0DA43" w14:textId="7A7DFCBC"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20</w:t>
                </w:r>
              </w:p>
            </w:tc>
            <w:tc>
              <w:tcPr>
                <w:tcW w:w="395" w:type="pct"/>
                <w:tcBorders>
                  <w:top w:val="nil"/>
                  <w:left w:val="nil"/>
                  <w:bottom w:val="single" w:sz="4" w:space="0" w:color="auto"/>
                  <w:right w:val="single" w:sz="4" w:space="0" w:color="auto"/>
                </w:tcBorders>
                <w:shd w:val="clear" w:color="auto" w:fill="auto"/>
                <w:noWrap/>
                <w:vAlign w:val="center"/>
              </w:tcPr>
              <w:p w14:paraId="3851F510" w14:textId="4E55C10A"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20</w:t>
                </w:r>
              </w:p>
            </w:tc>
            <w:tc>
              <w:tcPr>
                <w:tcW w:w="383" w:type="pct"/>
                <w:tcBorders>
                  <w:top w:val="nil"/>
                  <w:left w:val="nil"/>
                  <w:bottom w:val="single" w:sz="4" w:space="0" w:color="auto"/>
                  <w:right w:val="single" w:sz="4" w:space="0" w:color="auto"/>
                </w:tcBorders>
                <w:shd w:val="clear" w:color="auto" w:fill="auto"/>
                <w:noWrap/>
                <w:vAlign w:val="center"/>
              </w:tcPr>
              <w:p w14:paraId="3B332D8C" w14:textId="4ADB8981"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20</w:t>
                </w:r>
              </w:p>
            </w:tc>
          </w:tr>
          <w:tr w:rsidR="00E8204F" w:rsidRPr="00AA7EE7" w14:paraId="45710B0D"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4320E0" w14:textId="77777777" w:rsidR="00E8204F" w:rsidRPr="00AA7EE7" w:rsidRDefault="00E8204F" w:rsidP="00E8204F">
                <w:pPr>
                  <w:spacing w:after="0" w:line="240" w:lineRule="auto"/>
                  <w:jc w:val="center"/>
                  <w:rPr>
                    <w:rFonts w:eastAsia="Times New Roman" w:cstheme="minorHAnsi"/>
                    <w:bCs/>
                    <w:sz w:val="18"/>
                    <w:szCs w:val="18"/>
                    <w:lang w:eastAsia="es-CL"/>
                  </w:rPr>
                </w:pPr>
                <w:r w:rsidRPr="00AA7EE7">
                  <w:rPr>
                    <w:rFonts w:eastAsia="Times New Roman" w:cstheme="minorHAnsi"/>
                    <w:bCs/>
                    <w:sz w:val="18"/>
                    <w:szCs w:val="18"/>
                    <w:lang w:eastAsia="es-CL"/>
                  </w:rPr>
                  <w:t>Zn</w:t>
                </w:r>
              </w:p>
            </w:tc>
            <w:tc>
              <w:tcPr>
                <w:tcW w:w="628" w:type="pct"/>
                <w:tcBorders>
                  <w:top w:val="nil"/>
                  <w:left w:val="nil"/>
                  <w:bottom w:val="single" w:sz="4" w:space="0" w:color="auto"/>
                  <w:right w:val="single" w:sz="4" w:space="0" w:color="auto"/>
                </w:tcBorders>
                <w:shd w:val="clear" w:color="auto" w:fill="auto"/>
                <w:noWrap/>
                <w:vAlign w:val="center"/>
                <w:hideMark/>
              </w:tcPr>
              <w:p w14:paraId="5D511328" w14:textId="658A4AFC" w:rsidR="00E8204F" w:rsidRPr="00AA7EE7" w:rsidRDefault="00E8204F" w:rsidP="00E8204F">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p>
            </w:tc>
            <w:tc>
              <w:tcPr>
                <w:tcW w:w="404" w:type="pct"/>
                <w:tcBorders>
                  <w:top w:val="nil"/>
                  <w:left w:val="nil"/>
                  <w:bottom w:val="single" w:sz="4" w:space="0" w:color="auto"/>
                  <w:right w:val="single" w:sz="4" w:space="0" w:color="auto"/>
                </w:tcBorders>
                <w:shd w:val="clear" w:color="auto" w:fill="auto"/>
                <w:noWrap/>
                <w:vAlign w:val="center"/>
              </w:tcPr>
              <w:p w14:paraId="0A58C0F3" w14:textId="6336F0C7"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37</w:t>
                </w:r>
              </w:p>
            </w:tc>
            <w:tc>
              <w:tcPr>
                <w:tcW w:w="394" w:type="pct"/>
                <w:tcBorders>
                  <w:top w:val="nil"/>
                  <w:left w:val="nil"/>
                  <w:bottom w:val="single" w:sz="4" w:space="0" w:color="auto"/>
                  <w:right w:val="single" w:sz="4" w:space="0" w:color="auto"/>
                </w:tcBorders>
                <w:shd w:val="clear" w:color="auto" w:fill="auto"/>
                <w:noWrap/>
                <w:vAlign w:val="center"/>
              </w:tcPr>
              <w:p w14:paraId="09EECE79" w14:textId="4DBFF71B"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37</w:t>
                </w:r>
              </w:p>
            </w:tc>
            <w:tc>
              <w:tcPr>
                <w:tcW w:w="394" w:type="pct"/>
                <w:tcBorders>
                  <w:top w:val="nil"/>
                  <w:left w:val="nil"/>
                  <w:bottom w:val="single" w:sz="4" w:space="0" w:color="auto"/>
                  <w:right w:val="single" w:sz="4" w:space="0" w:color="auto"/>
                </w:tcBorders>
                <w:shd w:val="clear" w:color="auto" w:fill="auto"/>
                <w:noWrap/>
                <w:vAlign w:val="center"/>
              </w:tcPr>
              <w:p w14:paraId="2973A12B" w14:textId="5877A777"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53FAC4B6" w14:textId="01606636"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37</w:t>
                </w:r>
              </w:p>
            </w:tc>
            <w:tc>
              <w:tcPr>
                <w:tcW w:w="390" w:type="pct"/>
                <w:tcBorders>
                  <w:top w:val="nil"/>
                  <w:left w:val="nil"/>
                  <w:bottom w:val="single" w:sz="4" w:space="0" w:color="auto"/>
                  <w:right w:val="single" w:sz="4" w:space="0" w:color="auto"/>
                </w:tcBorders>
                <w:shd w:val="clear" w:color="auto" w:fill="auto"/>
                <w:noWrap/>
                <w:vAlign w:val="center"/>
              </w:tcPr>
              <w:p w14:paraId="56596F01" w14:textId="6A3DE142"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37</w:t>
                </w:r>
              </w:p>
            </w:tc>
            <w:tc>
              <w:tcPr>
                <w:tcW w:w="394" w:type="pct"/>
                <w:tcBorders>
                  <w:top w:val="nil"/>
                  <w:left w:val="nil"/>
                  <w:bottom w:val="single" w:sz="4" w:space="0" w:color="auto"/>
                  <w:right w:val="single" w:sz="4" w:space="0" w:color="auto"/>
                </w:tcBorders>
                <w:shd w:val="clear" w:color="auto" w:fill="auto"/>
                <w:noWrap/>
                <w:vAlign w:val="center"/>
              </w:tcPr>
              <w:p w14:paraId="400460FD" w14:textId="62F7914B"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36</w:t>
                </w:r>
              </w:p>
            </w:tc>
            <w:tc>
              <w:tcPr>
                <w:tcW w:w="316" w:type="pct"/>
                <w:tcBorders>
                  <w:top w:val="nil"/>
                  <w:left w:val="nil"/>
                  <w:bottom w:val="single" w:sz="4" w:space="0" w:color="auto"/>
                  <w:right w:val="single" w:sz="4" w:space="0" w:color="auto"/>
                </w:tcBorders>
                <w:shd w:val="clear" w:color="auto" w:fill="auto"/>
                <w:noWrap/>
                <w:vAlign w:val="center"/>
              </w:tcPr>
              <w:p w14:paraId="0309ABC5" w14:textId="4E8DDA43"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36</w:t>
                </w:r>
              </w:p>
            </w:tc>
            <w:tc>
              <w:tcPr>
                <w:tcW w:w="395" w:type="pct"/>
                <w:tcBorders>
                  <w:top w:val="nil"/>
                  <w:left w:val="nil"/>
                  <w:bottom w:val="single" w:sz="4" w:space="0" w:color="auto"/>
                  <w:right w:val="single" w:sz="4" w:space="0" w:color="auto"/>
                </w:tcBorders>
                <w:shd w:val="clear" w:color="auto" w:fill="auto"/>
                <w:noWrap/>
                <w:vAlign w:val="center"/>
              </w:tcPr>
              <w:p w14:paraId="250F6096" w14:textId="32FB2B62"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36</w:t>
                </w:r>
              </w:p>
            </w:tc>
            <w:tc>
              <w:tcPr>
                <w:tcW w:w="383" w:type="pct"/>
                <w:tcBorders>
                  <w:top w:val="nil"/>
                  <w:left w:val="nil"/>
                  <w:bottom w:val="single" w:sz="4" w:space="0" w:color="auto"/>
                  <w:right w:val="single" w:sz="4" w:space="0" w:color="auto"/>
                </w:tcBorders>
                <w:shd w:val="clear" w:color="auto" w:fill="auto"/>
                <w:noWrap/>
                <w:vAlign w:val="center"/>
              </w:tcPr>
              <w:p w14:paraId="59F920ED" w14:textId="68BC2FC8" w:rsidR="00E8204F" w:rsidRPr="000D25F8" w:rsidRDefault="00E8204F" w:rsidP="00E8204F">
                <w:pPr>
                  <w:spacing w:after="0" w:line="240" w:lineRule="auto"/>
                  <w:jc w:val="center"/>
                  <w:rPr>
                    <w:rFonts w:eastAsia="Times New Roman" w:cstheme="minorHAnsi"/>
                    <w:sz w:val="18"/>
                    <w:szCs w:val="18"/>
                    <w:highlight w:val="yellow"/>
                    <w:lang w:eastAsia="es-CL"/>
                  </w:rPr>
                </w:pPr>
                <w:r w:rsidRPr="008D7B84">
                  <w:rPr>
                    <w:rFonts w:eastAsia="Times New Roman" w:cstheme="minorHAnsi"/>
                    <w:color w:val="000000"/>
                    <w:sz w:val="18"/>
                    <w:szCs w:val="18"/>
                    <w:lang w:eastAsia="es-CL"/>
                  </w:rPr>
                  <w:t>36</w:t>
                </w:r>
              </w:p>
            </w:tc>
          </w:tr>
        </w:tbl>
        <w:p w14:paraId="63BC8B0F" w14:textId="77777777" w:rsidR="00AC2E82" w:rsidRDefault="00AC2E82" w:rsidP="00AC2E82">
          <w:pPr>
            <w:pStyle w:val="Descripcin"/>
            <w:spacing w:after="0"/>
            <w:jc w:val="both"/>
            <w:rPr>
              <w:b w:val="0"/>
              <w:sz w:val="16"/>
              <w:szCs w:val="16"/>
            </w:rPr>
          </w:pPr>
          <w:bookmarkStart w:id="39" w:name="_Ref474763180"/>
          <w:r w:rsidRPr="00C718E4">
            <w:rPr>
              <w:b w:val="0"/>
              <w:sz w:val="16"/>
              <w:szCs w:val="16"/>
            </w:rPr>
            <w:t>En rojo</w:t>
          </w:r>
          <w:r>
            <w:rPr>
              <w:b w:val="0"/>
              <w:sz w:val="16"/>
              <w:szCs w:val="16"/>
            </w:rPr>
            <w:t xml:space="preserve"> los</w:t>
          </w:r>
          <w:r w:rsidRPr="00C718E4">
            <w:rPr>
              <w:b w:val="0"/>
              <w:sz w:val="16"/>
              <w:szCs w:val="16"/>
            </w:rPr>
            <w:t xml:space="preserve"> parámetros </w:t>
          </w:r>
          <w:r>
            <w:rPr>
              <w:b w:val="0"/>
              <w:sz w:val="16"/>
              <w:szCs w:val="16"/>
            </w:rPr>
            <w:t>analizados que excedieron el tiempo recomendado de preservación antes del análisis según referencia</w:t>
          </w:r>
        </w:p>
        <w:p w14:paraId="7B6817B0" w14:textId="1681FC0D" w:rsidR="008D7B84" w:rsidRDefault="00AC2E82" w:rsidP="00AC2E82">
          <w:pPr>
            <w:pStyle w:val="Prrafodelista"/>
            <w:ind w:left="0"/>
            <w:jc w:val="both"/>
            <w:rPr>
              <w:sz w:val="16"/>
              <w:szCs w:val="16"/>
            </w:rPr>
          </w:pPr>
          <w:r w:rsidRPr="001F248A">
            <w:rPr>
              <w:sz w:val="16"/>
              <w:szCs w:val="16"/>
              <w:vertAlign w:val="superscript"/>
            </w:rPr>
            <w:t>(</w:t>
          </w:r>
          <w:r>
            <w:rPr>
              <w:sz w:val="16"/>
              <w:szCs w:val="16"/>
              <w:vertAlign w:val="superscript"/>
            </w:rPr>
            <w:t>6</w:t>
          </w:r>
          <w:r w:rsidRPr="001F248A">
            <w:rPr>
              <w:sz w:val="16"/>
              <w:szCs w:val="16"/>
              <w:vertAlign w:val="superscript"/>
            </w:rPr>
            <w:t>)</w:t>
          </w:r>
          <w:r w:rsidRPr="001F248A">
            <w:rPr>
              <w:sz w:val="16"/>
              <w:szCs w:val="16"/>
            </w:rPr>
            <w:t xml:space="preserve"> </w:t>
          </w:r>
          <w:r w:rsidR="006F1D8E">
            <w:rPr>
              <w:sz w:val="16"/>
              <w:szCs w:val="16"/>
            </w:rPr>
            <w:t xml:space="preserve">Tiempos de manejo de muestras y preservación según i) método 1060 SM para Aluminio, Cadmio, Cobre, Coliformes Fecales, Cromo Hierro, Manganeso, Molibdeno, Níquel, Plomo, Selenio, Sulfato y Zinc; </w:t>
          </w:r>
          <w:proofErr w:type="spellStart"/>
          <w:r w:rsidR="006F1D8E">
            <w:rPr>
              <w:sz w:val="16"/>
              <w:szCs w:val="16"/>
            </w:rPr>
            <w:t>ii</w:t>
          </w:r>
          <w:proofErr w:type="spellEnd"/>
          <w:r w:rsidR="006F1D8E">
            <w:rPr>
              <w:sz w:val="16"/>
              <w:szCs w:val="16"/>
            </w:rPr>
            <w:t xml:space="preserve">) NCh411/3.Of96 para Cloruro y Mercurio, y </w:t>
          </w:r>
          <w:proofErr w:type="spellStart"/>
          <w:r w:rsidR="006F1D8E">
            <w:rPr>
              <w:sz w:val="16"/>
              <w:szCs w:val="16"/>
            </w:rPr>
            <w:t>iii</w:t>
          </w:r>
          <w:proofErr w:type="spellEnd"/>
          <w:r w:rsidR="006F1D8E">
            <w:rPr>
              <w:sz w:val="16"/>
              <w:szCs w:val="16"/>
            </w:rPr>
            <w:t>) y método 3010 SM para Calcio, Magnesio y Sodio.</w:t>
          </w:r>
        </w:p>
        <w:p w14:paraId="1B280924" w14:textId="346AD785" w:rsidR="008976D0" w:rsidRPr="00D6500C" w:rsidRDefault="00F70561" w:rsidP="008976D0">
          <w:pPr>
            <w:pStyle w:val="Descripcin"/>
            <w:spacing w:after="0"/>
          </w:pPr>
          <w:bookmarkStart w:id="40" w:name="_Ref520968984"/>
          <w:r w:rsidRPr="00D6500C">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11</w:t>
          </w:r>
          <w:r w:rsidR="00CC131B">
            <w:rPr>
              <w:noProof/>
            </w:rPr>
            <w:fldChar w:fldCharType="end"/>
          </w:r>
          <w:bookmarkEnd w:id="39"/>
          <w:bookmarkEnd w:id="40"/>
          <w:r w:rsidRPr="00D6500C">
            <w:t xml:space="preserve">. Tiempo de almacenamiento (días) previo análisis muestras de campaña de primavera </w:t>
          </w:r>
          <w:r w:rsidR="008976D0" w:rsidRPr="00D6500C">
            <w:t xml:space="preserve">de </w:t>
          </w:r>
          <w:r w:rsidR="008976D0" w:rsidRPr="000B065F">
            <w:t>20</w:t>
          </w:r>
          <w:r w:rsidR="00723103">
            <w:t>22</w:t>
          </w:r>
          <w:r w:rsidR="008976D0" w:rsidRPr="000B065F">
            <w:t xml:space="preserve"> (Adaptado de los antecedentes remitidos según </w:t>
          </w:r>
          <w:r w:rsidR="008976D0" w:rsidRPr="00572C42">
            <w:t xml:space="preserve">oficios Ord. DGA </w:t>
          </w:r>
          <w:proofErr w:type="spellStart"/>
          <w:r w:rsidR="008976D0" w:rsidRPr="00572C42">
            <w:t>N°</w:t>
          </w:r>
          <w:proofErr w:type="spellEnd"/>
          <w:r w:rsidR="008976D0" w:rsidRPr="00572C42">
            <w:t xml:space="preserve"> 1</w:t>
          </w:r>
          <w:r w:rsidR="00572C42" w:rsidRPr="00572C42">
            <w:t>2</w:t>
          </w:r>
          <w:r w:rsidR="008976D0" w:rsidRPr="00572C42">
            <w:t>, de 202</w:t>
          </w:r>
          <w:r w:rsidR="00572C42" w:rsidRPr="00572C42">
            <w:t>3</w:t>
          </w:r>
          <w:r w:rsidR="008976D0" w:rsidRPr="000B065F">
            <w:t>)</w:t>
          </w:r>
        </w:p>
        <w:tbl>
          <w:tblPr>
            <w:tblW w:w="5000" w:type="pct"/>
            <w:tblLayout w:type="fixed"/>
            <w:tblCellMar>
              <w:left w:w="70" w:type="dxa"/>
              <w:right w:w="70" w:type="dxa"/>
            </w:tblCellMar>
            <w:tblLook w:val="04A0" w:firstRow="1" w:lastRow="0" w:firstColumn="1" w:lastColumn="0" w:noHBand="0" w:noVBand="1"/>
          </w:tblPr>
          <w:tblGrid>
            <w:gridCol w:w="779"/>
            <w:gridCol w:w="850"/>
            <w:gridCol w:w="1128"/>
            <w:gridCol w:w="726"/>
            <w:gridCol w:w="708"/>
            <w:gridCol w:w="708"/>
            <w:gridCol w:w="708"/>
            <w:gridCol w:w="700"/>
            <w:gridCol w:w="708"/>
            <w:gridCol w:w="568"/>
            <w:gridCol w:w="709"/>
            <w:gridCol w:w="688"/>
          </w:tblGrid>
          <w:tr w:rsidR="00F70561" w:rsidRPr="00CD4862" w14:paraId="44E0F250" w14:textId="77777777" w:rsidTr="00005822">
            <w:trPr>
              <w:trHeight w:val="283"/>
              <w:tblHeader/>
            </w:trPr>
            <w:tc>
              <w:tcPr>
                <w:tcW w:w="907" w:type="pct"/>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5248CFAE" w14:textId="77777777" w:rsidR="00F70561" w:rsidRPr="00CD4862" w:rsidRDefault="00F70561" w:rsidP="00005822">
                <w:pPr>
                  <w:spacing w:after="0" w:line="240" w:lineRule="auto"/>
                  <w:jc w:val="center"/>
                  <w:rPr>
                    <w:rFonts w:eastAsia="Times New Roman" w:cstheme="minorHAnsi"/>
                    <w:b/>
                    <w:bCs/>
                    <w:color w:val="000000"/>
                    <w:sz w:val="18"/>
                    <w:szCs w:val="18"/>
                    <w:lang w:eastAsia="es-CL"/>
                  </w:rPr>
                </w:pPr>
                <w:r w:rsidRPr="00CD4862">
                  <w:rPr>
                    <w:rFonts w:eastAsia="Times New Roman" w:cstheme="minorHAnsi"/>
                    <w:b/>
                    <w:bCs/>
                    <w:color w:val="000000"/>
                    <w:sz w:val="18"/>
                    <w:szCs w:val="18"/>
                    <w:lang w:eastAsia="es-CL"/>
                  </w:rPr>
                  <w:t>Parámetro</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54394D" w14:textId="233C36AA" w:rsidR="00F70561" w:rsidRPr="00CD4862" w:rsidRDefault="00F70561" w:rsidP="00005822">
                <w:pPr>
                  <w:spacing w:after="0" w:line="240" w:lineRule="auto"/>
                  <w:jc w:val="center"/>
                  <w:rPr>
                    <w:rFonts w:eastAsia="Times New Roman" w:cstheme="minorHAnsi"/>
                    <w:b/>
                    <w:bCs/>
                    <w:sz w:val="18"/>
                    <w:szCs w:val="18"/>
                    <w:lang w:eastAsia="es-CL"/>
                  </w:rPr>
                </w:pPr>
                <w:r w:rsidRPr="00CD4862">
                  <w:rPr>
                    <w:rFonts w:eastAsia="Times New Roman" w:cstheme="minorHAnsi"/>
                    <w:b/>
                    <w:bCs/>
                    <w:sz w:val="18"/>
                    <w:szCs w:val="18"/>
                    <w:lang w:eastAsia="es-CL"/>
                  </w:rPr>
                  <w:t>Tiempo máximo almacenamiento</w:t>
                </w:r>
                <w:r w:rsidR="00AC2E82">
                  <w:rPr>
                    <w:rFonts w:eastAsia="Times New Roman" w:cstheme="minorHAnsi"/>
                    <w:b/>
                    <w:bCs/>
                    <w:sz w:val="18"/>
                    <w:szCs w:val="18"/>
                    <w:lang w:eastAsia="es-CL"/>
                  </w:rPr>
                  <w:t xml:space="preserve"> </w:t>
                </w:r>
                <w:r w:rsidR="00AC2E82">
                  <w:rPr>
                    <w:rFonts w:eastAsia="Times New Roman" w:cs="Calibri"/>
                    <w:color w:val="000000"/>
                    <w:sz w:val="18"/>
                    <w:szCs w:val="18"/>
                    <w:vertAlign w:val="superscript"/>
                    <w:lang w:eastAsia="es-CL"/>
                  </w:rPr>
                  <w:t>(6</w:t>
                </w:r>
                <w:r w:rsidR="00AC2E82" w:rsidRPr="00EF252F">
                  <w:rPr>
                    <w:rFonts w:eastAsia="Times New Roman" w:cs="Calibri"/>
                    <w:color w:val="000000"/>
                    <w:sz w:val="18"/>
                    <w:szCs w:val="18"/>
                    <w:vertAlign w:val="superscript"/>
                    <w:lang w:eastAsia="es-CL"/>
                  </w:rPr>
                  <w:t>)</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02718D1" w14:textId="77777777" w:rsidR="00F70561" w:rsidRPr="00CD4862" w:rsidRDefault="00F70561" w:rsidP="00005822">
                <w:pPr>
                  <w:spacing w:after="0" w:line="240" w:lineRule="auto"/>
                  <w:jc w:val="center"/>
                  <w:rPr>
                    <w:rFonts w:eastAsia="Times New Roman" w:cstheme="minorHAnsi"/>
                    <w:b/>
                    <w:sz w:val="18"/>
                    <w:szCs w:val="18"/>
                    <w:lang w:eastAsia="es-CL"/>
                  </w:rPr>
                </w:pPr>
                <w:r w:rsidRPr="00CD4862">
                  <w:rPr>
                    <w:rFonts w:eastAsia="Times New Roman" w:cstheme="minorHAnsi"/>
                    <w:b/>
                    <w:sz w:val="18"/>
                    <w:szCs w:val="18"/>
                    <w:lang w:eastAsia="es-CL"/>
                  </w:rPr>
                  <w:t>PA-10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EFB53C" w14:textId="77777777" w:rsidR="00F70561" w:rsidRPr="00CD4862" w:rsidRDefault="00F70561" w:rsidP="00005822">
                <w:pPr>
                  <w:spacing w:after="0" w:line="240" w:lineRule="auto"/>
                  <w:jc w:val="center"/>
                  <w:rPr>
                    <w:rFonts w:eastAsia="Times New Roman" w:cstheme="minorHAnsi"/>
                    <w:b/>
                    <w:sz w:val="18"/>
                    <w:szCs w:val="18"/>
                    <w:lang w:eastAsia="es-CL"/>
                  </w:rPr>
                </w:pPr>
                <w:r w:rsidRPr="00CD4862">
                  <w:rPr>
                    <w:rFonts w:eastAsia="Times New Roman" w:cstheme="minorHAnsi"/>
                    <w:b/>
                    <w:sz w:val="18"/>
                    <w:szCs w:val="18"/>
                    <w:lang w:eastAsia="es-CL"/>
                  </w:rPr>
                  <w:t>SE-10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508982F" w14:textId="77777777" w:rsidR="00F70561" w:rsidRPr="00CD4862" w:rsidRDefault="00F70561" w:rsidP="00005822">
                <w:pPr>
                  <w:spacing w:after="0" w:line="240" w:lineRule="auto"/>
                  <w:jc w:val="center"/>
                  <w:rPr>
                    <w:rFonts w:eastAsia="Times New Roman" w:cstheme="minorHAnsi"/>
                    <w:b/>
                    <w:sz w:val="18"/>
                    <w:szCs w:val="18"/>
                    <w:lang w:eastAsia="es-CL"/>
                  </w:rPr>
                </w:pPr>
                <w:r w:rsidRPr="00CD4862">
                  <w:rPr>
                    <w:rFonts w:eastAsia="Times New Roman" w:cstheme="minorHAnsi"/>
                    <w:b/>
                    <w:sz w:val="18"/>
                    <w:szCs w:val="18"/>
                    <w:lang w:eastAsia="es-CL"/>
                  </w:rPr>
                  <w:t>SE-20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5C337A9" w14:textId="77777777" w:rsidR="00F70561" w:rsidRPr="00CD4862" w:rsidRDefault="00F70561" w:rsidP="00005822">
                <w:pPr>
                  <w:spacing w:after="0" w:line="240" w:lineRule="auto"/>
                  <w:jc w:val="center"/>
                  <w:rPr>
                    <w:rFonts w:eastAsia="Times New Roman" w:cstheme="minorHAnsi"/>
                    <w:b/>
                    <w:sz w:val="18"/>
                    <w:szCs w:val="18"/>
                    <w:lang w:eastAsia="es-CL"/>
                  </w:rPr>
                </w:pPr>
                <w:r w:rsidRPr="00CD4862">
                  <w:rPr>
                    <w:rFonts w:eastAsia="Times New Roman" w:cstheme="minorHAnsi"/>
                    <w:b/>
                    <w:sz w:val="18"/>
                    <w:szCs w:val="18"/>
                    <w:lang w:eastAsia="es-CL"/>
                  </w:rPr>
                  <w:t>GR-10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D3B4084" w14:textId="77777777" w:rsidR="00F70561" w:rsidRPr="00CD4862" w:rsidRDefault="00F70561" w:rsidP="00005822">
                <w:pPr>
                  <w:spacing w:after="0" w:line="240" w:lineRule="auto"/>
                  <w:jc w:val="center"/>
                  <w:rPr>
                    <w:rFonts w:eastAsia="Times New Roman" w:cstheme="minorHAnsi"/>
                    <w:b/>
                    <w:sz w:val="18"/>
                    <w:szCs w:val="18"/>
                    <w:lang w:eastAsia="es-CL"/>
                  </w:rPr>
                </w:pPr>
                <w:r w:rsidRPr="00CD4862">
                  <w:rPr>
                    <w:rFonts w:eastAsia="Times New Roman" w:cstheme="minorHAnsi"/>
                    <w:b/>
                    <w:sz w:val="18"/>
                    <w:szCs w:val="18"/>
                    <w:lang w:eastAsia="es-CL"/>
                  </w:rPr>
                  <w:t>CH-10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26AD91" w14:textId="77777777" w:rsidR="00F70561" w:rsidRPr="00CD4862" w:rsidRDefault="00F70561" w:rsidP="00005822">
                <w:pPr>
                  <w:spacing w:after="0" w:line="240" w:lineRule="auto"/>
                  <w:jc w:val="center"/>
                  <w:rPr>
                    <w:rFonts w:eastAsia="Times New Roman" w:cstheme="minorHAnsi"/>
                    <w:b/>
                    <w:sz w:val="18"/>
                    <w:szCs w:val="18"/>
                    <w:lang w:eastAsia="es-CL"/>
                  </w:rPr>
                </w:pPr>
                <w:r w:rsidRPr="00CD4862">
                  <w:rPr>
                    <w:rFonts w:eastAsia="Times New Roman" w:cstheme="minorHAnsi"/>
                    <w:b/>
                    <w:sz w:val="18"/>
                    <w:szCs w:val="18"/>
                    <w:lang w:eastAsia="es-CL"/>
                  </w:rPr>
                  <w:t>BA-10</w:t>
                </w:r>
              </w:p>
            </w:tc>
            <w:tc>
              <w:tcPr>
                <w:tcW w:w="31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DD748F" w14:textId="77777777" w:rsidR="00F70561" w:rsidRPr="00CD4862" w:rsidRDefault="00F70561" w:rsidP="00005822">
                <w:pPr>
                  <w:spacing w:after="0" w:line="240" w:lineRule="auto"/>
                  <w:jc w:val="center"/>
                  <w:rPr>
                    <w:rFonts w:eastAsia="Times New Roman" w:cstheme="minorHAnsi"/>
                    <w:b/>
                    <w:sz w:val="18"/>
                    <w:szCs w:val="18"/>
                    <w:lang w:eastAsia="es-CL"/>
                  </w:rPr>
                </w:pPr>
                <w:r w:rsidRPr="00CD4862">
                  <w:rPr>
                    <w:rFonts w:eastAsia="Times New Roman" w:cstheme="minorHAnsi"/>
                    <w:b/>
                    <w:sz w:val="18"/>
                    <w:szCs w:val="18"/>
                    <w:lang w:eastAsia="es-CL"/>
                  </w:rPr>
                  <w:t>VI-10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5CD6677" w14:textId="77777777" w:rsidR="00F70561" w:rsidRPr="00CD4862" w:rsidRDefault="00F70561" w:rsidP="00005822">
                <w:pPr>
                  <w:spacing w:after="0" w:line="240" w:lineRule="auto"/>
                  <w:jc w:val="center"/>
                  <w:rPr>
                    <w:rFonts w:eastAsia="Times New Roman" w:cstheme="minorHAnsi"/>
                    <w:b/>
                    <w:sz w:val="18"/>
                    <w:szCs w:val="18"/>
                    <w:lang w:eastAsia="es-CL"/>
                  </w:rPr>
                </w:pPr>
                <w:r w:rsidRPr="00CD4862">
                  <w:rPr>
                    <w:rFonts w:eastAsia="Times New Roman" w:cstheme="minorHAnsi"/>
                    <w:b/>
                    <w:sz w:val="18"/>
                    <w:szCs w:val="18"/>
                    <w:lang w:eastAsia="es-CL"/>
                  </w:rPr>
                  <w:t>DG-10</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3E0DF3C" w14:textId="77777777" w:rsidR="00F70561" w:rsidRPr="00CD4862" w:rsidRDefault="00F70561" w:rsidP="00005822">
                <w:pPr>
                  <w:spacing w:after="0" w:line="240" w:lineRule="auto"/>
                  <w:jc w:val="center"/>
                  <w:rPr>
                    <w:rFonts w:eastAsia="Times New Roman" w:cstheme="minorHAnsi"/>
                    <w:b/>
                    <w:sz w:val="18"/>
                    <w:szCs w:val="18"/>
                    <w:lang w:eastAsia="es-CL"/>
                  </w:rPr>
                </w:pPr>
                <w:r w:rsidRPr="00CD4862">
                  <w:rPr>
                    <w:rFonts w:eastAsia="Times New Roman" w:cstheme="minorHAnsi"/>
                    <w:b/>
                    <w:sz w:val="18"/>
                    <w:szCs w:val="18"/>
                    <w:lang w:eastAsia="es-CL"/>
                  </w:rPr>
                  <w:t>TP-10</w:t>
                </w:r>
              </w:p>
            </w:tc>
          </w:tr>
          <w:tr w:rsidR="00333ECD" w:rsidRPr="00CD4862" w14:paraId="0928A716"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BCC806" w14:textId="77777777" w:rsidR="00333ECD" w:rsidRPr="00CD4862" w:rsidRDefault="00333ECD" w:rsidP="00333ECD">
                <w:pPr>
                  <w:spacing w:after="0" w:line="240" w:lineRule="auto"/>
                  <w:jc w:val="center"/>
                  <w:rPr>
                    <w:rFonts w:eastAsia="Times New Roman" w:cstheme="minorHAnsi"/>
                    <w:bCs/>
                    <w:sz w:val="18"/>
                    <w:szCs w:val="18"/>
                    <w:lang w:eastAsia="es-CL"/>
                  </w:rPr>
                </w:pPr>
                <w:r w:rsidRPr="00CD4862">
                  <w:rPr>
                    <w:rFonts w:eastAsia="Times New Roman" w:cstheme="minorHAnsi"/>
                    <w:bCs/>
                    <w:sz w:val="18"/>
                    <w:szCs w:val="18"/>
                    <w:lang w:eastAsia="es-CL"/>
                  </w:rPr>
                  <w:t>Al</w:t>
                </w:r>
              </w:p>
            </w:tc>
            <w:tc>
              <w:tcPr>
                <w:tcW w:w="628" w:type="pct"/>
                <w:tcBorders>
                  <w:top w:val="nil"/>
                  <w:left w:val="nil"/>
                  <w:bottom w:val="single" w:sz="4" w:space="0" w:color="auto"/>
                  <w:right w:val="single" w:sz="4" w:space="0" w:color="auto"/>
                </w:tcBorders>
                <w:shd w:val="clear" w:color="auto" w:fill="auto"/>
                <w:noWrap/>
                <w:vAlign w:val="center"/>
                <w:hideMark/>
              </w:tcPr>
              <w:p w14:paraId="5952434D" w14:textId="6D6E2E28" w:rsidR="00333ECD" w:rsidRPr="00CD4862" w:rsidRDefault="00333ECD" w:rsidP="00333EC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43ECD8DC" w14:textId="35EFF6FA"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4" w:type="pct"/>
                <w:tcBorders>
                  <w:top w:val="nil"/>
                  <w:left w:val="nil"/>
                  <w:bottom w:val="single" w:sz="4" w:space="0" w:color="auto"/>
                  <w:right w:val="single" w:sz="4" w:space="0" w:color="auto"/>
                </w:tcBorders>
                <w:shd w:val="clear" w:color="auto" w:fill="auto"/>
                <w:noWrap/>
                <w:vAlign w:val="center"/>
              </w:tcPr>
              <w:p w14:paraId="70483B5F" w14:textId="51E2A897"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4" w:type="pct"/>
                <w:tcBorders>
                  <w:top w:val="nil"/>
                  <w:left w:val="nil"/>
                  <w:bottom w:val="single" w:sz="4" w:space="0" w:color="auto"/>
                  <w:right w:val="single" w:sz="4" w:space="0" w:color="auto"/>
                </w:tcBorders>
                <w:shd w:val="clear" w:color="auto" w:fill="auto"/>
                <w:noWrap/>
                <w:vAlign w:val="center"/>
              </w:tcPr>
              <w:p w14:paraId="1E1AA858" w14:textId="7F6A858A"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121</w:t>
                </w:r>
              </w:p>
            </w:tc>
            <w:tc>
              <w:tcPr>
                <w:tcW w:w="394" w:type="pct"/>
                <w:tcBorders>
                  <w:top w:val="nil"/>
                  <w:left w:val="nil"/>
                  <w:bottom w:val="single" w:sz="4" w:space="0" w:color="auto"/>
                  <w:right w:val="single" w:sz="4" w:space="0" w:color="auto"/>
                </w:tcBorders>
                <w:shd w:val="clear" w:color="auto" w:fill="auto"/>
                <w:noWrap/>
                <w:vAlign w:val="center"/>
              </w:tcPr>
              <w:p w14:paraId="7FB902F8" w14:textId="3491F36C"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0" w:type="pct"/>
                <w:tcBorders>
                  <w:top w:val="nil"/>
                  <w:left w:val="nil"/>
                  <w:bottom w:val="single" w:sz="4" w:space="0" w:color="auto"/>
                  <w:right w:val="single" w:sz="4" w:space="0" w:color="auto"/>
                </w:tcBorders>
                <w:shd w:val="clear" w:color="auto" w:fill="auto"/>
                <w:noWrap/>
                <w:vAlign w:val="center"/>
              </w:tcPr>
              <w:p w14:paraId="77B3DD79" w14:textId="5E344C7A"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4" w:type="pct"/>
                <w:tcBorders>
                  <w:top w:val="nil"/>
                  <w:left w:val="nil"/>
                  <w:bottom w:val="single" w:sz="4" w:space="0" w:color="auto"/>
                  <w:right w:val="single" w:sz="4" w:space="0" w:color="auto"/>
                </w:tcBorders>
                <w:shd w:val="clear" w:color="auto" w:fill="auto"/>
                <w:noWrap/>
                <w:vAlign w:val="center"/>
              </w:tcPr>
              <w:p w14:paraId="4A44750D" w14:textId="1766C0C9"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c>
              <w:tcPr>
                <w:tcW w:w="316" w:type="pct"/>
                <w:tcBorders>
                  <w:top w:val="nil"/>
                  <w:left w:val="nil"/>
                  <w:bottom w:val="single" w:sz="4" w:space="0" w:color="auto"/>
                  <w:right w:val="single" w:sz="4" w:space="0" w:color="auto"/>
                </w:tcBorders>
                <w:shd w:val="clear" w:color="auto" w:fill="auto"/>
                <w:noWrap/>
                <w:vAlign w:val="center"/>
              </w:tcPr>
              <w:p w14:paraId="3F4B4492" w14:textId="5BFE980A"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c>
              <w:tcPr>
                <w:tcW w:w="395" w:type="pct"/>
                <w:tcBorders>
                  <w:top w:val="nil"/>
                  <w:left w:val="nil"/>
                  <w:bottom w:val="single" w:sz="4" w:space="0" w:color="auto"/>
                  <w:right w:val="single" w:sz="4" w:space="0" w:color="auto"/>
                </w:tcBorders>
                <w:shd w:val="clear" w:color="auto" w:fill="auto"/>
                <w:noWrap/>
                <w:vAlign w:val="center"/>
              </w:tcPr>
              <w:p w14:paraId="45926E81" w14:textId="511B9A3D"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c>
              <w:tcPr>
                <w:tcW w:w="383" w:type="pct"/>
                <w:tcBorders>
                  <w:top w:val="nil"/>
                  <w:left w:val="nil"/>
                  <w:bottom w:val="single" w:sz="4" w:space="0" w:color="auto"/>
                  <w:right w:val="single" w:sz="4" w:space="0" w:color="auto"/>
                </w:tcBorders>
                <w:shd w:val="clear" w:color="auto" w:fill="auto"/>
                <w:noWrap/>
                <w:vAlign w:val="center"/>
              </w:tcPr>
              <w:p w14:paraId="1DA6200F" w14:textId="2AF8F180"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r>
          <w:tr w:rsidR="00333ECD" w:rsidRPr="00CD4862" w14:paraId="2C2371BE"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79E9CFA" w14:textId="77777777" w:rsidR="00333ECD" w:rsidRPr="00CD4862" w:rsidRDefault="00333ECD" w:rsidP="00333ECD">
                <w:pPr>
                  <w:spacing w:after="0" w:line="240" w:lineRule="auto"/>
                  <w:jc w:val="center"/>
                  <w:rPr>
                    <w:rFonts w:eastAsia="Times New Roman" w:cstheme="minorHAnsi"/>
                    <w:bCs/>
                    <w:sz w:val="18"/>
                    <w:szCs w:val="18"/>
                    <w:lang w:eastAsia="es-CL"/>
                  </w:rPr>
                </w:pPr>
                <w:r w:rsidRPr="00CD4862">
                  <w:rPr>
                    <w:rFonts w:eastAsia="Times New Roman" w:cstheme="minorHAnsi"/>
                    <w:bCs/>
                    <w:sz w:val="18"/>
                    <w:szCs w:val="18"/>
                    <w:lang w:eastAsia="es-CL"/>
                  </w:rPr>
                  <w:t>Cd</w:t>
                </w:r>
              </w:p>
            </w:tc>
            <w:tc>
              <w:tcPr>
                <w:tcW w:w="628" w:type="pct"/>
                <w:tcBorders>
                  <w:top w:val="nil"/>
                  <w:left w:val="nil"/>
                  <w:bottom w:val="single" w:sz="4" w:space="0" w:color="auto"/>
                  <w:right w:val="single" w:sz="4" w:space="0" w:color="auto"/>
                </w:tcBorders>
                <w:shd w:val="clear" w:color="auto" w:fill="auto"/>
                <w:noWrap/>
                <w:vAlign w:val="center"/>
              </w:tcPr>
              <w:p w14:paraId="1AF9268C" w14:textId="36EDA334" w:rsidR="00333ECD" w:rsidRPr="00CD4862" w:rsidRDefault="00333ECD" w:rsidP="00333EC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634888C5" w14:textId="2B557F16"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70B3EB71" w14:textId="09F942B1"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415C543F" w14:textId="3A802FA8"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94" w:type="pct"/>
                <w:tcBorders>
                  <w:top w:val="nil"/>
                  <w:left w:val="nil"/>
                  <w:bottom w:val="single" w:sz="4" w:space="0" w:color="auto"/>
                  <w:right w:val="single" w:sz="4" w:space="0" w:color="auto"/>
                </w:tcBorders>
                <w:shd w:val="clear" w:color="auto" w:fill="auto"/>
                <w:noWrap/>
                <w:vAlign w:val="center"/>
              </w:tcPr>
              <w:p w14:paraId="0E18DB04" w14:textId="62B11213"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0" w:type="pct"/>
                <w:tcBorders>
                  <w:top w:val="nil"/>
                  <w:left w:val="nil"/>
                  <w:bottom w:val="single" w:sz="4" w:space="0" w:color="auto"/>
                  <w:right w:val="single" w:sz="4" w:space="0" w:color="auto"/>
                </w:tcBorders>
                <w:shd w:val="clear" w:color="auto" w:fill="auto"/>
                <w:noWrap/>
                <w:vAlign w:val="center"/>
              </w:tcPr>
              <w:p w14:paraId="6A96F208" w14:textId="3E0F5F22"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3BD004FB" w14:textId="6EC17B55"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16" w:type="pct"/>
                <w:tcBorders>
                  <w:top w:val="nil"/>
                  <w:left w:val="nil"/>
                  <w:bottom w:val="single" w:sz="4" w:space="0" w:color="auto"/>
                  <w:right w:val="single" w:sz="4" w:space="0" w:color="auto"/>
                </w:tcBorders>
                <w:shd w:val="clear" w:color="auto" w:fill="auto"/>
                <w:noWrap/>
                <w:vAlign w:val="center"/>
              </w:tcPr>
              <w:p w14:paraId="365BF67D" w14:textId="0FA55FDF"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95" w:type="pct"/>
                <w:tcBorders>
                  <w:top w:val="nil"/>
                  <w:left w:val="nil"/>
                  <w:bottom w:val="single" w:sz="4" w:space="0" w:color="auto"/>
                  <w:right w:val="single" w:sz="4" w:space="0" w:color="auto"/>
                </w:tcBorders>
                <w:shd w:val="clear" w:color="auto" w:fill="auto"/>
                <w:noWrap/>
                <w:vAlign w:val="center"/>
              </w:tcPr>
              <w:p w14:paraId="010BE312" w14:textId="565BA861"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83" w:type="pct"/>
                <w:tcBorders>
                  <w:top w:val="nil"/>
                  <w:left w:val="nil"/>
                  <w:bottom w:val="single" w:sz="4" w:space="0" w:color="auto"/>
                  <w:right w:val="single" w:sz="4" w:space="0" w:color="auto"/>
                </w:tcBorders>
                <w:shd w:val="clear" w:color="auto" w:fill="auto"/>
                <w:noWrap/>
                <w:vAlign w:val="center"/>
              </w:tcPr>
              <w:p w14:paraId="4012CBDB" w14:textId="15577E30"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r>
          <w:tr w:rsidR="00333ECD" w:rsidRPr="00CD4862" w14:paraId="701F190B"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CF5B84" w14:textId="77777777" w:rsidR="00333ECD" w:rsidRPr="00CD4862" w:rsidRDefault="00333ECD" w:rsidP="00333ECD">
                <w:pPr>
                  <w:spacing w:after="0" w:line="240" w:lineRule="auto"/>
                  <w:jc w:val="center"/>
                  <w:rPr>
                    <w:rFonts w:eastAsia="Times New Roman" w:cstheme="minorHAnsi"/>
                    <w:bCs/>
                    <w:sz w:val="18"/>
                    <w:szCs w:val="18"/>
                    <w:lang w:eastAsia="es-CL"/>
                  </w:rPr>
                </w:pPr>
                <w:r w:rsidRPr="00CD4862">
                  <w:rPr>
                    <w:rFonts w:eastAsia="Times New Roman" w:cstheme="minorHAnsi"/>
                    <w:bCs/>
                    <w:sz w:val="18"/>
                    <w:szCs w:val="18"/>
                    <w:lang w:eastAsia="es-CL"/>
                  </w:rPr>
                  <w:t>Cl</w:t>
                </w:r>
                <w:r w:rsidRPr="00CD4862">
                  <w:rPr>
                    <w:rFonts w:eastAsia="Times New Roman" w:cstheme="minorHAnsi"/>
                    <w:bCs/>
                    <w:sz w:val="18"/>
                    <w:szCs w:val="18"/>
                    <w:vertAlign w:val="superscript"/>
                    <w:lang w:eastAsia="es-CL"/>
                  </w:rPr>
                  <w:t>-</w:t>
                </w:r>
              </w:p>
            </w:tc>
            <w:tc>
              <w:tcPr>
                <w:tcW w:w="628" w:type="pct"/>
                <w:tcBorders>
                  <w:top w:val="nil"/>
                  <w:left w:val="nil"/>
                  <w:bottom w:val="single" w:sz="4" w:space="0" w:color="auto"/>
                  <w:right w:val="single" w:sz="4" w:space="0" w:color="auto"/>
                </w:tcBorders>
                <w:shd w:val="clear" w:color="auto" w:fill="auto"/>
                <w:noWrap/>
                <w:vAlign w:val="center"/>
                <w:hideMark/>
              </w:tcPr>
              <w:p w14:paraId="3BF6BA75" w14:textId="559AC04E" w:rsidR="00333ECD" w:rsidRPr="00CD4862" w:rsidRDefault="00333ECD" w:rsidP="00333EC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30 días</w:t>
                </w:r>
              </w:p>
            </w:tc>
            <w:tc>
              <w:tcPr>
                <w:tcW w:w="404" w:type="pct"/>
                <w:tcBorders>
                  <w:top w:val="nil"/>
                  <w:left w:val="nil"/>
                  <w:bottom w:val="single" w:sz="4" w:space="0" w:color="auto"/>
                  <w:right w:val="single" w:sz="4" w:space="0" w:color="auto"/>
                </w:tcBorders>
                <w:shd w:val="clear" w:color="auto" w:fill="auto"/>
                <w:noWrap/>
                <w:vAlign w:val="center"/>
              </w:tcPr>
              <w:p w14:paraId="035BFCBD" w14:textId="5890AEF5"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7AFB9727" w14:textId="4194DDB2"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20E2B1B9" w14:textId="0709D6B3"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12</w:t>
                </w:r>
              </w:p>
            </w:tc>
            <w:tc>
              <w:tcPr>
                <w:tcW w:w="394" w:type="pct"/>
                <w:tcBorders>
                  <w:top w:val="nil"/>
                  <w:left w:val="nil"/>
                  <w:bottom w:val="single" w:sz="4" w:space="0" w:color="auto"/>
                  <w:right w:val="single" w:sz="4" w:space="0" w:color="auto"/>
                </w:tcBorders>
                <w:shd w:val="clear" w:color="auto" w:fill="auto"/>
                <w:noWrap/>
                <w:vAlign w:val="center"/>
              </w:tcPr>
              <w:p w14:paraId="33C8D81B" w14:textId="1F7E4D1F"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27</w:t>
                </w:r>
              </w:p>
            </w:tc>
            <w:tc>
              <w:tcPr>
                <w:tcW w:w="390" w:type="pct"/>
                <w:tcBorders>
                  <w:top w:val="nil"/>
                  <w:left w:val="nil"/>
                  <w:bottom w:val="single" w:sz="4" w:space="0" w:color="auto"/>
                  <w:right w:val="single" w:sz="4" w:space="0" w:color="auto"/>
                </w:tcBorders>
                <w:shd w:val="clear" w:color="auto" w:fill="auto"/>
                <w:noWrap/>
                <w:vAlign w:val="center"/>
              </w:tcPr>
              <w:p w14:paraId="3B174BBE" w14:textId="4B616BAA"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27</w:t>
                </w:r>
              </w:p>
            </w:tc>
            <w:tc>
              <w:tcPr>
                <w:tcW w:w="394" w:type="pct"/>
                <w:tcBorders>
                  <w:top w:val="nil"/>
                  <w:left w:val="nil"/>
                  <w:bottom w:val="single" w:sz="4" w:space="0" w:color="auto"/>
                  <w:right w:val="single" w:sz="4" w:space="0" w:color="auto"/>
                </w:tcBorders>
                <w:shd w:val="clear" w:color="auto" w:fill="auto"/>
                <w:noWrap/>
                <w:vAlign w:val="center"/>
              </w:tcPr>
              <w:p w14:paraId="07C179E4" w14:textId="736C2495"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25</w:t>
                </w:r>
              </w:p>
            </w:tc>
            <w:tc>
              <w:tcPr>
                <w:tcW w:w="316" w:type="pct"/>
                <w:tcBorders>
                  <w:top w:val="nil"/>
                  <w:left w:val="nil"/>
                  <w:bottom w:val="single" w:sz="4" w:space="0" w:color="auto"/>
                  <w:right w:val="single" w:sz="4" w:space="0" w:color="auto"/>
                </w:tcBorders>
                <w:shd w:val="clear" w:color="auto" w:fill="auto"/>
                <w:noWrap/>
                <w:vAlign w:val="center"/>
              </w:tcPr>
              <w:p w14:paraId="246DC658" w14:textId="16C46171"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25</w:t>
                </w:r>
              </w:p>
            </w:tc>
            <w:tc>
              <w:tcPr>
                <w:tcW w:w="395" w:type="pct"/>
                <w:tcBorders>
                  <w:top w:val="nil"/>
                  <w:left w:val="nil"/>
                  <w:bottom w:val="single" w:sz="4" w:space="0" w:color="auto"/>
                  <w:right w:val="single" w:sz="4" w:space="0" w:color="auto"/>
                </w:tcBorders>
                <w:shd w:val="clear" w:color="auto" w:fill="auto"/>
                <w:noWrap/>
                <w:vAlign w:val="center"/>
              </w:tcPr>
              <w:p w14:paraId="225EDF62" w14:textId="06DAE287"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25</w:t>
                </w:r>
              </w:p>
            </w:tc>
            <w:tc>
              <w:tcPr>
                <w:tcW w:w="383" w:type="pct"/>
                <w:tcBorders>
                  <w:top w:val="nil"/>
                  <w:left w:val="nil"/>
                  <w:bottom w:val="single" w:sz="4" w:space="0" w:color="auto"/>
                  <w:right w:val="single" w:sz="4" w:space="0" w:color="auto"/>
                </w:tcBorders>
                <w:shd w:val="clear" w:color="auto" w:fill="auto"/>
                <w:noWrap/>
                <w:vAlign w:val="center"/>
              </w:tcPr>
              <w:p w14:paraId="2CAC7C08" w14:textId="16310A8B"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25</w:t>
                </w:r>
              </w:p>
            </w:tc>
          </w:tr>
          <w:tr w:rsidR="00333ECD" w:rsidRPr="00CD4862" w14:paraId="43E6EF33"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10A88A" w14:textId="77777777" w:rsidR="00333ECD" w:rsidRPr="00CD4862" w:rsidRDefault="00333ECD" w:rsidP="00333ECD">
                <w:pPr>
                  <w:spacing w:after="0" w:line="240" w:lineRule="auto"/>
                  <w:jc w:val="center"/>
                  <w:rPr>
                    <w:rFonts w:eastAsia="Times New Roman" w:cstheme="minorHAnsi"/>
                    <w:bCs/>
                    <w:sz w:val="18"/>
                    <w:szCs w:val="18"/>
                    <w:lang w:eastAsia="es-CL"/>
                  </w:rPr>
                </w:pPr>
                <w:r w:rsidRPr="00CD4862">
                  <w:rPr>
                    <w:rFonts w:eastAsia="Times New Roman" w:cstheme="minorHAnsi"/>
                    <w:bCs/>
                    <w:sz w:val="18"/>
                    <w:szCs w:val="18"/>
                    <w:lang w:eastAsia="es-CL"/>
                  </w:rPr>
                  <w:t>Cu</w:t>
                </w:r>
              </w:p>
            </w:tc>
            <w:tc>
              <w:tcPr>
                <w:tcW w:w="628" w:type="pct"/>
                <w:tcBorders>
                  <w:top w:val="nil"/>
                  <w:left w:val="nil"/>
                  <w:bottom w:val="single" w:sz="4" w:space="0" w:color="auto"/>
                  <w:right w:val="single" w:sz="4" w:space="0" w:color="auto"/>
                </w:tcBorders>
                <w:shd w:val="clear" w:color="auto" w:fill="auto"/>
                <w:noWrap/>
                <w:vAlign w:val="center"/>
                <w:hideMark/>
              </w:tcPr>
              <w:p w14:paraId="3E1EA567" w14:textId="2CD055F1" w:rsidR="00333ECD" w:rsidRPr="00CD4862" w:rsidRDefault="00333ECD" w:rsidP="00333EC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38BC3038" w14:textId="726E447E"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269298FB" w14:textId="0B46995A"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61039758" w14:textId="2E75C3AD"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94" w:type="pct"/>
                <w:tcBorders>
                  <w:top w:val="nil"/>
                  <w:left w:val="nil"/>
                  <w:bottom w:val="single" w:sz="4" w:space="0" w:color="auto"/>
                  <w:right w:val="single" w:sz="4" w:space="0" w:color="auto"/>
                </w:tcBorders>
                <w:shd w:val="clear" w:color="auto" w:fill="auto"/>
                <w:noWrap/>
                <w:vAlign w:val="center"/>
              </w:tcPr>
              <w:p w14:paraId="61D1F3B7" w14:textId="76E07D3D"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0" w:type="pct"/>
                <w:tcBorders>
                  <w:top w:val="nil"/>
                  <w:left w:val="nil"/>
                  <w:bottom w:val="single" w:sz="4" w:space="0" w:color="auto"/>
                  <w:right w:val="single" w:sz="4" w:space="0" w:color="auto"/>
                </w:tcBorders>
                <w:shd w:val="clear" w:color="auto" w:fill="auto"/>
                <w:noWrap/>
                <w:vAlign w:val="center"/>
              </w:tcPr>
              <w:p w14:paraId="4E7FB122" w14:textId="1D31929C"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13BB56A5" w14:textId="11D2317B"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16" w:type="pct"/>
                <w:tcBorders>
                  <w:top w:val="nil"/>
                  <w:left w:val="nil"/>
                  <w:bottom w:val="single" w:sz="4" w:space="0" w:color="auto"/>
                  <w:right w:val="single" w:sz="4" w:space="0" w:color="auto"/>
                </w:tcBorders>
                <w:shd w:val="clear" w:color="auto" w:fill="auto"/>
                <w:noWrap/>
                <w:vAlign w:val="center"/>
              </w:tcPr>
              <w:p w14:paraId="14F7C3FF" w14:textId="47C1081C"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95" w:type="pct"/>
                <w:tcBorders>
                  <w:top w:val="nil"/>
                  <w:left w:val="nil"/>
                  <w:bottom w:val="single" w:sz="4" w:space="0" w:color="auto"/>
                  <w:right w:val="single" w:sz="4" w:space="0" w:color="auto"/>
                </w:tcBorders>
                <w:shd w:val="clear" w:color="auto" w:fill="auto"/>
                <w:noWrap/>
                <w:vAlign w:val="center"/>
              </w:tcPr>
              <w:p w14:paraId="0026CF21" w14:textId="5360FE80"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83" w:type="pct"/>
                <w:tcBorders>
                  <w:top w:val="nil"/>
                  <w:left w:val="nil"/>
                  <w:bottom w:val="single" w:sz="4" w:space="0" w:color="auto"/>
                  <w:right w:val="single" w:sz="4" w:space="0" w:color="auto"/>
                </w:tcBorders>
                <w:shd w:val="clear" w:color="auto" w:fill="auto"/>
                <w:noWrap/>
                <w:vAlign w:val="center"/>
              </w:tcPr>
              <w:p w14:paraId="6BE4CF05" w14:textId="4B1056A8"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r>
          <w:tr w:rsidR="00333ECD" w:rsidRPr="00CD4862" w14:paraId="708BCB76"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D734D79" w14:textId="77777777" w:rsidR="00333ECD" w:rsidRPr="00CD4862" w:rsidRDefault="00333ECD" w:rsidP="00333ECD">
                <w:pPr>
                  <w:spacing w:after="0" w:line="240" w:lineRule="auto"/>
                  <w:jc w:val="center"/>
                  <w:rPr>
                    <w:rFonts w:eastAsia="Times New Roman" w:cstheme="minorHAnsi"/>
                    <w:bCs/>
                    <w:sz w:val="18"/>
                    <w:szCs w:val="18"/>
                    <w:lang w:eastAsia="es-CL"/>
                  </w:rPr>
                </w:pPr>
                <w:r w:rsidRPr="00CD4862">
                  <w:rPr>
                    <w:rFonts w:eastAsia="Times New Roman" w:cstheme="minorHAnsi"/>
                    <w:bCs/>
                    <w:sz w:val="18"/>
                    <w:szCs w:val="18"/>
                    <w:lang w:eastAsia="es-CL"/>
                  </w:rPr>
                  <w:t>Coliformes Fecales</w:t>
                </w:r>
              </w:p>
            </w:tc>
            <w:tc>
              <w:tcPr>
                <w:tcW w:w="628" w:type="pct"/>
                <w:tcBorders>
                  <w:top w:val="nil"/>
                  <w:left w:val="nil"/>
                  <w:bottom w:val="single" w:sz="4" w:space="0" w:color="auto"/>
                  <w:right w:val="single" w:sz="4" w:space="0" w:color="auto"/>
                </w:tcBorders>
                <w:shd w:val="clear" w:color="auto" w:fill="auto"/>
                <w:noWrap/>
                <w:vAlign w:val="center"/>
              </w:tcPr>
              <w:p w14:paraId="1B6FDB8C" w14:textId="4F7DBDB7" w:rsidR="00333ECD" w:rsidRPr="00CD4862" w:rsidRDefault="00333ECD" w:rsidP="00333EC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 día</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2D46535E" w14:textId="7719CAA5"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 </w:t>
                </w:r>
                <w:r>
                  <w:rPr>
                    <w:rFonts w:eastAsia="Times New Roman" w:cstheme="minorHAnsi"/>
                    <w:color w:val="000000"/>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7DF8F7E4" w14:textId="45E9340C"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0</w:t>
                </w:r>
              </w:p>
            </w:tc>
            <w:tc>
              <w:tcPr>
                <w:tcW w:w="394" w:type="pct"/>
                <w:tcBorders>
                  <w:top w:val="nil"/>
                  <w:left w:val="nil"/>
                  <w:bottom w:val="single" w:sz="4" w:space="0" w:color="auto"/>
                  <w:right w:val="single" w:sz="4" w:space="0" w:color="auto"/>
                </w:tcBorders>
                <w:shd w:val="clear" w:color="auto" w:fill="auto"/>
                <w:noWrap/>
                <w:vAlign w:val="center"/>
              </w:tcPr>
              <w:p w14:paraId="534ACF40" w14:textId="5E60C95F" w:rsidR="00333ECD" w:rsidRPr="000D25F8" w:rsidRDefault="00333ECD" w:rsidP="00333ECD">
                <w:pPr>
                  <w:spacing w:after="0" w:line="240" w:lineRule="auto"/>
                  <w:jc w:val="center"/>
                  <w:rPr>
                    <w:rFonts w:eastAsia="Times New Roman" w:cstheme="minorHAnsi"/>
                    <w:sz w:val="18"/>
                    <w:szCs w:val="18"/>
                    <w:highlight w:val="yellow"/>
                    <w:lang w:eastAsia="es-CL"/>
                  </w:rPr>
                </w:pPr>
                <w:r>
                  <w:rPr>
                    <w:rFonts w:eastAsia="Times New Roman" w:cstheme="minorHAnsi"/>
                    <w:color w:val="000000"/>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77FDB9F7" w14:textId="421A2EE8" w:rsidR="00333ECD" w:rsidRPr="000D25F8" w:rsidRDefault="00333ECD" w:rsidP="00333ECD">
                <w:pPr>
                  <w:spacing w:after="0" w:line="240" w:lineRule="auto"/>
                  <w:jc w:val="center"/>
                  <w:rPr>
                    <w:rFonts w:eastAsia="Times New Roman" w:cstheme="minorHAnsi"/>
                    <w:sz w:val="18"/>
                    <w:szCs w:val="18"/>
                    <w:highlight w:val="yellow"/>
                    <w:lang w:eastAsia="es-CL"/>
                  </w:rPr>
                </w:pPr>
                <w:r>
                  <w:rPr>
                    <w:rFonts w:eastAsia="Times New Roman" w:cstheme="minorHAnsi"/>
                    <w:color w:val="000000"/>
                    <w:sz w:val="18"/>
                    <w:szCs w:val="18"/>
                    <w:lang w:eastAsia="es-CL"/>
                  </w:rPr>
                  <w:t>-</w:t>
                </w:r>
                <w:r w:rsidRPr="00E8204F">
                  <w:rPr>
                    <w:rFonts w:eastAsia="Times New Roman" w:cstheme="minorHAnsi"/>
                    <w:color w:val="000000"/>
                    <w:sz w:val="18"/>
                    <w:szCs w:val="18"/>
                    <w:lang w:eastAsia="es-CL"/>
                  </w:rPr>
                  <w:t> </w:t>
                </w:r>
              </w:p>
            </w:tc>
            <w:tc>
              <w:tcPr>
                <w:tcW w:w="390" w:type="pct"/>
                <w:tcBorders>
                  <w:top w:val="nil"/>
                  <w:left w:val="nil"/>
                  <w:bottom w:val="single" w:sz="4" w:space="0" w:color="auto"/>
                  <w:right w:val="single" w:sz="4" w:space="0" w:color="auto"/>
                </w:tcBorders>
                <w:shd w:val="clear" w:color="auto" w:fill="auto"/>
                <w:noWrap/>
                <w:vAlign w:val="center"/>
              </w:tcPr>
              <w:p w14:paraId="5BD43243" w14:textId="0F75622A"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0</w:t>
                </w:r>
              </w:p>
            </w:tc>
            <w:tc>
              <w:tcPr>
                <w:tcW w:w="394" w:type="pct"/>
                <w:tcBorders>
                  <w:top w:val="nil"/>
                  <w:left w:val="nil"/>
                  <w:bottom w:val="single" w:sz="4" w:space="0" w:color="auto"/>
                  <w:right w:val="single" w:sz="4" w:space="0" w:color="auto"/>
                </w:tcBorders>
                <w:shd w:val="clear" w:color="auto" w:fill="auto"/>
                <w:noWrap/>
                <w:vAlign w:val="center"/>
              </w:tcPr>
              <w:p w14:paraId="76992601" w14:textId="01865B9E" w:rsidR="00333ECD" w:rsidRPr="000D25F8" w:rsidRDefault="00333ECD" w:rsidP="00333ECD">
                <w:pPr>
                  <w:spacing w:after="0" w:line="240" w:lineRule="auto"/>
                  <w:jc w:val="center"/>
                  <w:rPr>
                    <w:rFonts w:eastAsia="Times New Roman" w:cstheme="minorHAnsi"/>
                    <w:sz w:val="18"/>
                    <w:szCs w:val="18"/>
                    <w:highlight w:val="yellow"/>
                    <w:lang w:eastAsia="es-CL"/>
                  </w:rPr>
                </w:pPr>
                <w:r>
                  <w:rPr>
                    <w:rFonts w:eastAsia="Times New Roman" w:cstheme="minorHAnsi"/>
                    <w:color w:val="000000"/>
                    <w:sz w:val="18"/>
                    <w:szCs w:val="18"/>
                    <w:lang w:eastAsia="es-CL"/>
                  </w:rPr>
                  <w:t>-</w:t>
                </w:r>
                <w:r w:rsidRPr="00E8204F">
                  <w:rPr>
                    <w:rFonts w:eastAsia="Times New Roman" w:cstheme="minorHAnsi"/>
                    <w:color w:val="000000"/>
                    <w:sz w:val="18"/>
                    <w:szCs w:val="18"/>
                    <w:lang w:eastAsia="es-CL"/>
                  </w:rPr>
                  <w:t> </w:t>
                </w:r>
              </w:p>
            </w:tc>
            <w:tc>
              <w:tcPr>
                <w:tcW w:w="316" w:type="pct"/>
                <w:tcBorders>
                  <w:top w:val="nil"/>
                  <w:left w:val="nil"/>
                  <w:bottom w:val="single" w:sz="4" w:space="0" w:color="auto"/>
                  <w:right w:val="single" w:sz="4" w:space="0" w:color="auto"/>
                </w:tcBorders>
                <w:shd w:val="clear" w:color="auto" w:fill="auto"/>
                <w:noWrap/>
                <w:vAlign w:val="center"/>
              </w:tcPr>
              <w:p w14:paraId="6C53E341" w14:textId="1A756E01" w:rsidR="00333ECD" w:rsidRPr="000D25F8" w:rsidRDefault="00333ECD" w:rsidP="00333ECD">
                <w:pPr>
                  <w:spacing w:after="0" w:line="240" w:lineRule="auto"/>
                  <w:jc w:val="center"/>
                  <w:rPr>
                    <w:rFonts w:eastAsia="Times New Roman" w:cstheme="minorHAnsi"/>
                    <w:sz w:val="18"/>
                    <w:szCs w:val="18"/>
                    <w:highlight w:val="yellow"/>
                    <w:lang w:eastAsia="es-CL"/>
                  </w:rPr>
                </w:pPr>
                <w:r>
                  <w:rPr>
                    <w:rFonts w:eastAsia="Times New Roman" w:cstheme="minorHAnsi"/>
                    <w:color w:val="000000"/>
                    <w:sz w:val="18"/>
                    <w:szCs w:val="18"/>
                    <w:lang w:eastAsia="es-CL"/>
                  </w:rPr>
                  <w:t>-</w:t>
                </w:r>
                <w:r w:rsidRPr="00E8204F">
                  <w:rPr>
                    <w:rFonts w:eastAsia="Times New Roman" w:cstheme="minorHAnsi"/>
                    <w:color w:val="000000"/>
                    <w:sz w:val="18"/>
                    <w:szCs w:val="18"/>
                    <w:lang w:eastAsia="es-CL"/>
                  </w:rPr>
                  <w:t> </w:t>
                </w:r>
              </w:p>
            </w:tc>
            <w:tc>
              <w:tcPr>
                <w:tcW w:w="395" w:type="pct"/>
                <w:tcBorders>
                  <w:top w:val="nil"/>
                  <w:left w:val="nil"/>
                  <w:bottom w:val="single" w:sz="4" w:space="0" w:color="auto"/>
                  <w:right w:val="single" w:sz="4" w:space="0" w:color="auto"/>
                </w:tcBorders>
                <w:shd w:val="clear" w:color="auto" w:fill="auto"/>
                <w:noWrap/>
                <w:vAlign w:val="center"/>
              </w:tcPr>
              <w:p w14:paraId="69422E38" w14:textId="2609D948" w:rsidR="00333ECD" w:rsidRPr="000D25F8" w:rsidRDefault="00333ECD" w:rsidP="00333ECD">
                <w:pPr>
                  <w:spacing w:after="0" w:line="240" w:lineRule="auto"/>
                  <w:jc w:val="center"/>
                  <w:rPr>
                    <w:rFonts w:eastAsia="Times New Roman" w:cstheme="minorHAnsi"/>
                    <w:sz w:val="18"/>
                    <w:szCs w:val="18"/>
                    <w:highlight w:val="yellow"/>
                    <w:lang w:eastAsia="es-CL"/>
                  </w:rPr>
                </w:pPr>
                <w:r>
                  <w:rPr>
                    <w:rFonts w:eastAsia="Times New Roman" w:cstheme="minorHAnsi"/>
                    <w:color w:val="000000"/>
                    <w:sz w:val="18"/>
                    <w:szCs w:val="18"/>
                    <w:lang w:eastAsia="es-CL"/>
                  </w:rPr>
                  <w:t>-</w:t>
                </w:r>
                <w:r w:rsidRPr="00E8204F">
                  <w:rPr>
                    <w:rFonts w:eastAsia="Times New Roman" w:cstheme="minorHAnsi"/>
                    <w:color w:val="000000"/>
                    <w:sz w:val="18"/>
                    <w:szCs w:val="18"/>
                    <w:lang w:eastAsia="es-CL"/>
                  </w:rPr>
                  <w:t> </w:t>
                </w:r>
              </w:p>
            </w:tc>
            <w:tc>
              <w:tcPr>
                <w:tcW w:w="383" w:type="pct"/>
                <w:tcBorders>
                  <w:top w:val="nil"/>
                  <w:left w:val="nil"/>
                  <w:bottom w:val="single" w:sz="4" w:space="0" w:color="auto"/>
                  <w:right w:val="single" w:sz="4" w:space="0" w:color="auto"/>
                </w:tcBorders>
                <w:shd w:val="clear" w:color="auto" w:fill="auto"/>
                <w:noWrap/>
                <w:vAlign w:val="center"/>
              </w:tcPr>
              <w:p w14:paraId="2AF4130E" w14:textId="62E177FB" w:rsidR="00333ECD" w:rsidRPr="000D25F8" w:rsidRDefault="00333ECD" w:rsidP="00333ECD">
                <w:pPr>
                  <w:spacing w:after="0" w:line="240" w:lineRule="auto"/>
                  <w:jc w:val="center"/>
                  <w:rPr>
                    <w:rFonts w:eastAsia="Times New Roman" w:cstheme="minorHAnsi"/>
                    <w:sz w:val="18"/>
                    <w:szCs w:val="18"/>
                    <w:highlight w:val="yellow"/>
                    <w:lang w:eastAsia="es-CL"/>
                  </w:rPr>
                </w:pPr>
                <w:r>
                  <w:rPr>
                    <w:rFonts w:eastAsia="Times New Roman" w:cstheme="minorHAnsi"/>
                    <w:color w:val="000000"/>
                    <w:sz w:val="18"/>
                    <w:szCs w:val="18"/>
                    <w:lang w:eastAsia="es-CL"/>
                  </w:rPr>
                  <w:t>-</w:t>
                </w:r>
                <w:r w:rsidRPr="00E8204F">
                  <w:rPr>
                    <w:rFonts w:eastAsia="Times New Roman" w:cstheme="minorHAnsi"/>
                    <w:color w:val="000000"/>
                    <w:sz w:val="18"/>
                    <w:szCs w:val="18"/>
                    <w:lang w:eastAsia="es-CL"/>
                  </w:rPr>
                  <w:t> </w:t>
                </w:r>
              </w:p>
            </w:tc>
          </w:tr>
          <w:tr w:rsidR="00333ECD" w:rsidRPr="00CD4862" w14:paraId="27CF3815"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0963BB" w14:textId="77777777" w:rsidR="00333ECD" w:rsidRPr="00CD4862" w:rsidRDefault="00333ECD" w:rsidP="00333ECD">
                <w:pPr>
                  <w:spacing w:after="0" w:line="240" w:lineRule="auto"/>
                  <w:jc w:val="center"/>
                  <w:rPr>
                    <w:rFonts w:eastAsia="Times New Roman" w:cstheme="minorHAnsi"/>
                    <w:bCs/>
                    <w:sz w:val="18"/>
                    <w:szCs w:val="18"/>
                    <w:lang w:eastAsia="es-CL"/>
                  </w:rPr>
                </w:pPr>
                <w:r w:rsidRPr="00CD4862">
                  <w:rPr>
                    <w:rFonts w:eastAsia="Times New Roman" w:cstheme="minorHAnsi"/>
                    <w:bCs/>
                    <w:sz w:val="18"/>
                    <w:szCs w:val="18"/>
                    <w:lang w:eastAsia="es-CL"/>
                  </w:rPr>
                  <w:t>Cr</w:t>
                </w:r>
              </w:p>
            </w:tc>
            <w:tc>
              <w:tcPr>
                <w:tcW w:w="628" w:type="pct"/>
                <w:tcBorders>
                  <w:top w:val="nil"/>
                  <w:left w:val="nil"/>
                  <w:bottom w:val="single" w:sz="4" w:space="0" w:color="auto"/>
                  <w:right w:val="single" w:sz="4" w:space="0" w:color="auto"/>
                </w:tcBorders>
                <w:shd w:val="clear" w:color="auto" w:fill="auto"/>
                <w:noWrap/>
                <w:vAlign w:val="center"/>
                <w:hideMark/>
              </w:tcPr>
              <w:p w14:paraId="0943CC23" w14:textId="25E3F40B" w:rsidR="00333ECD" w:rsidRPr="00CD4862" w:rsidRDefault="00333ECD" w:rsidP="00333EC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08FB0DF8" w14:textId="5B3C7092"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22539FDD" w14:textId="38B7700D"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7D28A0AC" w14:textId="7052627C"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94" w:type="pct"/>
                <w:tcBorders>
                  <w:top w:val="nil"/>
                  <w:left w:val="nil"/>
                  <w:bottom w:val="single" w:sz="4" w:space="0" w:color="auto"/>
                  <w:right w:val="single" w:sz="4" w:space="0" w:color="auto"/>
                </w:tcBorders>
                <w:shd w:val="clear" w:color="auto" w:fill="auto"/>
                <w:noWrap/>
                <w:vAlign w:val="center"/>
              </w:tcPr>
              <w:p w14:paraId="1AA8D9F4" w14:textId="23991EFE"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0" w:type="pct"/>
                <w:tcBorders>
                  <w:top w:val="nil"/>
                  <w:left w:val="nil"/>
                  <w:bottom w:val="single" w:sz="4" w:space="0" w:color="auto"/>
                  <w:right w:val="single" w:sz="4" w:space="0" w:color="auto"/>
                </w:tcBorders>
                <w:shd w:val="clear" w:color="auto" w:fill="auto"/>
                <w:noWrap/>
                <w:vAlign w:val="center"/>
              </w:tcPr>
              <w:p w14:paraId="5ABE15AB" w14:textId="4446B823"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49522B85" w14:textId="6812E397"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16" w:type="pct"/>
                <w:tcBorders>
                  <w:top w:val="nil"/>
                  <w:left w:val="nil"/>
                  <w:bottom w:val="single" w:sz="4" w:space="0" w:color="auto"/>
                  <w:right w:val="single" w:sz="4" w:space="0" w:color="auto"/>
                </w:tcBorders>
                <w:shd w:val="clear" w:color="auto" w:fill="auto"/>
                <w:noWrap/>
                <w:vAlign w:val="center"/>
              </w:tcPr>
              <w:p w14:paraId="705C6475" w14:textId="37B1FFA2"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95" w:type="pct"/>
                <w:tcBorders>
                  <w:top w:val="nil"/>
                  <w:left w:val="nil"/>
                  <w:bottom w:val="single" w:sz="4" w:space="0" w:color="auto"/>
                  <w:right w:val="single" w:sz="4" w:space="0" w:color="auto"/>
                </w:tcBorders>
                <w:shd w:val="clear" w:color="auto" w:fill="auto"/>
                <w:noWrap/>
                <w:vAlign w:val="center"/>
              </w:tcPr>
              <w:p w14:paraId="2386BFDC" w14:textId="42A8B348"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83" w:type="pct"/>
                <w:tcBorders>
                  <w:top w:val="nil"/>
                  <w:left w:val="nil"/>
                  <w:bottom w:val="single" w:sz="4" w:space="0" w:color="auto"/>
                  <w:right w:val="single" w:sz="4" w:space="0" w:color="auto"/>
                </w:tcBorders>
                <w:shd w:val="clear" w:color="auto" w:fill="auto"/>
                <w:noWrap/>
                <w:vAlign w:val="center"/>
              </w:tcPr>
              <w:p w14:paraId="037B2F38" w14:textId="5CF2AB4B"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r>
          <w:tr w:rsidR="00333ECD" w:rsidRPr="00CD4862" w14:paraId="56A3ABE9"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A75512" w14:textId="77777777" w:rsidR="00333ECD" w:rsidRPr="00CD4862" w:rsidRDefault="00333ECD" w:rsidP="00333ECD">
                <w:pPr>
                  <w:spacing w:after="0" w:line="240" w:lineRule="auto"/>
                  <w:jc w:val="center"/>
                  <w:rPr>
                    <w:rFonts w:eastAsia="Times New Roman" w:cstheme="minorHAnsi"/>
                    <w:bCs/>
                    <w:sz w:val="18"/>
                    <w:szCs w:val="18"/>
                    <w:lang w:eastAsia="es-CL"/>
                  </w:rPr>
                </w:pPr>
                <w:r w:rsidRPr="00CD4862">
                  <w:rPr>
                    <w:rFonts w:eastAsia="Times New Roman" w:cstheme="minorHAnsi"/>
                    <w:bCs/>
                    <w:sz w:val="18"/>
                    <w:szCs w:val="18"/>
                    <w:lang w:eastAsia="es-CL"/>
                  </w:rPr>
                  <w:t>Fe</w:t>
                </w:r>
              </w:p>
            </w:tc>
            <w:tc>
              <w:tcPr>
                <w:tcW w:w="628" w:type="pct"/>
                <w:tcBorders>
                  <w:top w:val="nil"/>
                  <w:left w:val="nil"/>
                  <w:bottom w:val="single" w:sz="4" w:space="0" w:color="auto"/>
                  <w:right w:val="single" w:sz="4" w:space="0" w:color="auto"/>
                </w:tcBorders>
                <w:shd w:val="clear" w:color="auto" w:fill="auto"/>
                <w:noWrap/>
                <w:vAlign w:val="center"/>
                <w:hideMark/>
              </w:tcPr>
              <w:p w14:paraId="55776C67" w14:textId="35160650" w:rsidR="00333ECD" w:rsidRPr="00CD4862" w:rsidRDefault="00333ECD" w:rsidP="00333EC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61869597" w14:textId="64A249CA"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4" w:type="pct"/>
                <w:tcBorders>
                  <w:top w:val="nil"/>
                  <w:left w:val="nil"/>
                  <w:bottom w:val="single" w:sz="4" w:space="0" w:color="auto"/>
                  <w:right w:val="single" w:sz="4" w:space="0" w:color="auto"/>
                </w:tcBorders>
                <w:shd w:val="clear" w:color="auto" w:fill="auto"/>
                <w:noWrap/>
                <w:vAlign w:val="center"/>
              </w:tcPr>
              <w:p w14:paraId="0325AA76" w14:textId="40F5B9A7"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4" w:type="pct"/>
                <w:tcBorders>
                  <w:top w:val="nil"/>
                  <w:left w:val="nil"/>
                  <w:bottom w:val="single" w:sz="4" w:space="0" w:color="auto"/>
                  <w:right w:val="single" w:sz="4" w:space="0" w:color="auto"/>
                </w:tcBorders>
                <w:shd w:val="clear" w:color="auto" w:fill="auto"/>
                <w:noWrap/>
                <w:vAlign w:val="center"/>
              </w:tcPr>
              <w:p w14:paraId="570913DC" w14:textId="2DE00B65"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121</w:t>
                </w:r>
              </w:p>
            </w:tc>
            <w:tc>
              <w:tcPr>
                <w:tcW w:w="394" w:type="pct"/>
                <w:tcBorders>
                  <w:top w:val="nil"/>
                  <w:left w:val="nil"/>
                  <w:bottom w:val="single" w:sz="4" w:space="0" w:color="auto"/>
                  <w:right w:val="single" w:sz="4" w:space="0" w:color="auto"/>
                </w:tcBorders>
                <w:shd w:val="clear" w:color="auto" w:fill="auto"/>
                <w:noWrap/>
                <w:vAlign w:val="center"/>
              </w:tcPr>
              <w:p w14:paraId="124BB219" w14:textId="0721DF5C"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0" w:type="pct"/>
                <w:tcBorders>
                  <w:top w:val="nil"/>
                  <w:left w:val="nil"/>
                  <w:bottom w:val="single" w:sz="4" w:space="0" w:color="auto"/>
                  <w:right w:val="single" w:sz="4" w:space="0" w:color="auto"/>
                </w:tcBorders>
                <w:shd w:val="clear" w:color="auto" w:fill="auto"/>
                <w:noWrap/>
                <w:vAlign w:val="center"/>
              </w:tcPr>
              <w:p w14:paraId="7CFC2505" w14:textId="398292B5"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4" w:type="pct"/>
                <w:tcBorders>
                  <w:top w:val="nil"/>
                  <w:left w:val="nil"/>
                  <w:bottom w:val="single" w:sz="4" w:space="0" w:color="auto"/>
                  <w:right w:val="single" w:sz="4" w:space="0" w:color="auto"/>
                </w:tcBorders>
                <w:shd w:val="clear" w:color="auto" w:fill="auto"/>
                <w:noWrap/>
                <w:vAlign w:val="center"/>
              </w:tcPr>
              <w:p w14:paraId="70253D01" w14:textId="6142EBC4"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c>
              <w:tcPr>
                <w:tcW w:w="316" w:type="pct"/>
                <w:tcBorders>
                  <w:top w:val="nil"/>
                  <w:left w:val="nil"/>
                  <w:bottom w:val="single" w:sz="4" w:space="0" w:color="auto"/>
                  <w:right w:val="single" w:sz="4" w:space="0" w:color="auto"/>
                </w:tcBorders>
                <w:shd w:val="clear" w:color="auto" w:fill="auto"/>
                <w:noWrap/>
                <w:vAlign w:val="center"/>
              </w:tcPr>
              <w:p w14:paraId="5FA249DF" w14:textId="5F5B9904"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c>
              <w:tcPr>
                <w:tcW w:w="395" w:type="pct"/>
                <w:tcBorders>
                  <w:top w:val="nil"/>
                  <w:left w:val="nil"/>
                  <w:bottom w:val="single" w:sz="4" w:space="0" w:color="auto"/>
                  <w:right w:val="single" w:sz="4" w:space="0" w:color="auto"/>
                </w:tcBorders>
                <w:shd w:val="clear" w:color="auto" w:fill="auto"/>
                <w:noWrap/>
                <w:vAlign w:val="center"/>
              </w:tcPr>
              <w:p w14:paraId="6FF8C940" w14:textId="580A0DFC"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c>
              <w:tcPr>
                <w:tcW w:w="383" w:type="pct"/>
                <w:tcBorders>
                  <w:top w:val="nil"/>
                  <w:left w:val="nil"/>
                  <w:bottom w:val="single" w:sz="4" w:space="0" w:color="auto"/>
                  <w:right w:val="single" w:sz="4" w:space="0" w:color="auto"/>
                </w:tcBorders>
                <w:shd w:val="clear" w:color="auto" w:fill="auto"/>
                <w:noWrap/>
                <w:vAlign w:val="center"/>
              </w:tcPr>
              <w:p w14:paraId="364D82E7" w14:textId="14C76D18"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r>
          <w:tr w:rsidR="00333ECD" w:rsidRPr="00CD4862" w14:paraId="07B919DA"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06FB3C" w14:textId="77777777" w:rsidR="00333ECD" w:rsidRPr="00CD4862" w:rsidRDefault="00333ECD" w:rsidP="00333ECD">
                <w:pPr>
                  <w:spacing w:after="0" w:line="240" w:lineRule="auto"/>
                  <w:jc w:val="center"/>
                  <w:rPr>
                    <w:rFonts w:eastAsia="Times New Roman" w:cstheme="minorHAnsi"/>
                    <w:bCs/>
                    <w:sz w:val="18"/>
                    <w:szCs w:val="18"/>
                    <w:lang w:eastAsia="es-CL"/>
                  </w:rPr>
                </w:pPr>
                <w:r w:rsidRPr="00CD4862">
                  <w:rPr>
                    <w:rFonts w:eastAsia="Times New Roman" w:cstheme="minorHAnsi"/>
                    <w:bCs/>
                    <w:sz w:val="18"/>
                    <w:szCs w:val="18"/>
                    <w:lang w:eastAsia="es-CL"/>
                  </w:rPr>
                  <w:t>Mn</w:t>
                </w:r>
              </w:p>
            </w:tc>
            <w:tc>
              <w:tcPr>
                <w:tcW w:w="628" w:type="pct"/>
                <w:tcBorders>
                  <w:top w:val="nil"/>
                  <w:left w:val="nil"/>
                  <w:bottom w:val="single" w:sz="4" w:space="0" w:color="auto"/>
                  <w:right w:val="single" w:sz="4" w:space="0" w:color="auto"/>
                </w:tcBorders>
                <w:shd w:val="clear" w:color="auto" w:fill="auto"/>
                <w:noWrap/>
                <w:vAlign w:val="center"/>
                <w:hideMark/>
              </w:tcPr>
              <w:p w14:paraId="06E114BA" w14:textId="28FD0D5F" w:rsidR="00333ECD" w:rsidRPr="00CD4862" w:rsidRDefault="00333ECD" w:rsidP="00333EC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03E4D494" w14:textId="41B0DE73"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4" w:type="pct"/>
                <w:tcBorders>
                  <w:top w:val="nil"/>
                  <w:left w:val="nil"/>
                  <w:bottom w:val="single" w:sz="4" w:space="0" w:color="auto"/>
                  <w:right w:val="single" w:sz="4" w:space="0" w:color="auto"/>
                </w:tcBorders>
                <w:shd w:val="clear" w:color="auto" w:fill="auto"/>
                <w:noWrap/>
                <w:vAlign w:val="center"/>
              </w:tcPr>
              <w:p w14:paraId="7CBBDD4C" w14:textId="3952CC7A"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4" w:type="pct"/>
                <w:tcBorders>
                  <w:top w:val="nil"/>
                  <w:left w:val="nil"/>
                  <w:bottom w:val="single" w:sz="4" w:space="0" w:color="auto"/>
                  <w:right w:val="single" w:sz="4" w:space="0" w:color="auto"/>
                </w:tcBorders>
                <w:shd w:val="clear" w:color="auto" w:fill="auto"/>
                <w:noWrap/>
                <w:vAlign w:val="center"/>
              </w:tcPr>
              <w:p w14:paraId="4E259AE7" w14:textId="387B30F9"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121</w:t>
                </w:r>
              </w:p>
            </w:tc>
            <w:tc>
              <w:tcPr>
                <w:tcW w:w="394" w:type="pct"/>
                <w:tcBorders>
                  <w:top w:val="nil"/>
                  <w:left w:val="nil"/>
                  <w:bottom w:val="single" w:sz="4" w:space="0" w:color="auto"/>
                  <w:right w:val="single" w:sz="4" w:space="0" w:color="auto"/>
                </w:tcBorders>
                <w:shd w:val="clear" w:color="auto" w:fill="auto"/>
                <w:noWrap/>
                <w:vAlign w:val="center"/>
              </w:tcPr>
              <w:p w14:paraId="13B47825" w14:textId="69129353"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0" w:type="pct"/>
                <w:tcBorders>
                  <w:top w:val="nil"/>
                  <w:left w:val="nil"/>
                  <w:bottom w:val="single" w:sz="4" w:space="0" w:color="auto"/>
                  <w:right w:val="single" w:sz="4" w:space="0" w:color="auto"/>
                </w:tcBorders>
                <w:shd w:val="clear" w:color="auto" w:fill="auto"/>
                <w:noWrap/>
                <w:vAlign w:val="center"/>
              </w:tcPr>
              <w:p w14:paraId="0D71F052" w14:textId="08AAD350"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4" w:type="pct"/>
                <w:tcBorders>
                  <w:top w:val="nil"/>
                  <w:left w:val="nil"/>
                  <w:bottom w:val="single" w:sz="4" w:space="0" w:color="auto"/>
                  <w:right w:val="single" w:sz="4" w:space="0" w:color="auto"/>
                </w:tcBorders>
                <w:shd w:val="clear" w:color="auto" w:fill="auto"/>
                <w:noWrap/>
                <w:vAlign w:val="center"/>
              </w:tcPr>
              <w:p w14:paraId="671D3B33" w14:textId="1C7956B7"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c>
              <w:tcPr>
                <w:tcW w:w="316" w:type="pct"/>
                <w:tcBorders>
                  <w:top w:val="nil"/>
                  <w:left w:val="nil"/>
                  <w:bottom w:val="single" w:sz="4" w:space="0" w:color="auto"/>
                  <w:right w:val="single" w:sz="4" w:space="0" w:color="auto"/>
                </w:tcBorders>
                <w:shd w:val="clear" w:color="auto" w:fill="auto"/>
                <w:noWrap/>
                <w:vAlign w:val="center"/>
              </w:tcPr>
              <w:p w14:paraId="67750351" w14:textId="76007C39"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c>
              <w:tcPr>
                <w:tcW w:w="395" w:type="pct"/>
                <w:tcBorders>
                  <w:top w:val="nil"/>
                  <w:left w:val="nil"/>
                  <w:bottom w:val="single" w:sz="4" w:space="0" w:color="auto"/>
                  <w:right w:val="single" w:sz="4" w:space="0" w:color="auto"/>
                </w:tcBorders>
                <w:shd w:val="clear" w:color="auto" w:fill="auto"/>
                <w:noWrap/>
                <w:vAlign w:val="center"/>
              </w:tcPr>
              <w:p w14:paraId="0F0D3AEE" w14:textId="0BAA9D6E"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c>
              <w:tcPr>
                <w:tcW w:w="383" w:type="pct"/>
                <w:tcBorders>
                  <w:top w:val="nil"/>
                  <w:left w:val="nil"/>
                  <w:bottom w:val="single" w:sz="4" w:space="0" w:color="auto"/>
                  <w:right w:val="single" w:sz="4" w:space="0" w:color="auto"/>
                </w:tcBorders>
                <w:shd w:val="clear" w:color="auto" w:fill="auto"/>
                <w:noWrap/>
                <w:vAlign w:val="center"/>
              </w:tcPr>
              <w:p w14:paraId="099A83A5" w14:textId="2B664F37"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r>
          <w:tr w:rsidR="00333ECD" w:rsidRPr="00CD4862" w14:paraId="7CD23048" w14:textId="77777777" w:rsidTr="00E8204F">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321698E" w14:textId="77777777" w:rsidR="00333ECD" w:rsidRPr="00CD4862" w:rsidRDefault="00333ECD" w:rsidP="00333ECD">
                <w:pPr>
                  <w:spacing w:after="0" w:line="240" w:lineRule="auto"/>
                  <w:jc w:val="center"/>
                  <w:rPr>
                    <w:rFonts w:eastAsia="Times New Roman" w:cstheme="minorHAnsi"/>
                    <w:bCs/>
                    <w:sz w:val="18"/>
                    <w:szCs w:val="18"/>
                    <w:lang w:eastAsia="es-CL"/>
                  </w:rPr>
                </w:pPr>
                <w:r w:rsidRPr="00CD4862">
                  <w:rPr>
                    <w:rFonts w:eastAsia="Times New Roman" w:cstheme="minorHAnsi"/>
                    <w:bCs/>
                    <w:sz w:val="18"/>
                    <w:szCs w:val="18"/>
                    <w:lang w:eastAsia="es-CL"/>
                  </w:rPr>
                  <w:t>Hg</w:t>
                </w:r>
              </w:p>
            </w:tc>
            <w:tc>
              <w:tcPr>
                <w:tcW w:w="628" w:type="pct"/>
                <w:tcBorders>
                  <w:top w:val="nil"/>
                  <w:left w:val="nil"/>
                  <w:bottom w:val="single" w:sz="4" w:space="0" w:color="auto"/>
                  <w:right w:val="single" w:sz="4" w:space="0" w:color="auto"/>
                </w:tcBorders>
                <w:shd w:val="clear" w:color="auto" w:fill="auto"/>
                <w:noWrap/>
                <w:vAlign w:val="center"/>
              </w:tcPr>
              <w:p w14:paraId="13DB509E" w14:textId="0EF6B4FB" w:rsidR="00333ECD" w:rsidRPr="00CD4862" w:rsidRDefault="00333ECD" w:rsidP="00333ECD">
                <w:pPr>
                  <w:spacing w:after="0" w:line="240" w:lineRule="auto"/>
                  <w:jc w:val="center"/>
                  <w:rPr>
                    <w:rFonts w:eastAsia="Times New Roman" w:cstheme="minorHAnsi"/>
                    <w:bCs/>
                    <w:sz w:val="18"/>
                    <w:szCs w:val="18"/>
                    <w:lang w:eastAsia="es-CL"/>
                  </w:rPr>
                </w:pPr>
                <w:r w:rsidRPr="00EF252F">
                  <w:rPr>
                    <w:rFonts w:eastAsia="Times New Roman" w:cs="Calibri"/>
                    <w:color w:val="000000"/>
                    <w:sz w:val="18"/>
                    <w:szCs w:val="18"/>
                    <w:lang w:eastAsia="es-CL"/>
                  </w:rPr>
                  <w:t>30 días</w:t>
                </w:r>
              </w:p>
            </w:tc>
            <w:tc>
              <w:tcPr>
                <w:tcW w:w="404" w:type="pct"/>
                <w:tcBorders>
                  <w:top w:val="nil"/>
                  <w:left w:val="nil"/>
                  <w:bottom w:val="single" w:sz="4" w:space="0" w:color="auto"/>
                  <w:right w:val="single" w:sz="4" w:space="0" w:color="auto"/>
                </w:tcBorders>
                <w:shd w:val="clear" w:color="auto" w:fill="auto"/>
                <w:noWrap/>
                <w:vAlign w:val="center"/>
              </w:tcPr>
              <w:p w14:paraId="5FB083AE" w14:textId="0EF9CB0C"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11B89297" w14:textId="1FEF4B93"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70DC5F4D" w14:textId="3A33136E"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94" w:type="pct"/>
                <w:tcBorders>
                  <w:top w:val="nil"/>
                  <w:left w:val="nil"/>
                  <w:bottom w:val="single" w:sz="4" w:space="0" w:color="auto"/>
                  <w:right w:val="single" w:sz="4" w:space="0" w:color="auto"/>
                </w:tcBorders>
                <w:shd w:val="clear" w:color="auto" w:fill="auto"/>
                <w:noWrap/>
                <w:vAlign w:val="center"/>
              </w:tcPr>
              <w:p w14:paraId="514112DE" w14:textId="547D324F"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0" w:type="pct"/>
                <w:tcBorders>
                  <w:top w:val="nil"/>
                  <w:left w:val="nil"/>
                  <w:bottom w:val="single" w:sz="4" w:space="0" w:color="auto"/>
                  <w:right w:val="single" w:sz="4" w:space="0" w:color="auto"/>
                </w:tcBorders>
                <w:shd w:val="clear" w:color="auto" w:fill="auto"/>
                <w:noWrap/>
                <w:vAlign w:val="center"/>
              </w:tcPr>
              <w:p w14:paraId="487DBF44" w14:textId="61FFE840"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1B1F6DC5" w14:textId="317DBA24"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16" w:type="pct"/>
                <w:tcBorders>
                  <w:top w:val="nil"/>
                  <w:left w:val="nil"/>
                  <w:bottom w:val="single" w:sz="4" w:space="0" w:color="auto"/>
                  <w:right w:val="single" w:sz="4" w:space="0" w:color="auto"/>
                </w:tcBorders>
                <w:shd w:val="clear" w:color="auto" w:fill="auto"/>
                <w:noWrap/>
                <w:vAlign w:val="center"/>
              </w:tcPr>
              <w:p w14:paraId="1FC2DEC8" w14:textId="3F5AB738"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95" w:type="pct"/>
                <w:tcBorders>
                  <w:top w:val="nil"/>
                  <w:left w:val="nil"/>
                  <w:bottom w:val="single" w:sz="4" w:space="0" w:color="auto"/>
                  <w:right w:val="single" w:sz="4" w:space="0" w:color="auto"/>
                </w:tcBorders>
                <w:shd w:val="clear" w:color="auto" w:fill="auto"/>
                <w:noWrap/>
                <w:vAlign w:val="center"/>
              </w:tcPr>
              <w:p w14:paraId="11E96BB0" w14:textId="1633A568"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83" w:type="pct"/>
                <w:tcBorders>
                  <w:top w:val="nil"/>
                  <w:left w:val="nil"/>
                  <w:bottom w:val="single" w:sz="4" w:space="0" w:color="auto"/>
                  <w:right w:val="single" w:sz="4" w:space="0" w:color="auto"/>
                </w:tcBorders>
                <w:shd w:val="clear" w:color="auto" w:fill="auto"/>
                <w:noWrap/>
                <w:vAlign w:val="center"/>
              </w:tcPr>
              <w:p w14:paraId="42D4E7EC" w14:textId="565D33E3"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r>
          <w:tr w:rsidR="00333ECD" w:rsidRPr="00CD4862" w14:paraId="43BD81F7"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933B69" w14:textId="77777777" w:rsidR="00333ECD" w:rsidRPr="00CD4862" w:rsidRDefault="00333ECD" w:rsidP="00333ECD">
                <w:pPr>
                  <w:spacing w:after="0" w:line="240" w:lineRule="auto"/>
                  <w:jc w:val="center"/>
                  <w:rPr>
                    <w:rFonts w:eastAsia="Times New Roman" w:cstheme="minorHAnsi"/>
                    <w:bCs/>
                    <w:sz w:val="18"/>
                    <w:szCs w:val="18"/>
                    <w:lang w:eastAsia="es-CL"/>
                  </w:rPr>
                </w:pPr>
                <w:r w:rsidRPr="00CD4862">
                  <w:rPr>
                    <w:rFonts w:eastAsia="Times New Roman" w:cstheme="minorHAnsi"/>
                    <w:bCs/>
                    <w:sz w:val="18"/>
                    <w:szCs w:val="18"/>
                    <w:lang w:eastAsia="es-CL"/>
                  </w:rPr>
                  <w:t>Mo</w:t>
                </w:r>
              </w:p>
            </w:tc>
            <w:tc>
              <w:tcPr>
                <w:tcW w:w="628" w:type="pct"/>
                <w:tcBorders>
                  <w:top w:val="nil"/>
                  <w:left w:val="nil"/>
                  <w:bottom w:val="single" w:sz="4" w:space="0" w:color="auto"/>
                  <w:right w:val="single" w:sz="4" w:space="0" w:color="auto"/>
                </w:tcBorders>
                <w:shd w:val="clear" w:color="auto" w:fill="auto"/>
                <w:noWrap/>
                <w:vAlign w:val="center"/>
                <w:hideMark/>
              </w:tcPr>
              <w:p w14:paraId="795AEB5B" w14:textId="2989AEE4" w:rsidR="00333ECD" w:rsidRPr="00CD4862" w:rsidRDefault="00333ECD" w:rsidP="00333EC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3003F573" w14:textId="509C72A4"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22EC0C21" w14:textId="1CE6DBFE"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549A0F2D" w14:textId="5F924DA7"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94" w:type="pct"/>
                <w:tcBorders>
                  <w:top w:val="nil"/>
                  <w:left w:val="nil"/>
                  <w:bottom w:val="single" w:sz="4" w:space="0" w:color="auto"/>
                  <w:right w:val="single" w:sz="4" w:space="0" w:color="auto"/>
                </w:tcBorders>
                <w:shd w:val="clear" w:color="auto" w:fill="auto"/>
                <w:noWrap/>
                <w:vAlign w:val="center"/>
              </w:tcPr>
              <w:p w14:paraId="35450C3D" w14:textId="0AB9EA38"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0" w:type="pct"/>
                <w:tcBorders>
                  <w:top w:val="nil"/>
                  <w:left w:val="nil"/>
                  <w:bottom w:val="single" w:sz="4" w:space="0" w:color="auto"/>
                  <w:right w:val="single" w:sz="4" w:space="0" w:color="auto"/>
                </w:tcBorders>
                <w:shd w:val="clear" w:color="auto" w:fill="auto"/>
                <w:noWrap/>
                <w:vAlign w:val="center"/>
              </w:tcPr>
              <w:p w14:paraId="34F3404D" w14:textId="195B2510"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72F69007" w14:textId="58A98B90"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16" w:type="pct"/>
                <w:tcBorders>
                  <w:top w:val="nil"/>
                  <w:left w:val="nil"/>
                  <w:bottom w:val="single" w:sz="4" w:space="0" w:color="auto"/>
                  <w:right w:val="single" w:sz="4" w:space="0" w:color="auto"/>
                </w:tcBorders>
                <w:shd w:val="clear" w:color="auto" w:fill="auto"/>
                <w:noWrap/>
                <w:vAlign w:val="center"/>
              </w:tcPr>
              <w:p w14:paraId="78005660" w14:textId="7B5BE85A"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95" w:type="pct"/>
                <w:tcBorders>
                  <w:top w:val="nil"/>
                  <w:left w:val="nil"/>
                  <w:bottom w:val="single" w:sz="4" w:space="0" w:color="auto"/>
                  <w:right w:val="single" w:sz="4" w:space="0" w:color="auto"/>
                </w:tcBorders>
                <w:shd w:val="clear" w:color="auto" w:fill="auto"/>
                <w:noWrap/>
                <w:vAlign w:val="center"/>
              </w:tcPr>
              <w:p w14:paraId="3FFE880D" w14:textId="0FEDCB1F"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83" w:type="pct"/>
                <w:tcBorders>
                  <w:top w:val="nil"/>
                  <w:left w:val="nil"/>
                  <w:bottom w:val="single" w:sz="4" w:space="0" w:color="auto"/>
                  <w:right w:val="single" w:sz="4" w:space="0" w:color="auto"/>
                </w:tcBorders>
                <w:shd w:val="clear" w:color="auto" w:fill="auto"/>
                <w:noWrap/>
                <w:vAlign w:val="center"/>
              </w:tcPr>
              <w:p w14:paraId="22B63936" w14:textId="309612A5"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r>
          <w:tr w:rsidR="00333ECD" w:rsidRPr="00CD4862" w14:paraId="2B1CB520"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82FC728" w14:textId="77777777" w:rsidR="00333ECD" w:rsidRPr="00CD4862" w:rsidRDefault="00333ECD" w:rsidP="00333ECD">
                <w:pPr>
                  <w:spacing w:after="0" w:line="240" w:lineRule="auto"/>
                  <w:jc w:val="center"/>
                  <w:rPr>
                    <w:rFonts w:eastAsia="Times New Roman" w:cstheme="minorHAnsi"/>
                    <w:bCs/>
                    <w:sz w:val="18"/>
                    <w:szCs w:val="18"/>
                    <w:lang w:eastAsia="es-CL"/>
                  </w:rPr>
                </w:pPr>
                <w:r w:rsidRPr="00CD4862">
                  <w:rPr>
                    <w:rFonts w:eastAsia="Times New Roman" w:cstheme="minorHAnsi"/>
                    <w:bCs/>
                    <w:sz w:val="18"/>
                    <w:szCs w:val="18"/>
                    <w:lang w:eastAsia="es-CL"/>
                  </w:rPr>
                  <w:t>Ni</w:t>
                </w:r>
              </w:p>
            </w:tc>
            <w:tc>
              <w:tcPr>
                <w:tcW w:w="628" w:type="pct"/>
                <w:tcBorders>
                  <w:top w:val="nil"/>
                  <w:left w:val="nil"/>
                  <w:bottom w:val="single" w:sz="4" w:space="0" w:color="auto"/>
                  <w:right w:val="single" w:sz="4" w:space="0" w:color="auto"/>
                </w:tcBorders>
                <w:shd w:val="clear" w:color="auto" w:fill="auto"/>
                <w:noWrap/>
                <w:vAlign w:val="center"/>
              </w:tcPr>
              <w:p w14:paraId="3BF82EFC" w14:textId="22073307" w:rsidR="00333ECD" w:rsidRPr="00CD4862" w:rsidRDefault="00333ECD" w:rsidP="00333EC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3B2F5123" w14:textId="08560821"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21489285" w14:textId="678298B4"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7829B3E2" w14:textId="18290C82"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94" w:type="pct"/>
                <w:tcBorders>
                  <w:top w:val="nil"/>
                  <w:left w:val="nil"/>
                  <w:bottom w:val="single" w:sz="4" w:space="0" w:color="auto"/>
                  <w:right w:val="single" w:sz="4" w:space="0" w:color="auto"/>
                </w:tcBorders>
                <w:shd w:val="clear" w:color="auto" w:fill="auto"/>
                <w:noWrap/>
                <w:vAlign w:val="center"/>
              </w:tcPr>
              <w:p w14:paraId="72E6CE73" w14:textId="79D185E7"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0" w:type="pct"/>
                <w:tcBorders>
                  <w:top w:val="nil"/>
                  <w:left w:val="nil"/>
                  <w:bottom w:val="single" w:sz="4" w:space="0" w:color="auto"/>
                  <w:right w:val="single" w:sz="4" w:space="0" w:color="auto"/>
                </w:tcBorders>
                <w:shd w:val="clear" w:color="auto" w:fill="auto"/>
                <w:noWrap/>
                <w:vAlign w:val="center"/>
              </w:tcPr>
              <w:p w14:paraId="1B8AFA74" w14:textId="760AF556"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3DB7048A" w14:textId="1D72DF5A"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16" w:type="pct"/>
                <w:tcBorders>
                  <w:top w:val="nil"/>
                  <w:left w:val="nil"/>
                  <w:bottom w:val="single" w:sz="4" w:space="0" w:color="auto"/>
                  <w:right w:val="single" w:sz="4" w:space="0" w:color="auto"/>
                </w:tcBorders>
                <w:shd w:val="clear" w:color="auto" w:fill="auto"/>
                <w:noWrap/>
                <w:vAlign w:val="center"/>
              </w:tcPr>
              <w:p w14:paraId="3135F827" w14:textId="5AEF43F4"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95" w:type="pct"/>
                <w:tcBorders>
                  <w:top w:val="nil"/>
                  <w:left w:val="nil"/>
                  <w:bottom w:val="single" w:sz="4" w:space="0" w:color="auto"/>
                  <w:right w:val="single" w:sz="4" w:space="0" w:color="auto"/>
                </w:tcBorders>
                <w:shd w:val="clear" w:color="auto" w:fill="auto"/>
                <w:noWrap/>
                <w:vAlign w:val="center"/>
              </w:tcPr>
              <w:p w14:paraId="7E7DB7B9" w14:textId="280ED3B0"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83" w:type="pct"/>
                <w:tcBorders>
                  <w:top w:val="nil"/>
                  <w:left w:val="nil"/>
                  <w:bottom w:val="single" w:sz="4" w:space="0" w:color="auto"/>
                  <w:right w:val="single" w:sz="4" w:space="0" w:color="auto"/>
                </w:tcBorders>
                <w:shd w:val="clear" w:color="auto" w:fill="auto"/>
                <w:noWrap/>
                <w:vAlign w:val="center"/>
              </w:tcPr>
              <w:p w14:paraId="37FE1FF4" w14:textId="5BDBDDEE"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r>
          <w:tr w:rsidR="00333ECD" w:rsidRPr="00CD4862" w14:paraId="7D24A90E"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75D4C2B" w14:textId="77777777" w:rsidR="00333ECD" w:rsidRPr="00CD4862" w:rsidRDefault="00333ECD" w:rsidP="00333ECD">
                <w:pPr>
                  <w:spacing w:after="0" w:line="240" w:lineRule="auto"/>
                  <w:jc w:val="center"/>
                  <w:rPr>
                    <w:rFonts w:eastAsia="Times New Roman" w:cstheme="minorHAnsi"/>
                    <w:bCs/>
                    <w:sz w:val="18"/>
                    <w:szCs w:val="18"/>
                    <w:lang w:eastAsia="es-CL"/>
                  </w:rPr>
                </w:pPr>
                <w:r w:rsidRPr="00CD4862">
                  <w:rPr>
                    <w:rFonts w:eastAsia="Times New Roman" w:cstheme="minorHAnsi"/>
                    <w:bCs/>
                    <w:sz w:val="18"/>
                    <w:szCs w:val="18"/>
                    <w:lang w:eastAsia="es-CL"/>
                  </w:rPr>
                  <w:t>Pb</w:t>
                </w:r>
              </w:p>
            </w:tc>
            <w:tc>
              <w:tcPr>
                <w:tcW w:w="628" w:type="pct"/>
                <w:tcBorders>
                  <w:top w:val="nil"/>
                  <w:left w:val="nil"/>
                  <w:bottom w:val="single" w:sz="4" w:space="0" w:color="auto"/>
                  <w:right w:val="single" w:sz="4" w:space="0" w:color="auto"/>
                </w:tcBorders>
                <w:shd w:val="clear" w:color="auto" w:fill="auto"/>
                <w:noWrap/>
                <w:vAlign w:val="center"/>
              </w:tcPr>
              <w:p w14:paraId="213FC24C" w14:textId="093D50FD" w:rsidR="00333ECD" w:rsidRPr="00CD4862" w:rsidRDefault="00333ECD" w:rsidP="00333EC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260DABB0" w14:textId="1CDDC8E2"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75803CC0" w14:textId="03703C47"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53A78C55" w14:textId="03C52FC9"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94" w:type="pct"/>
                <w:tcBorders>
                  <w:top w:val="nil"/>
                  <w:left w:val="nil"/>
                  <w:bottom w:val="single" w:sz="4" w:space="0" w:color="auto"/>
                  <w:right w:val="single" w:sz="4" w:space="0" w:color="auto"/>
                </w:tcBorders>
                <w:shd w:val="clear" w:color="auto" w:fill="auto"/>
                <w:noWrap/>
                <w:vAlign w:val="center"/>
              </w:tcPr>
              <w:p w14:paraId="5DBF7903" w14:textId="3EC6EA24"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0" w:type="pct"/>
                <w:tcBorders>
                  <w:top w:val="nil"/>
                  <w:left w:val="nil"/>
                  <w:bottom w:val="single" w:sz="4" w:space="0" w:color="auto"/>
                  <w:right w:val="single" w:sz="4" w:space="0" w:color="auto"/>
                </w:tcBorders>
                <w:shd w:val="clear" w:color="auto" w:fill="auto"/>
                <w:noWrap/>
                <w:vAlign w:val="center"/>
              </w:tcPr>
              <w:p w14:paraId="159243A8" w14:textId="701142CA"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273A3629" w14:textId="613C25CF"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16" w:type="pct"/>
                <w:tcBorders>
                  <w:top w:val="nil"/>
                  <w:left w:val="nil"/>
                  <w:bottom w:val="single" w:sz="4" w:space="0" w:color="auto"/>
                  <w:right w:val="single" w:sz="4" w:space="0" w:color="auto"/>
                </w:tcBorders>
                <w:shd w:val="clear" w:color="auto" w:fill="auto"/>
                <w:noWrap/>
                <w:vAlign w:val="center"/>
              </w:tcPr>
              <w:p w14:paraId="7F3C8A39" w14:textId="5B835BBA"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95" w:type="pct"/>
                <w:tcBorders>
                  <w:top w:val="nil"/>
                  <w:left w:val="nil"/>
                  <w:bottom w:val="single" w:sz="4" w:space="0" w:color="auto"/>
                  <w:right w:val="single" w:sz="4" w:space="0" w:color="auto"/>
                </w:tcBorders>
                <w:shd w:val="clear" w:color="auto" w:fill="auto"/>
                <w:noWrap/>
                <w:vAlign w:val="center"/>
              </w:tcPr>
              <w:p w14:paraId="508FA9E9" w14:textId="5962CD21"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83" w:type="pct"/>
                <w:tcBorders>
                  <w:top w:val="nil"/>
                  <w:left w:val="nil"/>
                  <w:bottom w:val="single" w:sz="4" w:space="0" w:color="auto"/>
                  <w:right w:val="single" w:sz="4" w:space="0" w:color="auto"/>
                </w:tcBorders>
                <w:shd w:val="clear" w:color="auto" w:fill="auto"/>
                <w:noWrap/>
                <w:vAlign w:val="center"/>
              </w:tcPr>
              <w:p w14:paraId="32763D91" w14:textId="3E644DAB"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r>
          <w:tr w:rsidR="00333ECD" w:rsidRPr="00CD4862" w14:paraId="33280A08" w14:textId="77777777" w:rsidTr="00005822">
            <w:trPr>
              <w:trHeight w:val="283"/>
            </w:trPr>
            <w:tc>
              <w:tcPr>
                <w:tcW w:w="43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27685EF" w14:textId="77777777" w:rsidR="00333ECD" w:rsidRPr="00CD4862" w:rsidRDefault="00333ECD" w:rsidP="00333ECD">
                <w:pPr>
                  <w:spacing w:after="0" w:line="240" w:lineRule="auto"/>
                  <w:jc w:val="center"/>
                  <w:rPr>
                    <w:rFonts w:eastAsia="Times New Roman" w:cstheme="minorHAnsi"/>
                    <w:bCs/>
                    <w:color w:val="000000"/>
                    <w:sz w:val="18"/>
                    <w:szCs w:val="18"/>
                    <w:lang w:eastAsia="es-CL"/>
                  </w:rPr>
                </w:pPr>
                <w:r w:rsidRPr="00CD4862">
                  <w:rPr>
                    <w:rFonts w:eastAsia="Times New Roman" w:cstheme="minorHAnsi"/>
                    <w:bCs/>
                    <w:color w:val="000000"/>
                    <w:sz w:val="18"/>
                    <w:szCs w:val="18"/>
                    <w:lang w:eastAsia="es-CL"/>
                  </w:rPr>
                  <w:t>RAS</w:t>
                </w:r>
              </w:p>
            </w:tc>
            <w:tc>
              <w:tcPr>
                <w:tcW w:w="473" w:type="pct"/>
                <w:tcBorders>
                  <w:top w:val="nil"/>
                  <w:left w:val="nil"/>
                  <w:bottom w:val="single" w:sz="4" w:space="0" w:color="auto"/>
                  <w:right w:val="single" w:sz="4" w:space="0" w:color="auto"/>
                </w:tcBorders>
                <w:shd w:val="clear" w:color="auto" w:fill="auto"/>
                <w:noWrap/>
                <w:vAlign w:val="center"/>
                <w:hideMark/>
              </w:tcPr>
              <w:p w14:paraId="17FCE171" w14:textId="394E0DF2" w:rsidR="00333ECD" w:rsidRPr="00CD4862" w:rsidRDefault="00333ECD" w:rsidP="00333EC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Ca</w:t>
                </w:r>
                <w:r w:rsidRPr="00EF252F">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tcPr>
              <w:p w14:paraId="5B6167B2" w14:textId="48CB1335" w:rsidR="00333ECD" w:rsidRPr="00CD4862" w:rsidRDefault="00333ECD" w:rsidP="00333EC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42D3F89F" w14:textId="0C739085"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4" w:type="pct"/>
                <w:tcBorders>
                  <w:top w:val="nil"/>
                  <w:left w:val="nil"/>
                  <w:bottom w:val="single" w:sz="4" w:space="0" w:color="auto"/>
                  <w:right w:val="single" w:sz="4" w:space="0" w:color="auto"/>
                </w:tcBorders>
                <w:shd w:val="clear" w:color="auto" w:fill="auto"/>
                <w:noWrap/>
                <w:vAlign w:val="center"/>
              </w:tcPr>
              <w:p w14:paraId="58F5C73F" w14:textId="487BF251"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4" w:type="pct"/>
                <w:tcBorders>
                  <w:top w:val="nil"/>
                  <w:left w:val="nil"/>
                  <w:bottom w:val="single" w:sz="4" w:space="0" w:color="auto"/>
                  <w:right w:val="single" w:sz="4" w:space="0" w:color="auto"/>
                </w:tcBorders>
                <w:shd w:val="clear" w:color="auto" w:fill="auto"/>
                <w:noWrap/>
                <w:vAlign w:val="center"/>
              </w:tcPr>
              <w:p w14:paraId="67E9B3C5" w14:textId="560BE983"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121</w:t>
                </w:r>
              </w:p>
            </w:tc>
            <w:tc>
              <w:tcPr>
                <w:tcW w:w="394" w:type="pct"/>
                <w:tcBorders>
                  <w:top w:val="nil"/>
                  <w:left w:val="nil"/>
                  <w:bottom w:val="single" w:sz="4" w:space="0" w:color="auto"/>
                  <w:right w:val="single" w:sz="4" w:space="0" w:color="auto"/>
                </w:tcBorders>
                <w:shd w:val="clear" w:color="auto" w:fill="auto"/>
                <w:noWrap/>
                <w:vAlign w:val="center"/>
              </w:tcPr>
              <w:p w14:paraId="0BA27E63" w14:textId="220A297F"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0" w:type="pct"/>
                <w:tcBorders>
                  <w:top w:val="nil"/>
                  <w:left w:val="nil"/>
                  <w:bottom w:val="single" w:sz="4" w:space="0" w:color="auto"/>
                  <w:right w:val="single" w:sz="4" w:space="0" w:color="auto"/>
                </w:tcBorders>
                <w:shd w:val="clear" w:color="auto" w:fill="auto"/>
                <w:noWrap/>
                <w:vAlign w:val="center"/>
              </w:tcPr>
              <w:p w14:paraId="73D74C11" w14:textId="7AE6BDFB"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4" w:type="pct"/>
                <w:tcBorders>
                  <w:top w:val="nil"/>
                  <w:left w:val="nil"/>
                  <w:bottom w:val="single" w:sz="4" w:space="0" w:color="auto"/>
                  <w:right w:val="single" w:sz="4" w:space="0" w:color="auto"/>
                </w:tcBorders>
                <w:shd w:val="clear" w:color="auto" w:fill="auto"/>
                <w:noWrap/>
                <w:vAlign w:val="center"/>
              </w:tcPr>
              <w:p w14:paraId="258E198B" w14:textId="01134604"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c>
              <w:tcPr>
                <w:tcW w:w="316" w:type="pct"/>
                <w:tcBorders>
                  <w:top w:val="nil"/>
                  <w:left w:val="nil"/>
                  <w:bottom w:val="single" w:sz="4" w:space="0" w:color="auto"/>
                  <w:right w:val="single" w:sz="4" w:space="0" w:color="auto"/>
                </w:tcBorders>
                <w:shd w:val="clear" w:color="auto" w:fill="auto"/>
                <w:noWrap/>
                <w:vAlign w:val="center"/>
              </w:tcPr>
              <w:p w14:paraId="5776BC97" w14:textId="5B71B66F"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c>
              <w:tcPr>
                <w:tcW w:w="395" w:type="pct"/>
                <w:tcBorders>
                  <w:top w:val="nil"/>
                  <w:left w:val="nil"/>
                  <w:bottom w:val="single" w:sz="4" w:space="0" w:color="auto"/>
                  <w:right w:val="single" w:sz="4" w:space="0" w:color="auto"/>
                </w:tcBorders>
                <w:shd w:val="clear" w:color="auto" w:fill="auto"/>
                <w:noWrap/>
                <w:vAlign w:val="center"/>
              </w:tcPr>
              <w:p w14:paraId="012DD78F" w14:textId="347095E5"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c>
              <w:tcPr>
                <w:tcW w:w="383" w:type="pct"/>
                <w:tcBorders>
                  <w:top w:val="nil"/>
                  <w:left w:val="nil"/>
                  <w:bottom w:val="single" w:sz="4" w:space="0" w:color="auto"/>
                  <w:right w:val="single" w:sz="4" w:space="0" w:color="auto"/>
                </w:tcBorders>
                <w:shd w:val="clear" w:color="auto" w:fill="auto"/>
                <w:noWrap/>
                <w:vAlign w:val="center"/>
              </w:tcPr>
              <w:p w14:paraId="56B32F3D" w14:textId="5E3341C4"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r>
          <w:tr w:rsidR="00333ECD" w:rsidRPr="00CD4862" w14:paraId="78F73F6A" w14:textId="77777777" w:rsidTr="00005822">
            <w:trPr>
              <w:trHeight w:val="283"/>
            </w:trPr>
            <w:tc>
              <w:tcPr>
                <w:tcW w:w="434" w:type="pct"/>
                <w:vMerge/>
                <w:tcBorders>
                  <w:top w:val="nil"/>
                  <w:left w:val="single" w:sz="4" w:space="0" w:color="auto"/>
                  <w:bottom w:val="single" w:sz="4" w:space="0" w:color="auto"/>
                  <w:right w:val="single" w:sz="4" w:space="0" w:color="auto"/>
                </w:tcBorders>
                <w:vAlign w:val="center"/>
                <w:hideMark/>
              </w:tcPr>
              <w:p w14:paraId="2215B62A" w14:textId="77777777" w:rsidR="00333ECD" w:rsidRPr="00CD4862" w:rsidRDefault="00333ECD" w:rsidP="00333ECD">
                <w:pPr>
                  <w:spacing w:after="0" w:line="240" w:lineRule="auto"/>
                  <w:jc w:val="center"/>
                  <w:rPr>
                    <w:rFonts w:eastAsia="Times New Roman" w:cstheme="minorHAnsi"/>
                    <w:bCs/>
                    <w:color w:val="000000"/>
                    <w:sz w:val="18"/>
                    <w:szCs w:val="18"/>
                    <w:lang w:eastAsia="es-CL"/>
                  </w:rPr>
                </w:pPr>
              </w:p>
            </w:tc>
            <w:tc>
              <w:tcPr>
                <w:tcW w:w="473" w:type="pct"/>
                <w:tcBorders>
                  <w:top w:val="nil"/>
                  <w:left w:val="nil"/>
                  <w:bottom w:val="single" w:sz="4" w:space="0" w:color="auto"/>
                  <w:right w:val="single" w:sz="4" w:space="0" w:color="auto"/>
                </w:tcBorders>
                <w:shd w:val="clear" w:color="auto" w:fill="auto"/>
                <w:noWrap/>
                <w:vAlign w:val="center"/>
                <w:hideMark/>
              </w:tcPr>
              <w:p w14:paraId="35FA3A42" w14:textId="50E0FF6A" w:rsidR="00333ECD" w:rsidRPr="00CD4862" w:rsidRDefault="00333ECD" w:rsidP="00333EC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Mg</w:t>
                </w:r>
                <w:r w:rsidRPr="00EF252F">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tcPr>
              <w:p w14:paraId="5B99B703" w14:textId="31ACA103" w:rsidR="00333ECD" w:rsidRPr="00CD4862" w:rsidRDefault="00333ECD" w:rsidP="00333EC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330EE168" w14:textId="6F6ED24B"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4" w:type="pct"/>
                <w:tcBorders>
                  <w:top w:val="nil"/>
                  <w:left w:val="nil"/>
                  <w:bottom w:val="single" w:sz="4" w:space="0" w:color="auto"/>
                  <w:right w:val="single" w:sz="4" w:space="0" w:color="auto"/>
                </w:tcBorders>
                <w:shd w:val="clear" w:color="auto" w:fill="auto"/>
                <w:noWrap/>
                <w:vAlign w:val="center"/>
              </w:tcPr>
              <w:p w14:paraId="5CEA1B29" w14:textId="09867C23"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4" w:type="pct"/>
                <w:tcBorders>
                  <w:top w:val="nil"/>
                  <w:left w:val="nil"/>
                  <w:bottom w:val="single" w:sz="4" w:space="0" w:color="auto"/>
                  <w:right w:val="single" w:sz="4" w:space="0" w:color="auto"/>
                </w:tcBorders>
                <w:shd w:val="clear" w:color="auto" w:fill="auto"/>
                <w:noWrap/>
                <w:vAlign w:val="center"/>
              </w:tcPr>
              <w:p w14:paraId="1C20DF92" w14:textId="07550BFB"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121</w:t>
                </w:r>
              </w:p>
            </w:tc>
            <w:tc>
              <w:tcPr>
                <w:tcW w:w="394" w:type="pct"/>
                <w:tcBorders>
                  <w:top w:val="nil"/>
                  <w:left w:val="nil"/>
                  <w:bottom w:val="single" w:sz="4" w:space="0" w:color="auto"/>
                  <w:right w:val="single" w:sz="4" w:space="0" w:color="auto"/>
                </w:tcBorders>
                <w:shd w:val="clear" w:color="auto" w:fill="auto"/>
                <w:noWrap/>
                <w:vAlign w:val="center"/>
              </w:tcPr>
              <w:p w14:paraId="342D9831" w14:textId="64B957AD"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0" w:type="pct"/>
                <w:tcBorders>
                  <w:top w:val="nil"/>
                  <w:left w:val="nil"/>
                  <w:bottom w:val="single" w:sz="4" w:space="0" w:color="auto"/>
                  <w:right w:val="single" w:sz="4" w:space="0" w:color="auto"/>
                </w:tcBorders>
                <w:shd w:val="clear" w:color="auto" w:fill="auto"/>
                <w:noWrap/>
                <w:vAlign w:val="center"/>
              </w:tcPr>
              <w:p w14:paraId="54345376" w14:textId="35656A3B"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4" w:type="pct"/>
                <w:tcBorders>
                  <w:top w:val="nil"/>
                  <w:left w:val="nil"/>
                  <w:bottom w:val="single" w:sz="4" w:space="0" w:color="auto"/>
                  <w:right w:val="single" w:sz="4" w:space="0" w:color="auto"/>
                </w:tcBorders>
                <w:shd w:val="clear" w:color="auto" w:fill="auto"/>
                <w:noWrap/>
                <w:vAlign w:val="center"/>
              </w:tcPr>
              <w:p w14:paraId="7672B087" w14:textId="0EA91FDF"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c>
              <w:tcPr>
                <w:tcW w:w="316" w:type="pct"/>
                <w:tcBorders>
                  <w:top w:val="nil"/>
                  <w:left w:val="nil"/>
                  <w:bottom w:val="single" w:sz="4" w:space="0" w:color="auto"/>
                  <w:right w:val="single" w:sz="4" w:space="0" w:color="auto"/>
                </w:tcBorders>
                <w:shd w:val="clear" w:color="auto" w:fill="auto"/>
                <w:noWrap/>
                <w:vAlign w:val="center"/>
              </w:tcPr>
              <w:p w14:paraId="28EB2301" w14:textId="0938579A"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c>
              <w:tcPr>
                <w:tcW w:w="395" w:type="pct"/>
                <w:tcBorders>
                  <w:top w:val="nil"/>
                  <w:left w:val="nil"/>
                  <w:bottom w:val="single" w:sz="4" w:space="0" w:color="auto"/>
                  <w:right w:val="single" w:sz="4" w:space="0" w:color="auto"/>
                </w:tcBorders>
                <w:shd w:val="clear" w:color="auto" w:fill="auto"/>
                <w:noWrap/>
                <w:vAlign w:val="center"/>
              </w:tcPr>
              <w:p w14:paraId="5FAAAFDC" w14:textId="51855B27"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c>
              <w:tcPr>
                <w:tcW w:w="383" w:type="pct"/>
                <w:tcBorders>
                  <w:top w:val="nil"/>
                  <w:left w:val="nil"/>
                  <w:bottom w:val="single" w:sz="4" w:space="0" w:color="auto"/>
                  <w:right w:val="single" w:sz="4" w:space="0" w:color="auto"/>
                </w:tcBorders>
                <w:shd w:val="clear" w:color="auto" w:fill="auto"/>
                <w:noWrap/>
                <w:vAlign w:val="center"/>
              </w:tcPr>
              <w:p w14:paraId="3229643D" w14:textId="0406C774"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r>
          <w:tr w:rsidR="00333ECD" w:rsidRPr="00CD4862" w14:paraId="1F37B788" w14:textId="77777777" w:rsidTr="00333ECD">
            <w:trPr>
              <w:trHeight w:val="283"/>
            </w:trPr>
            <w:tc>
              <w:tcPr>
                <w:tcW w:w="434" w:type="pct"/>
                <w:vMerge/>
                <w:tcBorders>
                  <w:top w:val="nil"/>
                  <w:left w:val="single" w:sz="4" w:space="0" w:color="auto"/>
                  <w:bottom w:val="single" w:sz="4" w:space="0" w:color="auto"/>
                  <w:right w:val="single" w:sz="4" w:space="0" w:color="auto"/>
                </w:tcBorders>
                <w:vAlign w:val="center"/>
                <w:hideMark/>
              </w:tcPr>
              <w:p w14:paraId="4048BBBF" w14:textId="77777777" w:rsidR="00333ECD" w:rsidRPr="00CD4862" w:rsidRDefault="00333ECD" w:rsidP="00333ECD">
                <w:pPr>
                  <w:spacing w:after="0" w:line="240" w:lineRule="auto"/>
                  <w:jc w:val="center"/>
                  <w:rPr>
                    <w:rFonts w:eastAsia="Times New Roman" w:cstheme="minorHAnsi"/>
                    <w:bCs/>
                    <w:color w:val="000000"/>
                    <w:sz w:val="18"/>
                    <w:szCs w:val="18"/>
                    <w:lang w:eastAsia="es-CL"/>
                  </w:rPr>
                </w:pPr>
              </w:p>
            </w:tc>
            <w:tc>
              <w:tcPr>
                <w:tcW w:w="473" w:type="pct"/>
                <w:tcBorders>
                  <w:top w:val="nil"/>
                  <w:left w:val="nil"/>
                  <w:bottom w:val="single" w:sz="4" w:space="0" w:color="auto"/>
                  <w:right w:val="single" w:sz="4" w:space="0" w:color="auto"/>
                </w:tcBorders>
                <w:shd w:val="clear" w:color="auto" w:fill="auto"/>
                <w:noWrap/>
                <w:vAlign w:val="center"/>
                <w:hideMark/>
              </w:tcPr>
              <w:p w14:paraId="415759FD" w14:textId="4981C25E" w:rsidR="00333ECD" w:rsidRPr="00CD4862" w:rsidRDefault="00333ECD" w:rsidP="00333ECD">
                <w:pPr>
                  <w:spacing w:after="0" w:line="240" w:lineRule="auto"/>
                  <w:jc w:val="center"/>
                  <w:rPr>
                    <w:rFonts w:eastAsia="Times New Roman" w:cstheme="minorHAnsi"/>
                    <w:bCs/>
                    <w:sz w:val="18"/>
                    <w:szCs w:val="18"/>
                    <w:lang w:eastAsia="es-CL"/>
                  </w:rPr>
                </w:pPr>
                <w:proofErr w:type="spellStart"/>
                <w:r w:rsidRPr="00EF252F">
                  <w:rPr>
                    <w:rFonts w:eastAsia="Times New Roman" w:cstheme="minorHAnsi"/>
                    <w:bCs/>
                    <w:sz w:val="18"/>
                    <w:szCs w:val="18"/>
                    <w:lang w:eastAsia="es-CL"/>
                  </w:rPr>
                  <w:t>Na</w:t>
                </w:r>
                <w:proofErr w:type="spellEnd"/>
                <w:r w:rsidRPr="00EF252F">
                  <w:rPr>
                    <w:rFonts w:eastAsia="Times New Roman" w:cstheme="minorHAnsi"/>
                    <w:bCs/>
                    <w:sz w:val="18"/>
                    <w:szCs w:val="18"/>
                    <w:vertAlign w:val="superscript"/>
                    <w:lang w:eastAsia="es-CL"/>
                  </w:rPr>
                  <w:t>+</w:t>
                </w:r>
              </w:p>
            </w:tc>
            <w:tc>
              <w:tcPr>
                <w:tcW w:w="628" w:type="pct"/>
                <w:tcBorders>
                  <w:top w:val="nil"/>
                  <w:left w:val="nil"/>
                  <w:bottom w:val="single" w:sz="4" w:space="0" w:color="auto"/>
                  <w:right w:val="single" w:sz="4" w:space="0" w:color="auto"/>
                </w:tcBorders>
                <w:shd w:val="clear" w:color="auto" w:fill="auto"/>
                <w:noWrap/>
                <w:vAlign w:val="center"/>
              </w:tcPr>
              <w:p w14:paraId="4F242350" w14:textId="46A9B1E0" w:rsidR="00333ECD" w:rsidRPr="00CD4862" w:rsidRDefault="00333ECD" w:rsidP="00333EC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386B9D30" w14:textId="131E7048"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4" w:type="pct"/>
                <w:tcBorders>
                  <w:top w:val="nil"/>
                  <w:left w:val="nil"/>
                  <w:bottom w:val="single" w:sz="4" w:space="0" w:color="auto"/>
                  <w:right w:val="single" w:sz="4" w:space="0" w:color="auto"/>
                </w:tcBorders>
                <w:shd w:val="clear" w:color="auto" w:fill="auto"/>
                <w:noWrap/>
                <w:vAlign w:val="center"/>
              </w:tcPr>
              <w:p w14:paraId="137A0E36" w14:textId="11C6240B"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4" w:type="pct"/>
                <w:tcBorders>
                  <w:top w:val="nil"/>
                  <w:left w:val="nil"/>
                  <w:bottom w:val="single" w:sz="4" w:space="0" w:color="auto"/>
                  <w:right w:val="single" w:sz="4" w:space="0" w:color="auto"/>
                </w:tcBorders>
                <w:shd w:val="clear" w:color="auto" w:fill="auto"/>
                <w:noWrap/>
                <w:vAlign w:val="center"/>
              </w:tcPr>
              <w:p w14:paraId="4C7FE3F1" w14:textId="79618213"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121</w:t>
                </w:r>
              </w:p>
            </w:tc>
            <w:tc>
              <w:tcPr>
                <w:tcW w:w="394" w:type="pct"/>
                <w:tcBorders>
                  <w:top w:val="nil"/>
                  <w:left w:val="nil"/>
                  <w:bottom w:val="single" w:sz="4" w:space="0" w:color="auto"/>
                  <w:right w:val="single" w:sz="4" w:space="0" w:color="auto"/>
                </w:tcBorders>
                <w:shd w:val="clear" w:color="auto" w:fill="auto"/>
                <w:noWrap/>
                <w:vAlign w:val="center"/>
              </w:tcPr>
              <w:p w14:paraId="61586279" w14:textId="2CC80911"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0" w:type="pct"/>
                <w:tcBorders>
                  <w:top w:val="nil"/>
                  <w:left w:val="nil"/>
                  <w:bottom w:val="single" w:sz="4" w:space="0" w:color="auto"/>
                  <w:right w:val="single" w:sz="4" w:space="0" w:color="auto"/>
                </w:tcBorders>
                <w:shd w:val="clear" w:color="auto" w:fill="auto"/>
                <w:noWrap/>
                <w:vAlign w:val="center"/>
              </w:tcPr>
              <w:p w14:paraId="16C6B891" w14:textId="111095E3"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4" w:type="pct"/>
                <w:tcBorders>
                  <w:top w:val="nil"/>
                  <w:left w:val="nil"/>
                  <w:bottom w:val="single" w:sz="4" w:space="0" w:color="auto"/>
                  <w:right w:val="single" w:sz="4" w:space="0" w:color="auto"/>
                </w:tcBorders>
                <w:shd w:val="clear" w:color="auto" w:fill="auto"/>
                <w:noWrap/>
                <w:vAlign w:val="center"/>
              </w:tcPr>
              <w:p w14:paraId="60A348C6" w14:textId="4452EE98"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c>
              <w:tcPr>
                <w:tcW w:w="316" w:type="pct"/>
                <w:tcBorders>
                  <w:top w:val="nil"/>
                  <w:left w:val="nil"/>
                  <w:bottom w:val="single" w:sz="4" w:space="0" w:color="auto"/>
                  <w:right w:val="single" w:sz="4" w:space="0" w:color="auto"/>
                </w:tcBorders>
                <w:shd w:val="clear" w:color="auto" w:fill="auto"/>
                <w:noWrap/>
                <w:vAlign w:val="center"/>
              </w:tcPr>
              <w:p w14:paraId="732BB350" w14:textId="3C9821D9"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c>
              <w:tcPr>
                <w:tcW w:w="395" w:type="pct"/>
                <w:tcBorders>
                  <w:top w:val="nil"/>
                  <w:left w:val="nil"/>
                  <w:bottom w:val="single" w:sz="4" w:space="0" w:color="auto"/>
                  <w:right w:val="single" w:sz="4" w:space="0" w:color="auto"/>
                </w:tcBorders>
                <w:shd w:val="clear" w:color="auto" w:fill="auto"/>
                <w:noWrap/>
                <w:vAlign w:val="center"/>
              </w:tcPr>
              <w:p w14:paraId="6E8AE6AA" w14:textId="33575980"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c>
              <w:tcPr>
                <w:tcW w:w="383" w:type="pct"/>
                <w:tcBorders>
                  <w:top w:val="nil"/>
                  <w:left w:val="nil"/>
                  <w:bottom w:val="single" w:sz="4" w:space="0" w:color="auto"/>
                  <w:right w:val="single" w:sz="4" w:space="0" w:color="auto"/>
                </w:tcBorders>
                <w:shd w:val="clear" w:color="auto" w:fill="auto"/>
                <w:noWrap/>
                <w:vAlign w:val="center"/>
              </w:tcPr>
              <w:p w14:paraId="61C00975" w14:textId="39114AE8"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r>
          <w:tr w:rsidR="00333ECD" w:rsidRPr="00CD4862" w14:paraId="34908381"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78890B5" w14:textId="77777777" w:rsidR="00333ECD" w:rsidRPr="00CD4862" w:rsidRDefault="00333ECD" w:rsidP="00333ECD">
                <w:pPr>
                  <w:spacing w:after="0" w:line="240" w:lineRule="auto"/>
                  <w:jc w:val="center"/>
                  <w:rPr>
                    <w:rFonts w:eastAsia="Times New Roman" w:cstheme="minorHAnsi"/>
                    <w:bCs/>
                    <w:sz w:val="18"/>
                    <w:szCs w:val="18"/>
                    <w:lang w:eastAsia="es-CL"/>
                  </w:rPr>
                </w:pPr>
                <w:r w:rsidRPr="00CD4862">
                  <w:rPr>
                    <w:rFonts w:eastAsia="Times New Roman" w:cstheme="minorHAnsi"/>
                    <w:bCs/>
                    <w:sz w:val="18"/>
                    <w:szCs w:val="18"/>
                    <w:lang w:eastAsia="es-CL"/>
                  </w:rPr>
                  <w:t>Se</w:t>
                </w:r>
              </w:p>
            </w:tc>
            <w:tc>
              <w:tcPr>
                <w:tcW w:w="628" w:type="pct"/>
                <w:tcBorders>
                  <w:top w:val="nil"/>
                  <w:left w:val="nil"/>
                  <w:bottom w:val="single" w:sz="4" w:space="0" w:color="auto"/>
                  <w:right w:val="single" w:sz="4" w:space="0" w:color="auto"/>
                </w:tcBorders>
                <w:shd w:val="clear" w:color="auto" w:fill="auto"/>
                <w:noWrap/>
                <w:vAlign w:val="center"/>
              </w:tcPr>
              <w:p w14:paraId="0D24415B" w14:textId="1F9E30DC" w:rsidR="00333ECD" w:rsidRPr="00CD4862" w:rsidRDefault="00333ECD" w:rsidP="00333EC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42EBEC1E" w14:textId="7C3C9E92"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6FCE0D3E" w14:textId="3C9C3E10"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4EDEF544" w14:textId="5105C726"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94" w:type="pct"/>
                <w:tcBorders>
                  <w:top w:val="nil"/>
                  <w:left w:val="nil"/>
                  <w:bottom w:val="single" w:sz="4" w:space="0" w:color="auto"/>
                  <w:right w:val="single" w:sz="4" w:space="0" w:color="auto"/>
                </w:tcBorders>
                <w:shd w:val="clear" w:color="auto" w:fill="auto"/>
                <w:noWrap/>
                <w:vAlign w:val="center"/>
              </w:tcPr>
              <w:p w14:paraId="5A740133" w14:textId="65B5E6C0"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0" w:type="pct"/>
                <w:tcBorders>
                  <w:top w:val="nil"/>
                  <w:left w:val="nil"/>
                  <w:bottom w:val="single" w:sz="4" w:space="0" w:color="auto"/>
                  <w:right w:val="single" w:sz="4" w:space="0" w:color="auto"/>
                </w:tcBorders>
                <w:shd w:val="clear" w:color="auto" w:fill="auto"/>
                <w:noWrap/>
                <w:vAlign w:val="center"/>
              </w:tcPr>
              <w:p w14:paraId="2F5EF704" w14:textId="0E624DD0"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10</w:t>
                </w:r>
              </w:p>
            </w:tc>
            <w:tc>
              <w:tcPr>
                <w:tcW w:w="394" w:type="pct"/>
                <w:tcBorders>
                  <w:top w:val="nil"/>
                  <w:left w:val="nil"/>
                  <w:bottom w:val="single" w:sz="4" w:space="0" w:color="auto"/>
                  <w:right w:val="single" w:sz="4" w:space="0" w:color="auto"/>
                </w:tcBorders>
                <w:shd w:val="clear" w:color="auto" w:fill="auto"/>
                <w:noWrap/>
                <w:vAlign w:val="center"/>
              </w:tcPr>
              <w:p w14:paraId="69372719" w14:textId="6C4FD3EA"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16" w:type="pct"/>
                <w:tcBorders>
                  <w:top w:val="nil"/>
                  <w:left w:val="nil"/>
                  <w:bottom w:val="single" w:sz="4" w:space="0" w:color="auto"/>
                  <w:right w:val="single" w:sz="4" w:space="0" w:color="auto"/>
                </w:tcBorders>
                <w:shd w:val="clear" w:color="auto" w:fill="auto"/>
                <w:noWrap/>
                <w:vAlign w:val="center"/>
              </w:tcPr>
              <w:p w14:paraId="03E3D156" w14:textId="4D81B06B"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95" w:type="pct"/>
                <w:tcBorders>
                  <w:top w:val="nil"/>
                  <w:left w:val="nil"/>
                  <w:bottom w:val="single" w:sz="4" w:space="0" w:color="auto"/>
                  <w:right w:val="single" w:sz="4" w:space="0" w:color="auto"/>
                </w:tcBorders>
                <w:shd w:val="clear" w:color="auto" w:fill="auto"/>
                <w:noWrap/>
                <w:vAlign w:val="center"/>
              </w:tcPr>
              <w:p w14:paraId="55E28F42" w14:textId="0359CED1"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c>
              <w:tcPr>
                <w:tcW w:w="383" w:type="pct"/>
                <w:tcBorders>
                  <w:top w:val="nil"/>
                  <w:left w:val="nil"/>
                  <w:bottom w:val="single" w:sz="4" w:space="0" w:color="auto"/>
                  <w:right w:val="single" w:sz="4" w:space="0" w:color="auto"/>
                </w:tcBorders>
                <w:shd w:val="clear" w:color="auto" w:fill="auto"/>
                <w:noWrap/>
                <w:vAlign w:val="center"/>
              </w:tcPr>
              <w:p w14:paraId="6F9EA799" w14:textId="275FE884"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8</w:t>
                </w:r>
              </w:p>
            </w:tc>
          </w:tr>
          <w:tr w:rsidR="00333ECD" w:rsidRPr="00CD4862" w14:paraId="1E975378"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711CD7F" w14:textId="77777777" w:rsidR="00333ECD" w:rsidRPr="00CD4862" w:rsidRDefault="00333ECD" w:rsidP="00333ECD">
                <w:pPr>
                  <w:spacing w:after="0" w:line="240" w:lineRule="auto"/>
                  <w:jc w:val="center"/>
                  <w:rPr>
                    <w:rFonts w:eastAsia="Times New Roman" w:cstheme="minorHAnsi"/>
                    <w:bCs/>
                    <w:sz w:val="18"/>
                    <w:szCs w:val="18"/>
                    <w:lang w:eastAsia="es-CL"/>
                  </w:rPr>
                </w:pPr>
                <w:r w:rsidRPr="00CD4862">
                  <w:rPr>
                    <w:rFonts w:eastAsia="Times New Roman" w:cstheme="minorHAnsi"/>
                    <w:bCs/>
                    <w:sz w:val="18"/>
                    <w:szCs w:val="18"/>
                    <w:lang w:eastAsia="es-CL"/>
                  </w:rPr>
                  <w:t>SO</w:t>
                </w:r>
                <w:r w:rsidRPr="00CD4862">
                  <w:rPr>
                    <w:rFonts w:eastAsia="Times New Roman" w:cstheme="minorHAnsi"/>
                    <w:bCs/>
                    <w:sz w:val="18"/>
                    <w:szCs w:val="18"/>
                    <w:vertAlign w:val="subscript"/>
                    <w:lang w:eastAsia="es-CL"/>
                  </w:rPr>
                  <w:t>4</w:t>
                </w:r>
                <w:r w:rsidRPr="00CD4862">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tcPr>
              <w:p w14:paraId="71054E9C" w14:textId="12C52331" w:rsidR="00333ECD" w:rsidRPr="00CD4862" w:rsidRDefault="00333ECD" w:rsidP="00333EC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28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73A5AFD4" w14:textId="2567D976"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28</w:t>
                </w:r>
              </w:p>
            </w:tc>
            <w:tc>
              <w:tcPr>
                <w:tcW w:w="394" w:type="pct"/>
                <w:tcBorders>
                  <w:top w:val="nil"/>
                  <w:left w:val="nil"/>
                  <w:bottom w:val="single" w:sz="4" w:space="0" w:color="auto"/>
                  <w:right w:val="single" w:sz="4" w:space="0" w:color="auto"/>
                </w:tcBorders>
                <w:shd w:val="clear" w:color="auto" w:fill="auto"/>
                <w:noWrap/>
                <w:vAlign w:val="center"/>
              </w:tcPr>
              <w:p w14:paraId="36574D48" w14:textId="1C0E3E9D"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28</w:t>
                </w:r>
              </w:p>
            </w:tc>
            <w:tc>
              <w:tcPr>
                <w:tcW w:w="394" w:type="pct"/>
                <w:tcBorders>
                  <w:top w:val="nil"/>
                  <w:left w:val="nil"/>
                  <w:bottom w:val="single" w:sz="4" w:space="0" w:color="auto"/>
                  <w:right w:val="single" w:sz="4" w:space="0" w:color="auto"/>
                </w:tcBorders>
                <w:shd w:val="clear" w:color="auto" w:fill="auto"/>
                <w:noWrap/>
                <w:vAlign w:val="center"/>
              </w:tcPr>
              <w:p w14:paraId="4E3C80F9" w14:textId="6984D018"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022CA4AE" w14:textId="2730185D"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28</w:t>
                </w:r>
              </w:p>
            </w:tc>
            <w:tc>
              <w:tcPr>
                <w:tcW w:w="390" w:type="pct"/>
                <w:tcBorders>
                  <w:top w:val="nil"/>
                  <w:left w:val="nil"/>
                  <w:bottom w:val="single" w:sz="4" w:space="0" w:color="auto"/>
                  <w:right w:val="single" w:sz="4" w:space="0" w:color="auto"/>
                </w:tcBorders>
                <w:shd w:val="clear" w:color="auto" w:fill="auto"/>
                <w:noWrap/>
                <w:vAlign w:val="center"/>
              </w:tcPr>
              <w:p w14:paraId="05B660FC" w14:textId="7B2373FC"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28</w:t>
                </w:r>
              </w:p>
            </w:tc>
            <w:tc>
              <w:tcPr>
                <w:tcW w:w="394" w:type="pct"/>
                <w:tcBorders>
                  <w:top w:val="nil"/>
                  <w:left w:val="nil"/>
                  <w:bottom w:val="single" w:sz="4" w:space="0" w:color="auto"/>
                  <w:right w:val="single" w:sz="4" w:space="0" w:color="auto"/>
                </w:tcBorders>
                <w:shd w:val="clear" w:color="auto" w:fill="auto"/>
                <w:noWrap/>
                <w:vAlign w:val="center"/>
              </w:tcPr>
              <w:p w14:paraId="40B358C0" w14:textId="1A258056"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26</w:t>
                </w:r>
              </w:p>
            </w:tc>
            <w:tc>
              <w:tcPr>
                <w:tcW w:w="316" w:type="pct"/>
                <w:tcBorders>
                  <w:top w:val="nil"/>
                  <w:left w:val="nil"/>
                  <w:bottom w:val="single" w:sz="4" w:space="0" w:color="auto"/>
                  <w:right w:val="single" w:sz="4" w:space="0" w:color="auto"/>
                </w:tcBorders>
                <w:shd w:val="clear" w:color="auto" w:fill="auto"/>
                <w:noWrap/>
                <w:vAlign w:val="center"/>
              </w:tcPr>
              <w:p w14:paraId="3B6086E0" w14:textId="2BB92B66"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26</w:t>
                </w:r>
              </w:p>
            </w:tc>
            <w:tc>
              <w:tcPr>
                <w:tcW w:w="395" w:type="pct"/>
                <w:tcBorders>
                  <w:top w:val="nil"/>
                  <w:left w:val="nil"/>
                  <w:bottom w:val="single" w:sz="4" w:space="0" w:color="auto"/>
                  <w:right w:val="single" w:sz="4" w:space="0" w:color="auto"/>
                </w:tcBorders>
                <w:shd w:val="clear" w:color="auto" w:fill="auto"/>
                <w:noWrap/>
                <w:vAlign w:val="center"/>
              </w:tcPr>
              <w:p w14:paraId="01231C5D" w14:textId="79C2BED2"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26</w:t>
                </w:r>
              </w:p>
            </w:tc>
            <w:tc>
              <w:tcPr>
                <w:tcW w:w="383" w:type="pct"/>
                <w:tcBorders>
                  <w:top w:val="nil"/>
                  <w:left w:val="nil"/>
                  <w:bottom w:val="single" w:sz="4" w:space="0" w:color="auto"/>
                  <w:right w:val="single" w:sz="4" w:space="0" w:color="auto"/>
                </w:tcBorders>
                <w:shd w:val="clear" w:color="auto" w:fill="auto"/>
                <w:noWrap/>
                <w:vAlign w:val="center"/>
              </w:tcPr>
              <w:p w14:paraId="3B03DF39" w14:textId="3F1F652A"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26</w:t>
                </w:r>
              </w:p>
            </w:tc>
          </w:tr>
          <w:tr w:rsidR="00333ECD" w:rsidRPr="00CD4862" w14:paraId="7173E350" w14:textId="77777777" w:rsidTr="00005822">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69E5A8" w14:textId="77777777" w:rsidR="00333ECD" w:rsidRPr="00CD4862" w:rsidRDefault="00333ECD" w:rsidP="00333ECD">
                <w:pPr>
                  <w:spacing w:after="0" w:line="240" w:lineRule="auto"/>
                  <w:jc w:val="center"/>
                  <w:rPr>
                    <w:rFonts w:eastAsia="Times New Roman" w:cstheme="minorHAnsi"/>
                    <w:bCs/>
                    <w:sz w:val="18"/>
                    <w:szCs w:val="18"/>
                    <w:lang w:eastAsia="es-CL"/>
                  </w:rPr>
                </w:pPr>
                <w:r w:rsidRPr="00CD4862">
                  <w:rPr>
                    <w:rFonts w:eastAsia="Times New Roman" w:cstheme="minorHAnsi"/>
                    <w:bCs/>
                    <w:sz w:val="18"/>
                    <w:szCs w:val="18"/>
                    <w:lang w:eastAsia="es-CL"/>
                  </w:rPr>
                  <w:t>Zn</w:t>
                </w:r>
              </w:p>
            </w:tc>
            <w:tc>
              <w:tcPr>
                <w:tcW w:w="628" w:type="pct"/>
                <w:tcBorders>
                  <w:top w:val="nil"/>
                  <w:left w:val="nil"/>
                  <w:bottom w:val="single" w:sz="4" w:space="0" w:color="auto"/>
                  <w:right w:val="single" w:sz="4" w:space="0" w:color="auto"/>
                </w:tcBorders>
                <w:shd w:val="clear" w:color="auto" w:fill="auto"/>
                <w:noWrap/>
                <w:vAlign w:val="center"/>
                <w:hideMark/>
              </w:tcPr>
              <w:p w14:paraId="2F9C2750" w14:textId="2FE3DC47" w:rsidR="00333ECD" w:rsidRPr="00CD4862" w:rsidRDefault="00333ECD" w:rsidP="00333ECD">
                <w:pPr>
                  <w:spacing w:after="0" w:line="240" w:lineRule="auto"/>
                  <w:jc w:val="center"/>
                  <w:rPr>
                    <w:rFonts w:eastAsia="Times New Roman" w:cstheme="minorHAnsi"/>
                    <w:bCs/>
                    <w:sz w:val="18"/>
                    <w:szCs w:val="18"/>
                    <w:lang w:eastAsia="es-CL"/>
                  </w:rPr>
                </w:pPr>
                <w:r w:rsidRPr="00EF252F">
                  <w:rPr>
                    <w:rFonts w:eastAsia="Times New Roman" w:cstheme="minorHAnsi"/>
                    <w:bCs/>
                    <w:sz w:val="18"/>
                    <w:szCs w:val="18"/>
                    <w:lang w:eastAsia="es-CL"/>
                  </w:rPr>
                  <w:t>180 días</w:t>
                </w:r>
                <w:r w:rsidRPr="00EF252F">
                  <w:rPr>
                    <w:rFonts w:eastAsia="Times New Roman" w:cs="Calibri"/>
                    <w:color w:val="000000"/>
                    <w:sz w:val="18"/>
                    <w:szCs w:val="18"/>
                    <w:vertAlign w:val="superscript"/>
                    <w:lang w:eastAsia="es-CL"/>
                  </w:rPr>
                  <w:t xml:space="preserve"> </w:t>
                </w:r>
              </w:p>
            </w:tc>
            <w:tc>
              <w:tcPr>
                <w:tcW w:w="404" w:type="pct"/>
                <w:tcBorders>
                  <w:top w:val="nil"/>
                  <w:left w:val="nil"/>
                  <w:bottom w:val="single" w:sz="4" w:space="0" w:color="auto"/>
                  <w:right w:val="single" w:sz="4" w:space="0" w:color="auto"/>
                </w:tcBorders>
                <w:shd w:val="clear" w:color="auto" w:fill="auto"/>
                <w:noWrap/>
                <w:vAlign w:val="center"/>
              </w:tcPr>
              <w:p w14:paraId="149CF444" w14:textId="3278E53C"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4" w:type="pct"/>
                <w:tcBorders>
                  <w:top w:val="nil"/>
                  <w:left w:val="nil"/>
                  <w:bottom w:val="single" w:sz="4" w:space="0" w:color="auto"/>
                  <w:right w:val="single" w:sz="4" w:space="0" w:color="auto"/>
                </w:tcBorders>
                <w:shd w:val="clear" w:color="auto" w:fill="auto"/>
                <w:noWrap/>
                <w:vAlign w:val="center"/>
              </w:tcPr>
              <w:p w14:paraId="6453A420" w14:textId="62FEF4A1"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4" w:type="pct"/>
                <w:tcBorders>
                  <w:top w:val="nil"/>
                  <w:left w:val="nil"/>
                  <w:bottom w:val="single" w:sz="4" w:space="0" w:color="auto"/>
                  <w:right w:val="single" w:sz="4" w:space="0" w:color="auto"/>
                </w:tcBorders>
                <w:shd w:val="clear" w:color="auto" w:fill="auto"/>
                <w:noWrap/>
                <w:vAlign w:val="center"/>
              </w:tcPr>
              <w:p w14:paraId="77CC4E24" w14:textId="69FBA96A"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121</w:t>
                </w:r>
              </w:p>
            </w:tc>
            <w:tc>
              <w:tcPr>
                <w:tcW w:w="394" w:type="pct"/>
                <w:tcBorders>
                  <w:top w:val="nil"/>
                  <w:left w:val="nil"/>
                  <w:bottom w:val="single" w:sz="4" w:space="0" w:color="auto"/>
                  <w:right w:val="single" w:sz="4" w:space="0" w:color="auto"/>
                </w:tcBorders>
                <w:shd w:val="clear" w:color="auto" w:fill="auto"/>
                <w:noWrap/>
                <w:vAlign w:val="center"/>
              </w:tcPr>
              <w:p w14:paraId="73DEB835" w14:textId="769F3B0B"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0" w:type="pct"/>
                <w:tcBorders>
                  <w:top w:val="nil"/>
                  <w:left w:val="nil"/>
                  <w:bottom w:val="single" w:sz="4" w:space="0" w:color="auto"/>
                  <w:right w:val="single" w:sz="4" w:space="0" w:color="auto"/>
                </w:tcBorders>
                <w:shd w:val="clear" w:color="auto" w:fill="auto"/>
                <w:noWrap/>
                <w:vAlign w:val="center"/>
              </w:tcPr>
              <w:p w14:paraId="424DB021" w14:textId="55A918A5"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160</w:t>
                </w:r>
              </w:p>
            </w:tc>
            <w:tc>
              <w:tcPr>
                <w:tcW w:w="394" w:type="pct"/>
                <w:tcBorders>
                  <w:top w:val="nil"/>
                  <w:left w:val="nil"/>
                  <w:bottom w:val="single" w:sz="4" w:space="0" w:color="auto"/>
                  <w:right w:val="single" w:sz="4" w:space="0" w:color="auto"/>
                </w:tcBorders>
                <w:shd w:val="clear" w:color="auto" w:fill="auto"/>
                <w:noWrap/>
                <w:vAlign w:val="center"/>
              </w:tcPr>
              <w:p w14:paraId="396ACAF7" w14:textId="53235153"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c>
              <w:tcPr>
                <w:tcW w:w="316" w:type="pct"/>
                <w:tcBorders>
                  <w:top w:val="nil"/>
                  <w:left w:val="nil"/>
                  <w:bottom w:val="single" w:sz="4" w:space="0" w:color="auto"/>
                  <w:right w:val="single" w:sz="4" w:space="0" w:color="auto"/>
                </w:tcBorders>
                <w:shd w:val="clear" w:color="auto" w:fill="auto"/>
                <w:noWrap/>
                <w:vAlign w:val="center"/>
              </w:tcPr>
              <w:p w14:paraId="50F92B90" w14:textId="0CF3BFC3"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c>
              <w:tcPr>
                <w:tcW w:w="395" w:type="pct"/>
                <w:tcBorders>
                  <w:top w:val="nil"/>
                  <w:left w:val="nil"/>
                  <w:bottom w:val="single" w:sz="4" w:space="0" w:color="auto"/>
                  <w:right w:val="single" w:sz="4" w:space="0" w:color="auto"/>
                </w:tcBorders>
                <w:shd w:val="clear" w:color="auto" w:fill="auto"/>
                <w:noWrap/>
                <w:vAlign w:val="center"/>
              </w:tcPr>
              <w:p w14:paraId="0209183F" w14:textId="7E1050D0"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c>
              <w:tcPr>
                <w:tcW w:w="383" w:type="pct"/>
                <w:tcBorders>
                  <w:top w:val="nil"/>
                  <w:left w:val="nil"/>
                  <w:bottom w:val="single" w:sz="4" w:space="0" w:color="auto"/>
                  <w:right w:val="single" w:sz="4" w:space="0" w:color="auto"/>
                </w:tcBorders>
                <w:shd w:val="clear" w:color="auto" w:fill="auto"/>
                <w:noWrap/>
                <w:vAlign w:val="center"/>
              </w:tcPr>
              <w:p w14:paraId="31F3CFB3" w14:textId="52F92583" w:rsidR="00333ECD" w:rsidRPr="000D25F8" w:rsidRDefault="00333ECD" w:rsidP="00333ECD">
                <w:pPr>
                  <w:spacing w:after="0" w:line="240" w:lineRule="auto"/>
                  <w:jc w:val="center"/>
                  <w:rPr>
                    <w:rFonts w:eastAsia="Times New Roman" w:cstheme="minorHAnsi"/>
                    <w:sz w:val="18"/>
                    <w:szCs w:val="18"/>
                    <w:highlight w:val="yellow"/>
                    <w:lang w:eastAsia="es-CL"/>
                  </w:rPr>
                </w:pPr>
                <w:r w:rsidRPr="00E8204F">
                  <w:rPr>
                    <w:rFonts w:eastAsia="Times New Roman" w:cstheme="minorHAnsi"/>
                    <w:color w:val="000000"/>
                    <w:sz w:val="18"/>
                    <w:szCs w:val="18"/>
                    <w:lang w:eastAsia="es-CL"/>
                  </w:rPr>
                  <w:t>158</w:t>
                </w:r>
              </w:p>
            </w:tc>
          </w:tr>
        </w:tbl>
        <w:p w14:paraId="1E72F475" w14:textId="77777777" w:rsidR="00AC2E82" w:rsidRDefault="00AC2E82" w:rsidP="00AC2E82">
          <w:pPr>
            <w:pStyle w:val="Descripcin"/>
            <w:spacing w:after="0"/>
            <w:jc w:val="both"/>
            <w:rPr>
              <w:b w:val="0"/>
              <w:sz w:val="16"/>
              <w:szCs w:val="16"/>
            </w:rPr>
          </w:pPr>
          <w:r w:rsidRPr="00C718E4">
            <w:rPr>
              <w:b w:val="0"/>
              <w:sz w:val="16"/>
              <w:szCs w:val="16"/>
            </w:rPr>
            <w:t>En rojo</w:t>
          </w:r>
          <w:r>
            <w:rPr>
              <w:b w:val="0"/>
              <w:sz w:val="16"/>
              <w:szCs w:val="16"/>
            </w:rPr>
            <w:t xml:space="preserve"> los</w:t>
          </w:r>
          <w:r w:rsidRPr="00C718E4">
            <w:rPr>
              <w:b w:val="0"/>
              <w:sz w:val="16"/>
              <w:szCs w:val="16"/>
            </w:rPr>
            <w:t xml:space="preserve"> parámetros </w:t>
          </w:r>
          <w:r>
            <w:rPr>
              <w:b w:val="0"/>
              <w:sz w:val="16"/>
              <w:szCs w:val="16"/>
            </w:rPr>
            <w:t>analizados que excedieron el tiempo recomendado de preservación antes del análisis según referencia</w:t>
          </w:r>
        </w:p>
        <w:p w14:paraId="55E3A5C3" w14:textId="76D9DB74" w:rsidR="00136270" w:rsidRDefault="00AC2E82" w:rsidP="00F70561">
          <w:pPr>
            <w:pStyle w:val="Prrafodelista"/>
            <w:ind w:left="0"/>
            <w:jc w:val="both"/>
            <w:rPr>
              <w:b/>
              <w:sz w:val="16"/>
              <w:szCs w:val="16"/>
            </w:rPr>
          </w:pPr>
          <w:r w:rsidRPr="001F248A">
            <w:rPr>
              <w:sz w:val="16"/>
              <w:szCs w:val="16"/>
              <w:vertAlign w:val="superscript"/>
            </w:rPr>
            <w:t>(</w:t>
          </w:r>
          <w:r>
            <w:rPr>
              <w:sz w:val="16"/>
              <w:szCs w:val="16"/>
              <w:vertAlign w:val="superscript"/>
            </w:rPr>
            <w:t>6</w:t>
          </w:r>
          <w:r w:rsidRPr="001F248A">
            <w:rPr>
              <w:sz w:val="16"/>
              <w:szCs w:val="16"/>
              <w:vertAlign w:val="superscript"/>
            </w:rPr>
            <w:t>)</w:t>
          </w:r>
          <w:r w:rsidRPr="001F248A">
            <w:rPr>
              <w:sz w:val="16"/>
              <w:szCs w:val="16"/>
            </w:rPr>
            <w:t xml:space="preserve"> </w:t>
          </w:r>
          <w:r w:rsidR="006F1D8E">
            <w:rPr>
              <w:sz w:val="16"/>
              <w:szCs w:val="16"/>
            </w:rPr>
            <w:t xml:space="preserve">Tiempos de manejo de muestras y preservación según i) método 1060 SM para Aluminio, Cadmio, Cobre, Coliformes Fecales, Cromo Hierro, Manganeso, Molibdeno, Níquel, Plomo, Selenio, Sulfato y Zinc; </w:t>
          </w:r>
          <w:proofErr w:type="spellStart"/>
          <w:r w:rsidR="006F1D8E">
            <w:rPr>
              <w:sz w:val="16"/>
              <w:szCs w:val="16"/>
            </w:rPr>
            <w:t>ii</w:t>
          </w:r>
          <w:proofErr w:type="spellEnd"/>
          <w:r w:rsidR="006F1D8E">
            <w:rPr>
              <w:sz w:val="16"/>
              <w:szCs w:val="16"/>
            </w:rPr>
            <w:t xml:space="preserve">) NCh411/3.Of96 para Cloruro y Mercurio, y </w:t>
          </w:r>
          <w:proofErr w:type="spellStart"/>
          <w:r w:rsidR="006F1D8E">
            <w:rPr>
              <w:sz w:val="16"/>
              <w:szCs w:val="16"/>
            </w:rPr>
            <w:t>iii</w:t>
          </w:r>
          <w:proofErr w:type="spellEnd"/>
          <w:r w:rsidR="006F1D8E">
            <w:rPr>
              <w:sz w:val="16"/>
              <w:szCs w:val="16"/>
            </w:rPr>
            <w:t>) y método 3010 SM para Calcio, Magnesio y Sodio.</w:t>
          </w:r>
        </w:p>
        <w:p w14:paraId="20A88ACA" w14:textId="68994A1A" w:rsidR="000D25F8" w:rsidRDefault="000D25F8" w:rsidP="00464877">
          <w:pPr>
            <w:jc w:val="both"/>
          </w:pPr>
          <w:r>
            <w:t>Siendo así, en las tablas anteriores se identificó que, de los parámetros efectivamente analizados durante el periodo 2022, sólo el Mercurio excedió el tiempo máximo de almacenamiento, lo que ocurrió durante la campaña de verano en la estación SE-20. El resto de los parámetros fueron analizados dentro del tiempo definido en las referencias respectivas.</w:t>
          </w:r>
          <w:r w:rsidR="00736DB5">
            <w:tab/>
          </w:r>
        </w:p>
        <w:p w14:paraId="2D71B00E" w14:textId="73781017" w:rsidR="00F70561" w:rsidRDefault="000D25F8" w:rsidP="00464877">
          <w:pPr>
            <w:jc w:val="both"/>
          </w:pPr>
          <w:r>
            <w:t>Por otro lado, s</w:t>
          </w:r>
          <w:r w:rsidR="00136270">
            <w:t>egún d</w:t>
          </w:r>
          <w:r>
            <w:t>io</w:t>
          </w:r>
          <w:r w:rsidR="00136270">
            <w:t xml:space="preserve"> cuenta el expediente </w:t>
          </w:r>
          <w:r w:rsidR="00136270" w:rsidRPr="00D55185">
            <w:rPr>
              <w:b/>
            </w:rPr>
            <w:t>DFZ-20</w:t>
          </w:r>
          <w:r>
            <w:rPr>
              <w:b/>
            </w:rPr>
            <w:t>22</w:t>
          </w:r>
          <w:r w:rsidR="00136270" w:rsidRPr="00D55185">
            <w:rPr>
              <w:b/>
            </w:rPr>
            <w:t>-</w:t>
          </w:r>
          <w:r w:rsidR="00136270">
            <w:rPr>
              <w:b/>
            </w:rPr>
            <w:t>1</w:t>
          </w:r>
          <w:r>
            <w:rPr>
              <w:b/>
            </w:rPr>
            <w:t>910</w:t>
          </w:r>
          <w:r w:rsidR="00136270" w:rsidRPr="00D55185">
            <w:rPr>
              <w:b/>
            </w:rPr>
            <w:t>-XII-NC</w:t>
          </w:r>
          <w:r w:rsidR="00136270">
            <w:t>, durante el año 20</w:t>
          </w:r>
          <w:r>
            <w:t>21</w:t>
          </w:r>
          <w:r w:rsidR="00136270">
            <w:t xml:space="preserve"> </w:t>
          </w:r>
          <w:r>
            <w:t>los</w:t>
          </w:r>
          <w:r w:rsidR="00136270">
            <w:t xml:space="preserve"> parámetro</w:t>
          </w:r>
          <w:r>
            <w:t>s Cloruros, Sulfatos y</w:t>
          </w:r>
          <w:r w:rsidR="00136270">
            <w:t xml:space="preserve"> Mercurio se analiz</w:t>
          </w:r>
          <w:r>
            <w:t>aron</w:t>
          </w:r>
          <w:r w:rsidR="00136270">
            <w:t xml:space="preserve"> fuera del tiempo máximo de almacenamiento durante la campaña de </w:t>
          </w:r>
          <w:r>
            <w:t>otoño</w:t>
          </w:r>
          <w:r w:rsidR="00136270">
            <w:t xml:space="preserve"> en la mayoría de las estaciones, con la única excepción de la estación Río Serrano en desembocadura (SE-20). </w:t>
          </w:r>
        </w:p>
        <w:p w14:paraId="0833F1DB" w14:textId="585FBA40" w:rsidR="00900D65" w:rsidRDefault="00736DB5" w:rsidP="00F70561">
          <w:pPr>
            <w:jc w:val="both"/>
          </w:pPr>
          <w:r>
            <w:lastRenderedPageBreak/>
            <w:tab/>
          </w:r>
          <w:r w:rsidR="007F3D23">
            <w:t xml:space="preserve"> </w:t>
          </w:r>
        </w:p>
        <w:p w14:paraId="4CEE464D" w14:textId="6FB6BF01" w:rsidR="00154ADE" w:rsidRPr="008B17CE" w:rsidRDefault="00154ADE" w:rsidP="00154ADE">
          <w:pPr>
            <w:pStyle w:val="Ttulo1"/>
            <w:suppressAutoHyphens/>
            <w:ind w:left="357" w:hanging="357"/>
            <w:rPr>
              <w:caps w:val="0"/>
            </w:rPr>
          </w:pPr>
          <w:bookmarkStart w:id="41" w:name="OLE_LINK31"/>
          <w:bookmarkStart w:id="42" w:name="OLE_LINK32"/>
          <w:bookmarkStart w:id="43" w:name="_Toc59012301"/>
          <w:r w:rsidRPr="008B17CE">
            <w:rPr>
              <w:caps w:val="0"/>
            </w:rPr>
            <w:t>RESULTADOS RED DE CONTROL Y CUMPLIMIENTO NORMATIVO</w:t>
          </w:r>
        </w:p>
      </w:sdtContent>
    </w:sdt>
    <w:bookmarkEnd w:id="43" w:displacedByCustomXml="prev"/>
    <w:bookmarkEnd w:id="6" w:displacedByCustomXml="prev"/>
    <w:p w14:paraId="3FD9A960" w14:textId="364165B8" w:rsidR="00046A0F" w:rsidRPr="008B17CE" w:rsidRDefault="00046A0F" w:rsidP="00C810FB">
      <w:pPr>
        <w:pStyle w:val="Ttulo2"/>
      </w:pPr>
      <w:bookmarkStart w:id="44" w:name="_Toc59012302"/>
      <w:bookmarkEnd w:id="41"/>
      <w:bookmarkEnd w:id="42"/>
      <w:r>
        <w:t>Metodología para la evaluación del cumplimiento normativo</w:t>
      </w:r>
      <w:bookmarkEnd w:id="44"/>
    </w:p>
    <w:p w14:paraId="4B3F9418" w14:textId="76809DF2" w:rsidR="00765D33" w:rsidRPr="008B17CE" w:rsidRDefault="00765D33" w:rsidP="00154ADE">
      <w:pPr>
        <w:suppressAutoHyphens/>
        <w:jc w:val="both"/>
      </w:pPr>
      <w:r>
        <w:t xml:space="preserve">El Artículo 5° de la norma de calidad indica </w:t>
      </w:r>
      <w:r w:rsidR="000D25F8">
        <w:t>que,</w:t>
      </w:r>
      <w:r>
        <w:t xml:space="preserve"> para la protección de la calidad de las aguas, es necesario mantener los niveles de calidad para cada parámetro y para cada una de las áreas de vigilancia, que se muestran en la </w:t>
      </w:r>
      <w:r>
        <w:rPr>
          <w:b/>
        </w:rPr>
        <w:fldChar w:fldCharType="begin"/>
      </w:r>
      <w:r>
        <w:rPr>
          <w:b/>
        </w:rPr>
        <w:instrText xml:space="preserve"> REF _Ref438717503 \h  \* MERGEFORMAT </w:instrText>
      </w:r>
      <w:r>
        <w:rPr>
          <w:b/>
        </w:rPr>
      </w:r>
      <w:r>
        <w:rPr>
          <w:b/>
        </w:rPr>
        <w:fldChar w:fldCharType="separate"/>
      </w:r>
      <w:r w:rsidR="007B27DB" w:rsidRPr="007B27DB">
        <w:rPr>
          <w:b/>
        </w:rPr>
        <w:t xml:space="preserve">Tabla </w:t>
      </w:r>
      <w:r w:rsidR="007B27DB" w:rsidRPr="007B27DB">
        <w:rPr>
          <w:b/>
          <w:noProof/>
        </w:rPr>
        <w:t>12</w:t>
      </w:r>
      <w:r>
        <w:rPr>
          <w:b/>
        </w:rPr>
        <w:fldChar w:fldCharType="end"/>
      </w:r>
      <w:r>
        <w:rPr>
          <w:b/>
        </w:rPr>
        <w:t>.</w:t>
      </w:r>
    </w:p>
    <w:p w14:paraId="66D20158" w14:textId="77777777" w:rsidR="00765D33" w:rsidRDefault="00765D33" w:rsidP="00765D33">
      <w:pPr>
        <w:pStyle w:val="Descripcin"/>
        <w:spacing w:after="0"/>
      </w:pPr>
      <w:bookmarkStart w:id="45" w:name="_Ref438717503"/>
      <w:r>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12</w:t>
      </w:r>
      <w:r w:rsidR="00CC131B">
        <w:rPr>
          <w:noProof/>
        </w:rPr>
        <w:fldChar w:fldCharType="end"/>
      </w:r>
      <w:bookmarkEnd w:id="45"/>
      <w:r>
        <w:t xml:space="preserve">. Niveles de Calidad por Área de Vigilancia en la cuenca del río Serrano (Adaptado de D.S. </w:t>
      </w:r>
      <w:proofErr w:type="spellStart"/>
      <w:r>
        <w:t>N°</w:t>
      </w:r>
      <w:proofErr w:type="spellEnd"/>
      <w:r>
        <w:t xml:space="preserve"> 75, de 2009)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2"/>
        <w:gridCol w:w="1137"/>
        <w:gridCol w:w="713"/>
        <w:gridCol w:w="709"/>
        <w:gridCol w:w="711"/>
        <w:gridCol w:w="711"/>
        <w:gridCol w:w="711"/>
        <w:gridCol w:w="708"/>
        <w:gridCol w:w="709"/>
        <w:gridCol w:w="709"/>
        <w:gridCol w:w="670"/>
      </w:tblGrid>
      <w:tr w:rsidR="00765D33" w14:paraId="06D45BF4" w14:textId="77777777" w:rsidTr="00765D33">
        <w:trPr>
          <w:trHeight w:val="315"/>
          <w:tblHeader/>
          <w:jc w:val="center"/>
        </w:trPr>
        <w:tc>
          <w:tcPr>
            <w:tcW w:w="830"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5AC4940"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Parámetros</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D82DAAB"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Unidad</w:t>
            </w:r>
          </w:p>
        </w:tc>
        <w:tc>
          <w:tcPr>
            <w:tcW w:w="3537" w:type="pct"/>
            <w:gridSpan w:val="9"/>
            <w:tcBorders>
              <w:top w:val="single" w:sz="4" w:space="0" w:color="auto"/>
              <w:left w:val="single" w:sz="4" w:space="0" w:color="auto"/>
              <w:bottom w:val="single" w:sz="4" w:space="0" w:color="auto"/>
              <w:right w:val="single" w:sz="4" w:space="0" w:color="auto"/>
            </w:tcBorders>
            <w:shd w:val="clear" w:color="auto" w:fill="F2F2F2"/>
            <w:vAlign w:val="center"/>
            <w:hideMark/>
          </w:tcPr>
          <w:p w14:paraId="700B915C"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Norma</w:t>
            </w:r>
          </w:p>
        </w:tc>
      </w:tr>
      <w:tr w:rsidR="00765D33" w14:paraId="3C8548C8" w14:textId="77777777" w:rsidTr="00765D33">
        <w:trPr>
          <w:trHeight w:val="315"/>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857EA" w14:textId="77777777" w:rsidR="00765D33" w:rsidRDefault="00765D33">
            <w:pPr>
              <w:spacing w:after="0" w:line="240" w:lineRule="auto"/>
              <w:rPr>
                <w:rFonts w:eastAsia="Times New Roman" w:cs="Times New Roman"/>
                <w:b/>
                <w:bCs/>
                <w:color w:val="000000"/>
                <w:sz w:val="18"/>
                <w:szCs w:val="18"/>
                <w:lang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16F4B" w14:textId="77777777" w:rsidR="00765D33" w:rsidRDefault="00765D33">
            <w:pPr>
              <w:spacing w:after="0" w:line="240" w:lineRule="auto"/>
              <w:rPr>
                <w:rFonts w:eastAsia="Times New Roman" w:cs="Times New Roman"/>
                <w:b/>
                <w:bCs/>
                <w:color w:val="000000"/>
                <w:sz w:val="18"/>
                <w:szCs w:val="18"/>
                <w:lang w:eastAsia="es-CL"/>
              </w:rPr>
            </w:pPr>
          </w:p>
        </w:tc>
        <w:tc>
          <w:tcPr>
            <w:tcW w:w="39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3076E6F"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PA-10</w:t>
            </w:r>
          </w:p>
        </w:tc>
        <w:tc>
          <w:tcPr>
            <w:tcW w:w="39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24582A"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SE-10</w:t>
            </w:r>
          </w:p>
        </w:tc>
        <w:tc>
          <w:tcPr>
            <w:tcW w:w="39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05713CE"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SE-20</w:t>
            </w:r>
          </w:p>
        </w:tc>
        <w:tc>
          <w:tcPr>
            <w:tcW w:w="39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79FA9CB"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GR-10</w:t>
            </w:r>
          </w:p>
        </w:tc>
        <w:tc>
          <w:tcPr>
            <w:tcW w:w="39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3419011"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CH-10</w:t>
            </w:r>
          </w:p>
        </w:tc>
        <w:tc>
          <w:tcPr>
            <w:tcW w:w="39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5407BF3"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BA-10</w:t>
            </w:r>
          </w:p>
        </w:tc>
        <w:tc>
          <w:tcPr>
            <w:tcW w:w="39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5DFCD5C"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VI-10</w:t>
            </w:r>
          </w:p>
        </w:tc>
        <w:tc>
          <w:tcPr>
            <w:tcW w:w="39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5D5EFC0"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DG-10</w:t>
            </w:r>
          </w:p>
        </w:tc>
        <w:tc>
          <w:tcPr>
            <w:tcW w:w="37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5B66D8" w14:textId="77777777" w:rsidR="00765D33" w:rsidRDefault="00765D33">
            <w:pPr>
              <w:spacing w:after="0" w:line="240" w:lineRule="auto"/>
              <w:jc w:val="center"/>
              <w:rPr>
                <w:rFonts w:eastAsia="Times New Roman" w:cs="Times New Roman"/>
                <w:b/>
                <w:bCs/>
                <w:color w:val="000000"/>
                <w:sz w:val="18"/>
                <w:szCs w:val="18"/>
                <w:lang w:eastAsia="es-CL"/>
              </w:rPr>
            </w:pPr>
            <w:r>
              <w:rPr>
                <w:rFonts w:eastAsia="Times New Roman" w:cs="Times New Roman"/>
                <w:b/>
                <w:bCs/>
                <w:color w:val="000000"/>
                <w:sz w:val="18"/>
                <w:szCs w:val="18"/>
                <w:lang w:eastAsia="es-CL"/>
              </w:rPr>
              <w:t>TP-10</w:t>
            </w:r>
          </w:p>
        </w:tc>
      </w:tr>
      <w:tr w:rsidR="00765D33" w14:paraId="41A919F4"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6045F21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Aluminio</w:t>
            </w:r>
          </w:p>
        </w:tc>
        <w:tc>
          <w:tcPr>
            <w:tcW w:w="633" w:type="pct"/>
            <w:tcBorders>
              <w:top w:val="single" w:sz="4" w:space="0" w:color="auto"/>
              <w:left w:val="single" w:sz="4" w:space="0" w:color="auto"/>
              <w:bottom w:val="single" w:sz="4" w:space="0" w:color="auto"/>
              <w:right w:val="single" w:sz="4" w:space="0" w:color="auto"/>
            </w:tcBorders>
            <w:vAlign w:val="center"/>
            <w:hideMark/>
          </w:tcPr>
          <w:p w14:paraId="7665BA4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37A8A9D6"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9,0</w:t>
            </w:r>
          </w:p>
        </w:tc>
        <w:tc>
          <w:tcPr>
            <w:tcW w:w="395" w:type="pct"/>
            <w:tcBorders>
              <w:top w:val="single" w:sz="4" w:space="0" w:color="auto"/>
              <w:left w:val="single" w:sz="4" w:space="0" w:color="auto"/>
              <w:bottom w:val="single" w:sz="4" w:space="0" w:color="auto"/>
              <w:right w:val="single" w:sz="4" w:space="0" w:color="auto"/>
            </w:tcBorders>
            <w:vAlign w:val="center"/>
            <w:hideMark/>
          </w:tcPr>
          <w:p w14:paraId="5C88417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1,0</w:t>
            </w:r>
          </w:p>
        </w:tc>
        <w:tc>
          <w:tcPr>
            <w:tcW w:w="396" w:type="pct"/>
            <w:tcBorders>
              <w:top w:val="single" w:sz="4" w:space="0" w:color="auto"/>
              <w:left w:val="single" w:sz="4" w:space="0" w:color="auto"/>
              <w:bottom w:val="single" w:sz="4" w:space="0" w:color="auto"/>
              <w:right w:val="single" w:sz="4" w:space="0" w:color="auto"/>
            </w:tcBorders>
            <w:vAlign w:val="center"/>
            <w:hideMark/>
          </w:tcPr>
          <w:p w14:paraId="72438FE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3,0</w:t>
            </w:r>
          </w:p>
        </w:tc>
        <w:tc>
          <w:tcPr>
            <w:tcW w:w="396" w:type="pct"/>
            <w:tcBorders>
              <w:top w:val="single" w:sz="4" w:space="0" w:color="auto"/>
              <w:left w:val="single" w:sz="4" w:space="0" w:color="auto"/>
              <w:bottom w:val="single" w:sz="4" w:space="0" w:color="auto"/>
              <w:right w:val="single" w:sz="4" w:space="0" w:color="auto"/>
            </w:tcBorders>
            <w:vAlign w:val="center"/>
            <w:hideMark/>
          </w:tcPr>
          <w:p w14:paraId="24F544F3"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3,0</w:t>
            </w:r>
          </w:p>
        </w:tc>
        <w:tc>
          <w:tcPr>
            <w:tcW w:w="396" w:type="pct"/>
            <w:tcBorders>
              <w:top w:val="single" w:sz="4" w:space="0" w:color="auto"/>
              <w:left w:val="single" w:sz="4" w:space="0" w:color="auto"/>
              <w:bottom w:val="single" w:sz="4" w:space="0" w:color="auto"/>
              <w:right w:val="single" w:sz="4" w:space="0" w:color="auto"/>
            </w:tcBorders>
            <w:vAlign w:val="center"/>
            <w:hideMark/>
          </w:tcPr>
          <w:p w14:paraId="7062EDA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10,0</w:t>
            </w:r>
          </w:p>
        </w:tc>
        <w:tc>
          <w:tcPr>
            <w:tcW w:w="394" w:type="pct"/>
            <w:tcBorders>
              <w:top w:val="single" w:sz="4" w:space="0" w:color="auto"/>
              <w:left w:val="single" w:sz="4" w:space="0" w:color="auto"/>
              <w:bottom w:val="single" w:sz="4" w:space="0" w:color="auto"/>
              <w:right w:val="single" w:sz="4" w:space="0" w:color="auto"/>
            </w:tcBorders>
            <w:vAlign w:val="center"/>
            <w:hideMark/>
          </w:tcPr>
          <w:p w14:paraId="1E42FAA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7,0</w:t>
            </w:r>
          </w:p>
        </w:tc>
        <w:tc>
          <w:tcPr>
            <w:tcW w:w="395" w:type="pct"/>
            <w:tcBorders>
              <w:top w:val="single" w:sz="4" w:space="0" w:color="auto"/>
              <w:left w:val="single" w:sz="4" w:space="0" w:color="auto"/>
              <w:bottom w:val="single" w:sz="4" w:space="0" w:color="auto"/>
              <w:right w:val="single" w:sz="4" w:space="0" w:color="auto"/>
            </w:tcBorders>
            <w:vAlign w:val="center"/>
            <w:hideMark/>
          </w:tcPr>
          <w:p w14:paraId="0A9799BD"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6,0</w:t>
            </w:r>
          </w:p>
        </w:tc>
        <w:tc>
          <w:tcPr>
            <w:tcW w:w="395" w:type="pct"/>
            <w:tcBorders>
              <w:top w:val="single" w:sz="4" w:space="0" w:color="auto"/>
              <w:left w:val="single" w:sz="4" w:space="0" w:color="auto"/>
              <w:bottom w:val="single" w:sz="4" w:space="0" w:color="auto"/>
              <w:right w:val="single" w:sz="4" w:space="0" w:color="auto"/>
            </w:tcBorders>
            <w:vAlign w:val="center"/>
            <w:hideMark/>
          </w:tcPr>
          <w:p w14:paraId="74F1A7C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1,0</w:t>
            </w:r>
          </w:p>
        </w:tc>
        <w:tc>
          <w:tcPr>
            <w:tcW w:w="374" w:type="pct"/>
            <w:tcBorders>
              <w:top w:val="single" w:sz="4" w:space="0" w:color="auto"/>
              <w:left w:val="single" w:sz="4" w:space="0" w:color="auto"/>
              <w:bottom w:val="single" w:sz="4" w:space="0" w:color="auto"/>
              <w:right w:val="single" w:sz="4" w:space="0" w:color="auto"/>
            </w:tcBorders>
            <w:vAlign w:val="center"/>
            <w:hideMark/>
          </w:tcPr>
          <w:p w14:paraId="75BF298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1,0</w:t>
            </w:r>
          </w:p>
        </w:tc>
      </w:tr>
      <w:tr w:rsidR="00765D33" w14:paraId="4D2274FC"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0F556D8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Cadmio</w:t>
            </w:r>
          </w:p>
        </w:tc>
        <w:tc>
          <w:tcPr>
            <w:tcW w:w="633" w:type="pct"/>
            <w:tcBorders>
              <w:top w:val="single" w:sz="4" w:space="0" w:color="auto"/>
              <w:left w:val="single" w:sz="4" w:space="0" w:color="auto"/>
              <w:bottom w:val="single" w:sz="4" w:space="0" w:color="auto"/>
              <w:right w:val="single" w:sz="4" w:space="0" w:color="auto"/>
            </w:tcBorders>
            <w:vAlign w:val="center"/>
            <w:hideMark/>
          </w:tcPr>
          <w:p w14:paraId="5B568264"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20D52DB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2D46A05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0981F68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59DC9454"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7E33462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4" w:type="pct"/>
            <w:tcBorders>
              <w:top w:val="single" w:sz="4" w:space="0" w:color="auto"/>
              <w:left w:val="single" w:sz="4" w:space="0" w:color="auto"/>
              <w:bottom w:val="single" w:sz="4" w:space="0" w:color="auto"/>
              <w:right w:val="single" w:sz="4" w:space="0" w:color="auto"/>
            </w:tcBorders>
            <w:vAlign w:val="center"/>
            <w:hideMark/>
          </w:tcPr>
          <w:p w14:paraId="101879F4"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160B494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4A07E9A3"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74" w:type="pct"/>
            <w:tcBorders>
              <w:top w:val="single" w:sz="4" w:space="0" w:color="auto"/>
              <w:left w:val="single" w:sz="4" w:space="0" w:color="auto"/>
              <w:bottom w:val="single" w:sz="4" w:space="0" w:color="auto"/>
              <w:right w:val="single" w:sz="4" w:space="0" w:color="auto"/>
            </w:tcBorders>
            <w:vAlign w:val="center"/>
            <w:hideMark/>
          </w:tcPr>
          <w:p w14:paraId="2C9AE3D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r>
      <w:tr w:rsidR="00765D33" w14:paraId="618A2BEE"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3DEEB9E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Cloruro</w:t>
            </w:r>
          </w:p>
        </w:tc>
        <w:tc>
          <w:tcPr>
            <w:tcW w:w="633" w:type="pct"/>
            <w:tcBorders>
              <w:top w:val="single" w:sz="4" w:space="0" w:color="auto"/>
              <w:left w:val="single" w:sz="4" w:space="0" w:color="auto"/>
              <w:bottom w:val="single" w:sz="4" w:space="0" w:color="auto"/>
              <w:right w:val="single" w:sz="4" w:space="0" w:color="auto"/>
            </w:tcBorders>
            <w:vAlign w:val="center"/>
            <w:hideMark/>
          </w:tcPr>
          <w:p w14:paraId="0A5E5193"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5F6C1D8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8,0</w:t>
            </w:r>
          </w:p>
        </w:tc>
        <w:tc>
          <w:tcPr>
            <w:tcW w:w="395" w:type="pct"/>
            <w:tcBorders>
              <w:top w:val="single" w:sz="4" w:space="0" w:color="auto"/>
              <w:left w:val="single" w:sz="4" w:space="0" w:color="auto"/>
              <w:bottom w:val="single" w:sz="4" w:space="0" w:color="auto"/>
              <w:right w:val="single" w:sz="4" w:space="0" w:color="auto"/>
            </w:tcBorders>
            <w:vAlign w:val="center"/>
            <w:hideMark/>
          </w:tcPr>
          <w:p w14:paraId="51B6064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10,0</w:t>
            </w:r>
          </w:p>
        </w:tc>
        <w:tc>
          <w:tcPr>
            <w:tcW w:w="396" w:type="pct"/>
            <w:tcBorders>
              <w:top w:val="single" w:sz="4" w:space="0" w:color="auto"/>
              <w:left w:val="single" w:sz="4" w:space="0" w:color="auto"/>
              <w:bottom w:val="single" w:sz="4" w:space="0" w:color="auto"/>
              <w:right w:val="single" w:sz="4" w:space="0" w:color="auto"/>
            </w:tcBorders>
            <w:vAlign w:val="center"/>
            <w:hideMark/>
          </w:tcPr>
          <w:p w14:paraId="4F1AE49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8,0</w:t>
            </w:r>
          </w:p>
        </w:tc>
        <w:tc>
          <w:tcPr>
            <w:tcW w:w="396" w:type="pct"/>
            <w:tcBorders>
              <w:top w:val="single" w:sz="4" w:space="0" w:color="auto"/>
              <w:left w:val="single" w:sz="4" w:space="0" w:color="auto"/>
              <w:bottom w:val="single" w:sz="4" w:space="0" w:color="auto"/>
              <w:right w:val="single" w:sz="4" w:space="0" w:color="auto"/>
            </w:tcBorders>
            <w:vAlign w:val="center"/>
            <w:hideMark/>
          </w:tcPr>
          <w:p w14:paraId="55C18F03"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8,5</w:t>
            </w:r>
          </w:p>
        </w:tc>
        <w:tc>
          <w:tcPr>
            <w:tcW w:w="396" w:type="pct"/>
            <w:tcBorders>
              <w:top w:val="single" w:sz="4" w:space="0" w:color="auto"/>
              <w:left w:val="single" w:sz="4" w:space="0" w:color="auto"/>
              <w:bottom w:val="single" w:sz="4" w:space="0" w:color="auto"/>
              <w:right w:val="single" w:sz="4" w:space="0" w:color="auto"/>
            </w:tcBorders>
            <w:vAlign w:val="center"/>
            <w:hideMark/>
          </w:tcPr>
          <w:p w14:paraId="7D984B7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8,0</w:t>
            </w:r>
          </w:p>
        </w:tc>
        <w:tc>
          <w:tcPr>
            <w:tcW w:w="394" w:type="pct"/>
            <w:tcBorders>
              <w:top w:val="single" w:sz="4" w:space="0" w:color="auto"/>
              <w:left w:val="single" w:sz="4" w:space="0" w:color="auto"/>
              <w:bottom w:val="single" w:sz="4" w:space="0" w:color="auto"/>
              <w:right w:val="single" w:sz="4" w:space="0" w:color="auto"/>
            </w:tcBorders>
            <w:vAlign w:val="center"/>
            <w:hideMark/>
          </w:tcPr>
          <w:p w14:paraId="56940B3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10,0</w:t>
            </w:r>
          </w:p>
        </w:tc>
        <w:tc>
          <w:tcPr>
            <w:tcW w:w="395" w:type="pct"/>
            <w:tcBorders>
              <w:top w:val="single" w:sz="4" w:space="0" w:color="auto"/>
              <w:left w:val="single" w:sz="4" w:space="0" w:color="auto"/>
              <w:bottom w:val="single" w:sz="4" w:space="0" w:color="auto"/>
              <w:right w:val="single" w:sz="4" w:space="0" w:color="auto"/>
            </w:tcBorders>
            <w:vAlign w:val="center"/>
            <w:hideMark/>
          </w:tcPr>
          <w:p w14:paraId="087F27E8"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11,0</w:t>
            </w:r>
          </w:p>
        </w:tc>
        <w:tc>
          <w:tcPr>
            <w:tcW w:w="395" w:type="pct"/>
            <w:tcBorders>
              <w:top w:val="single" w:sz="4" w:space="0" w:color="auto"/>
              <w:left w:val="single" w:sz="4" w:space="0" w:color="auto"/>
              <w:bottom w:val="single" w:sz="4" w:space="0" w:color="auto"/>
              <w:right w:val="single" w:sz="4" w:space="0" w:color="auto"/>
            </w:tcBorders>
            <w:vAlign w:val="center"/>
            <w:hideMark/>
          </w:tcPr>
          <w:p w14:paraId="112AAA7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26,0</w:t>
            </w:r>
          </w:p>
        </w:tc>
        <w:tc>
          <w:tcPr>
            <w:tcW w:w="374" w:type="pct"/>
            <w:tcBorders>
              <w:top w:val="single" w:sz="4" w:space="0" w:color="auto"/>
              <w:left w:val="single" w:sz="4" w:space="0" w:color="auto"/>
              <w:bottom w:val="single" w:sz="4" w:space="0" w:color="auto"/>
              <w:right w:val="single" w:sz="4" w:space="0" w:color="auto"/>
            </w:tcBorders>
            <w:vAlign w:val="center"/>
            <w:hideMark/>
          </w:tcPr>
          <w:p w14:paraId="2CDAD0D4"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15,0</w:t>
            </w:r>
          </w:p>
        </w:tc>
      </w:tr>
      <w:tr w:rsidR="00765D33" w14:paraId="63A29896"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0CC43E4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Cobre</w:t>
            </w:r>
          </w:p>
        </w:tc>
        <w:tc>
          <w:tcPr>
            <w:tcW w:w="633" w:type="pct"/>
            <w:tcBorders>
              <w:top w:val="single" w:sz="4" w:space="0" w:color="auto"/>
              <w:left w:val="single" w:sz="4" w:space="0" w:color="auto"/>
              <w:bottom w:val="single" w:sz="4" w:space="0" w:color="auto"/>
              <w:right w:val="single" w:sz="4" w:space="0" w:color="auto"/>
            </w:tcBorders>
            <w:vAlign w:val="center"/>
            <w:hideMark/>
          </w:tcPr>
          <w:p w14:paraId="5F95E416"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145C05F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0,05</w:t>
            </w:r>
          </w:p>
        </w:tc>
        <w:tc>
          <w:tcPr>
            <w:tcW w:w="395" w:type="pct"/>
            <w:tcBorders>
              <w:top w:val="single" w:sz="4" w:space="0" w:color="auto"/>
              <w:left w:val="single" w:sz="4" w:space="0" w:color="auto"/>
              <w:bottom w:val="single" w:sz="4" w:space="0" w:color="auto"/>
              <w:right w:val="single" w:sz="4" w:space="0" w:color="auto"/>
            </w:tcBorders>
            <w:vAlign w:val="center"/>
            <w:hideMark/>
          </w:tcPr>
          <w:p w14:paraId="295DDD1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0,08</w:t>
            </w:r>
          </w:p>
        </w:tc>
        <w:tc>
          <w:tcPr>
            <w:tcW w:w="396" w:type="pct"/>
            <w:tcBorders>
              <w:top w:val="single" w:sz="4" w:space="0" w:color="auto"/>
              <w:left w:val="single" w:sz="4" w:space="0" w:color="auto"/>
              <w:bottom w:val="single" w:sz="4" w:space="0" w:color="auto"/>
              <w:right w:val="single" w:sz="4" w:space="0" w:color="auto"/>
            </w:tcBorders>
            <w:vAlign w:val="center"/>
            <w:hideMark/>
          </w:tcPr>
          <w:p w14:paraId="10F7F86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1401459D"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0,07</w:t>
            </w:r>
          </w:p>
        </w:tc>
        <w:tc>
          <w:tcPr>
            <w:tcW w:w="396" w:type="pct"/>
            <w:tcBorders>
              <w:top w:val="single" w:sz="4" w:space="0" w:color="auto"/>
              <w:left w:val="single" w:sz="4" w:space="0" w:color="auto"/>
              <w:bottom w:val="single" w:sz="4" w:space="0" w:color="auto"/>
              <w:right w:val="single" w:sz="4" w:space="0" w:color="auto"/>
            </w:tcBorders>
            <w:vAlign w:val="center"/>
            <w:hideMark/>
          </w:tcPr>
          <w:p w14:paraId="0FD8425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0,05</w:t>
            </w:r>
          </w:p>
        </w:tc>
        <w:tc>
          <w:tcPr>
            <w:tcW w:w="394" w:type="pct"/>
            <w:tcBorders>
              <w:top w:val="single" w:sz="4" w:space="0" w:color="auto"/>
              <w:left w:val="single" w:sz="4" w:space="0" w:color="auto"/>
              <w:bottom w:val="single" w:sz="4" w:space="0" w:color="auto"/>
              <w:right w:val="single" w:sz="4" w:space="0" w:color="auto"/>
            </w:tcBorders>
            <w:vAlign w:val="center"/>
            <w:hideMark/>
          </w:tcPr>
          <w:p w14:paraId="7677020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0,09</w:t>
            </w:r>
          </w:p>
        </w:tc>
        <w:tc>
          <w:tcPr>
            <w:tcW w:w="395" w:type="pct"/>
            <w:tcBorders>
              <w:top w:val="single" w:sz="4" w:space="0" w:color="auto"/>
              <w:left w:val="single" w:sz="4" w:space="0" w:color="auto"/>
              <w:bottom w:val="single" w:sz="4" w:space="0" w:color="auto"/>
              <w:right w:val="single" w:sz="4" w:space="0" w:color="auto"/>
            </w:tcBorders>
            <w:vAlign w:val="center"/>
            <w:hideMark/>
          </w:tcPr>
          <w:p w14:paraId="4E96171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0,06</w:t>
            </w:r>
          </w:p>
        </w:tc>
        <w:tc>
          <w:tcPr>
            <w:tcW w:w="395" w:type="pct"/>
            <w:tcBorders>
              <w:top w:val="single" w:sz="4" w:space="0" w:color="auto"/>
              <w:left w:val="single" w:sz="4" w:space="0" w:color="auto"/>
              <w:bottom w:val="single" w:sz="4" w:space="0" w:color="auto"/>
              <w:right w:val="single" w:sz="4" w:space="0" w:color="auto"/>
            </w:tcBorders>
            <w:vAlign w:val="center"/>
            <w:hideMark/>
          </w:tcPr>
          <w:p w14:paraId="6EFFD47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0,06</w:t>
            </w:r>
          </w:p>
        </w:tc>
        <w:tc>
          <w:tcPr>
            <w:tcW w:w="374" w:type="pct"/>
            <w:tcBorders>
              <w:top w:val="single" w:sz="4" w:space="0" w:color="auto"/>
              <w:left w:val="single" w:sz="4" w:space="0" w:color="auto"/>
              <w:bottom w:val="single" w:sz="4" w:space="0" w:color="auto"/>
              <w:right w:val="single" w:sz="4" w:space="0" w:color="auto"/>
            </w:tcBorders>
            <w:vAlign w:val="center"/>
            <w:hideMark/>
          </w:tcPr>
          <w:p w14:paraId="6787E68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0,04</w:t>
            </w:r>
          </w:p>
        </w:tc>
      </w:tr>
      <w:tr w:rsidR="00765D33" w14:paraId="6E379680" w14:textId="77777777" w:rsidTr="00765D33">
        <w:trPr>
          <w:trHeight w:val="353"/>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6FC4956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Coliformes Fecales</w:t>
            </w:r>
          </w:p>
        </w:tc>
        <w:tc>
          <w:tcPr>
            <w:tcW w:w="633" w:type="pct"/>
            <w:tcBorders>
              <w:top w:val="single" w:sz="4" w:space="0" w:color="auto"/>
              <w:left w:val="single" w:sz="4" w:space="0" w:color="auto"/>
              <w:bottom w:val="single" w:sz="4" w:space="0" w:color="auto"/>
              <w:right w:val="single" w:sz="4" w:space="0" w:color="auto"/>
            </w:tcBorders>
            <w:vAlign w:val="center"/>
            <w:hideMark/>
          </w:tcPr>
          <w:p w14:paraId="63A43AE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NMP/100mL</w:t>
            </w:r>
          </w:p>
        </w:tc>
        <w:tc>
          <w:tcPr>
            <w:tcW w:w="397" w:type="pct"/>
            <w:tcBorders>
              <w:top w:val="single" w:sz="4" w:space="0" w:color="auto"/>
              <w:left w:val="single" w:sz="4" w:space="0" w:color="auto"/>
              <w:bottom w:val="single" w:sz="4" w:space="0" w:color="auto"/>
              <w:right w:val="single" w:sz="4" w:space="0" w:color="auto"/>
            </w:tcBorders>
            <w:vAlign w:val="center"/>
            <w:hideMark/>
          </w:tcPr>
          <w:p w14:paraId="2E74897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w:t>
            </w:r>
          </w:p>
        </w:tc>
        <w:tc>
          <w:tcPr>
            <w:tcW w:w="395" w:type="pct"/>
            <w:tcBorders>
              <w:top w:val="single" w:sz="4" w:space="0" w:color="auto"/>
              <w:left w:val="single" w:sz="4" w:space="0" w:color="auto"/>
              <w:bottom w:val="single" w:sz="4" w:space="0" w:color="auto"/>
              <w:right w:val="single" w:sz="4" w:space="0" w:color="auto"/>
            </w:tcBorders>
            <w:vAlign w:val="center"/>
            <w:hideMark/>
          </w:tcPr>
          <w:p w14:paraId="47CA29A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10</w:t>
            </w:r>
          </w:p>
        </w:tc>
        <w:tc>
          <w:tcPr>
            <w:tcW w:w="396" w:type="pct"/>
            <w:tcBorders>
              <w:top w:val="single" w:sz="4" w:space="0" w:color="auto"/>
              <w:left w:val="single" w:sz="4" w:space="0" w:color="auto"/>
              <w:bottom w:val="single" w:sz="4" w:space="0" w:color="auto"/>
              <w:right w:val="single" w:sz="4" w:space="0" w:color="auto"/>
            </w:tcBorders>
            <w:vAlign w:val="center"/>
            <w:hideMark/>
          </w:tcPr>
          <w:p w14:paraId="31AD48A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w:t>
            </w:r>
          </w:p>
        </w:tc>
        <w:tc>
          <w:tcPr>
            <w:tcW w:w="396" w:type="pct"/>
            <w:tcBorders>
              <w:top w:val="single" w:sz="4" w:space="0" w:color="auto"/>
              <w:left w:val="single" w:sz="4" w:space="0" w:color="auto"/>
              <w:bottom w:val="single" w:sz="4" w:space="0" w:color="auto"/>
              <w:right w:val="single" w:sz="4" w:space="0" w:color="auto"/>
            </w:tcBorders>
            <w:vAlign w:val="center"/>
            <w:hideMark/>
          </w:tcPr>
          <w:p w14:paraId="5FC83B94"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w:t>
            </w:r>
          </w:p>
        </w:tc>
        <w:tc>
          <w:tcPr>
            <w:tcW w:w="396" w:type="pct"/>
            <w:tcBorders>
              <w:top w:val="single" w:sz="4" w:space="0" w:color="auto"/>
              <w:left w:val="single" w:sz="4" w:space="0" w:color="auto"/>
              <w:bottom w:val="single" w:sz="4" w:space="0" w:color="auto"/>
              <w:right w:val="single" w:sz="4" w:space="0" w:color="auto"/>
            </w:tcBorders>
            <w:vAlign w:val="center"/>
            <w:hideMark/>
          </w:tcPr>
          <w:p w14:paraId="1FA2769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w:t>
            </w:r>
          </w:p>
        </w:tc>
        <w:tc>
          <w:tcPr>
            <w:tcW w:w="394" w:type="pct"/>
            <w:tcBorders>
              <w:top w:val="single" w:sz="4" w:space="0" w:color="auto"/>
              <w:left w:val="single" w:sz="4" w:space="0" w:color="auto"/>
              <w:bottom w:val="single" w:sz="4" w:space="0" w:color="auto"/>
              <w:right w:val="single" w:sz="4" w:space="0" w:color="auto"/>
            </w:tcBorders>
            <w:vAlign w:val="center"/>
            <w:hideMark/>
          </w:tcPr>
          <w:p w14:paraId="36ACE9F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w:t>
            </w:r>
          </w:p>
        </w:tc>
        <w:tc>
          <w:tcPr>
            <w:tcW w:w="395" w:type="pct"/>
            <w:tcBorders>
              <w:top w:val="single" w:sz="4" w:space="0" w:color="auto"/>
              <w:left w:val="single" w:sz="4" w:space="0" w:color="auto"/>
              <w:bottom w:val="single" w:sz="4" w:space="0" w:color="auto"/>
              <w:right w:val="single" w:sz="4" w:space="0" w:color="auto"/>
            </w:tcBorders>
            <w:vAlign w:val="center"/>
            <w:hideMark/>
          </w:tcPr>
          <w:p w14:paraId="22991B93"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w:t>
            </w:r>
          </w:p>
        </w:tc>
        <w:tc>
          <w:tcPr>
            <w:tcW w:w="395" w:type="pct"/>
            <w:tcBorders>
              <w:top w:val="single" w:sz="4" w:space="0" w:color="auto"/>
              <w:left w:val="single" w:sz="4" w:space="0" w:color="auto"/>
              <w:bottom w:val="single" w:sz="4" w:space="0" w:color="auto"/>
              <w:right w:val="single" w:sz="4" w:space="0" w:color="auto"/>
            </w:tcBorders>
            <w:vAlign w:val="center"/>
            <w:hideMark/>
          </w:tcPr>
          <w:p w14:paraId="66C3A4A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7A8F803D"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w:t>
            </w:r>
          </w:p>
        </w:tc>
      </w:tr>
      <w:tr w:rsidR="00765D33" w14:paraId="41B9D7A0" w14:textId="77777777" w:rsidTr="00765D33">
        <w:trPr>
          <w:trHeight w:val="46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65958D6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Conductividad Eléctrica</w:t>
            </w:r>
          </w:p>
        </w:tc>
        <w:tc>
          <w:tcPr>
            <w:tcW w:w="633" w:type="pct"/>
            <w:tcBorders>
              <w:top w:val="single" w:sz="4" w:space="0" w:color="auto"/>
              <w:left w:val="single" w:sz="4" w:space="0" w:color="auto"/>
              <w:bottom w:val="single" w:sz="4" w:space="0" w:color="auto"/>
              <w:right w:val="single" w:sz="4" w:space="0" w:color="auto"/>
            </w:tcBorders>
            <w:vAlign w:val="center"/>
            <w:hideMark/>
          </w:tcPr>
          <w:p w14:paraId="355DBD3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µS/cm</w:t>
            </w:r>
          </w:p>
        </w:tc>
        <w:tc>
          <w:tcPr>
            <w:tcW w:w="397" w:type="pct"/>
            <w:tcBorders>
              <w:top w:val="single" w:sz="4" w:space="0" w:color="auto"/>
              <w:left w:val="single" w:sz="4" w:space="0" w:color="auto"/>
              <w:bottom w:val="single" w:sz="4" w:space="0" w:color="auto"/>
              <w:right w:val="single" w:sz="4" w:space="0" w:color="auto"/>
            </w:tcBorders>
            <w:vAlign w:val="center"/>
            <w:hideMark/>
          </w:tcPr>
          <w:p w14:paraId="683003C6"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80</w:t>
            </w:r>
          </w:p>
        </w:tc>
        <w:tc>
          <w:tcPr>
            <w:tcW w:w="395" w:type="pct"/>
            <w:tcBorders>
              <w:top w:val="single" w:sz="4" w:space="0" w:color="auto"/>
              <w:left w:val="single" w:sz="4" w:space="0" w:color="auto"/>
              <w:bottom w:val="single" w:sz="4" w:space="0" w:color="auto"/>
              <w:right w:val="single" w:sz="4" w:space="0" w:color="auto"/>
            </w:tcBorders>
            <w:vAlign w:val="center"/>
            <w:hideMark/>
          </w:tcPr>
          <w:p w14:paraId="150DB04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180</w:t>
            </w:r>
          </w:p>
        </w:tc>
        <w:tc>
          <w:tcPr>
            <w:tcW w:w="396" w:type="pct"/>
            <w:tcBorders>
              <w:top w:val="single" w:sz="4" w:space="0" w:color="auto"/>
              <w:left w:val="single" w:sz="4" w:space="0" w:color="auto"/>
              <w:bottom w:val="single" w:sz="4" w:space="0" w:color="auto"/>
              <w:right w:val="single" w:sz="4" w:space="0" w:color="auto"/>
            </w:tcBorders>
            <w:vAlign w:val="center"/>
            <w:hideMark/>
          </w:tcPr>
          <w:p w14:paraId="492F619D"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80</w:t>
            </w:r>
          </w:p>
        </w:tc>
        <w:tc>
          <w:tcPr>
            <w:tcW w:w="396" w:type="pct"/>
            <w:tcBorders>
              <w:top w:val="single" w:sz="4" w:space="0" w:color="auto"/>
              <w:left w:val="single" w:sz="4" w:space="0" w:color="auto"/>
              <w:bottom w:val="single" w:sz="4" w:space="0" w:color="auto"/>
              <w:right w:val="single" w:sz="4" w:space="0" w:color="auto"/>
            </w:tcBorders>
            <w:vAlign w:val="center"/>
            <w:hideMark/>
          </w:tcPr>
          <w:p w14:paraId="39C0A01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340</w:t>
            </w:r>
          </w:p>
        </w:tc>
        <w:tc>
          <w:tcPr>
            <w:tcW w:w="396" w:type="pct"/>
            <w:tcBorders>
              <w:top w:val="single" w:sz="4" w:space="0" w:color="auto"/>
              <w:left w:val="single" w:sz="4" w:space="0" w:color="auto"/>
              <w:bottom w:val="single" w:sz="4" w:space="0" w:color="auto"/>
              <w:right w:val="single" w:sz="4" w:space="0" w:color="auto"/>
            </w:tcBorders>
            <w:vAlign w:val="center"/>
            <w:hideMark/>
          </w:tcPr>
          <w:p w14:paraId="2DCBA82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300</w:t>
            </w:r>
          </w:p>
        </w:tc>
        <w:tc>
          <w:tcPr>
            <w:tcW w:w="394" w:type="pct"/>
            <w:tcBorders>
              <w:top w:val="single" w:sz="4" w:space="0" w:color="auto"/>
              <w:left w:val="single" w:sz="4" w:space="0" w:color="auto"/>
              <w:bottom w:val="single" w:sz="4" w:space="0" w:color="auto"/>
              <w:right w:val="single" w:sz="4" w:space="0" w:color="auto"/>
            </w:tcBorders>
            <w:vAlign w:val="center"/>
            <w:hideMark/>
          </w:tcPr>
          <w:p w14:paraId="78FF4A7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370</w:t>
            </w:r>
          </w:p>
        </w:tc>
        <w:tc>
          <w:tcPr>
            <w:tcW w:w="395" w:type="pct"/>
            <w:tcBorders>
              <w:top w:val="single" w:sz="4" w:space="0" w:color="auto"/>
              <w:left w:val="single" w:sz="4" w:space="0" w:color="auto"/>
              <w:bottom w:val="single" w:sz="4" w:space="0" w:color="auto"/>
              <w:right w:val="single" w:sz="4" w:space="0" w:color="auto"/>
            </w:tcBorders>
            <w:vAlign w:val="center"/>
            <w:hideMark/>
          </w:tcPr>
          <w:p w14:paraId="74D8B70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360</w:t>
            </w:r>
          </w:p>
        </w:tc>
        <w:tc>
          <w:tcPr>
            <w:tcW w:w="395" w:type="pct"/>
            <w:tcBorders>
              <w:top w:val="single" w:sz="4" w:space="0" w:color="auto"/>
              <w:left w:val="single" w:sz="4" w:space="0" w:color="auto"/>
              <w:bottom w:val="single" w:sz="4" w:space="0" w:color="auto"/>
              <w:right w:val="single" w:sz="4" w:space="0" w:color="auto"/>
            </w:tcBorders>
            <w:vAlign w:val="center"/>
            <w:hideMark/>
          </w:tcPr>
          <w:p w14:paraId="38F38FA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550</w:t>
            </w:r>
          </w:p>
        </w:tc>
        <w:tc>
          <w:tcPr>
            <w:tcW w:w="374" w:type="pct"/>
            <w:tcBorders>
              <w:top w:val="single" w:sz="4" w:space="0" w:color="auto"/>
              <w:left w:val="single" w:sz="4" w:space="0" w:color="auto"/>
              <w:bottom w:val="single" w:sz="4" w:space="0" w:color="auto"/>
              <w:right w:val="single" w:sz="4" w:space="0" w:color="auto"/>
            </w:tcBorders>
            <w:vAlign w:val="center"/>
            <w:hideMark/>
          </w:tcPr>
          <w:p w14:paraId="72DA74A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370</w:t>
            </w:r>
          </w:p>
        </w:tc>
      </w:tr>
      <w:tr w:rsidR="00765D33" w14:paraId="6A30B782"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1191EE5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Cromo</w:t>
            </w:r>
          </w:p>
        </w:tc>
        <w:tc>
          <w:tcPr>
            <w:tcW w:w="633" w:type="pct"/>
            <w:tcBorders>
              <w:top w:val="single" w:sz="4" w:space="0" w:color="auto"/>
              <w:left w:val="single" w:sz="4" w:space="0" w:color="auto"/>
              <w:bottom w:val="single" w:sz="4" w:space="0" w:color="auto"/>
              <w:right w:val="single" w:sz="4" w:space="0" w:color="auto"/>
            </w:tcBorders>
            <w:vAlign w:val="center"/>
            <w:hideMark/>
          </w:tcPr>
          <w:p w14:paraId="26724C7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09EB38B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0,06</w:t>
            </w:r>
          </w:p>
        </w:tc>
        <w:tc>
          <w:tcPr>
            <w:tcW w:w="395" w:type="pct"/>
            <w:tcBorders>
              <w:top w:val="single" w:sz="4" w:space="0" w:color="auto"/>
              <w:left w:val="single" w:sz="4" w:space="0" w:color="auto"/>
              <w:bottom w:val="single" w:sz="4" w:space="0" w:color="auto"/>
              <w:right w:val="single" w:sz="4" w:space="0" w:color="auto"/>
            </w:tcBorders>
            <w:vAlign w:val="center"/>
            <w:hideMark/>
          </w:tcPr>
          <w:p w14:paraId="1FEA5CC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0,06</w:t>
            </w:r>
          </w:p>
        </w:tc>
        <w:tc>
          <w:tcPr>
            <w:tcW w:w="396" w:type="pct"/>
            <w:tcBorders>
              <w:top w:val="single" w:sz="4" w:space="0" w:color="auto"/>
              <w:left w:val="single" w:sz="4" w:space="0" w:color="auto"/>
              <w:bottom w:val="single" w:sz="4" w:space="0" w:color="auto"/>
              <w:right w:val="single" w:sz="4" w:space="0" w:color="auto"/>
            </w:tcBorders>
            <w:vAlign w:val="center"/>
            <w:hideMark/>
          </w:tcPr>
          <w:p w14:paraId="7CF70C6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2CA37C6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0,06</w:t>
            </w:r>
          </w:p>
        </w:tc>
        <w:tc>
          <w:tcPr>
            <w:tcW w:w="396" w:type="pct"/>
            <w:tcBorders>
              <w:top w:val="single" w:sz="4" w:space="0" w:color="auto"/>
              <w:left w:val="single" w:sz="4" w:space="0" w:color="auto"/>
              <w:bottom w:val="single" w:sz="4" w:space="0" w:color="auto"/>
              <w:right w:val="single" w:sz="4" w:space="0" w:color="auto"/>
            </w:tcBorders>
            <w:vAlign w:val="center"/>
            <w:hideMark/>
          </w:tcPr>
          <w:p w14:paraId="16E90D2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0,05</w:t>
            </w:r>
          </w:p>
        </w:tc>
        <w:tc>
          <w:tcPr>
            <w:tcW w:w="394" w:type="pct"/>
            <w:tcBorders>
              <w:top w:val="single" w:sz="4" w:space="0" w:color="auto"/>
              <w:left w:val="single" w:sz="4" w:space="0" w:color="auto"/>
              <w:bottom w:val="single" w:sz="4" w:space="0" w:color="auto"/>
              <w:right w:val="single" w:sz="4" w:space="0" w:color="auto"/>
            </w:tcBorders>
            <w:vAlign w:val="center"/>
            <w:hideMark/>
          </w:tcPr>
          <w:p w14:paraId="05A9994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0,06</w:t>
            </w:r>
          </w:p>
        </w:tc>
        <w:tc>
          <w:tcPr>
            <w:tcW w:w="395" w:type="pct"/>
            <w:tcBorders>
              <w:top w:val="single" w:sz="4" w:space="0" w:color="auto"/>
              <w:left w:val="single" w:sz="4" w:space="0" w:color="auto"/>
              <w:bottom w:val="single" w:sz="4" w:space="0" w:color="auto"/>
              <w:right w:val="single" w:sz="4" w:space="0" w:color="auto"/>
            </w:tcBorders>
            <w:vAlign w:val="center"/>
            <w:hideMark/>
          </w:tcPr>
          <w:p w14:paraId="566A476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0,08</w:t>
            </w:r>
          </w:p>
        </w:tc>
        <w:tc>
          <w:tcPr>
            <w:tcW w:w="395" w:type="pct"/>
            <w:tcBorders>
              <w:top w:val="single" w:sz="4" w:space="0" w:color="auto"/>
              <w:left w:val="single" w:sz="4" w:space="0" w:color="auto"/>
              <w:bottom w:val="single" w:sz="4" w:space="0" w:color="auto"/>
              <w:right w:val="single" w:sz="4" w:space="0" w:color="auto"/>
            </w:tcBorders>
            <w:vAlign w:val="center"/>
            <w:hideMark/>
          </w:tcPr>
          <w:p w14:paraId="4641477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0,07</w:t>
            </w:r>
          </w:p>
        </w:tc>
        <w:tc>
          <w:tcPr>
            <w:tcW w:w="374" w:type="pct"/>
            <w:tcBorders>
              <w:top w:val="single" w:sz="4" w:space="0" w:color="auto"/>
              <w:left w:val="single" w:sz="4" w:space="0" w:color="auto"/>
              <w:bottom w:val="single" w:sz="4" w:space="0" w:color="auto"/>
              <w:right w:val="single" w:sz="4" w:space="0" w:color="auto"/>
            </w:tcBorders>
            <w:vAlign w:val="center"/>
            <w:hideMark/>
          </w:tcPr>
          <w:p w14:paraId="515FFB18"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0,06</w:t>
            </w:r>
          </w:p>
        </w:tc>
      </w:tr>
      <w:tr w:rsidR="00765D33" w14:paraId="67E00084"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69FCF6B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Hierro</w:t>
            </w:r>
          </w:p>
        </w:tc>
        <w:tc>
          <w:tcPr>
            <w:tcW w:w="633" w:type="pct"/>
            <w:tcBorders>
              <w:top w:val="single" w:sz="4" w:space="0" w:color="auto"/>
              <w:left w:val="single" w:sz="4" w:space="0" w:color="auto"/>
              <w:bottom w:val="single" w:sz="4" w:space="0" w:color="auto"/>
              <w:right w:val="single" w:sz="4" w:space="0" w:color="auto"/>
            </w:tcBorders>
            <w:vAlign w:val="center"/>
            <w:hideMark/>
          </w:tcPr>
          <w:p w14:paraId="28922B1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0A8CE6C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16,0</w:t>
            </w:r>
          </w:p>
        </w:tc>
        <w:tc>
          <w:tcPr>
            <w:tcW w:w="395" w:type="pct"/>
            <w:tcBorders>
              <w:top w:val="single" w:sz="4" w:space="0" w:color="auto"/>
              <w:left w:val="single" w:sz="4" w:space="0" w:color="auto"/>
              <w:bottom w:val="single" w:sz="4" w:space="0" w:color="auto"/>
              <w:right w:val="single" w:sz="4" w:space="0" w:color="auto"/>
            </w:tcBorders>
            <w:vAlign w:val="center"/>
            <w:hideMark/>
          </w:tcPr>
          <w:p w14:paraId="5A7F3C8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1,0</w:t>
            </w:r>
          </w:p>
        </w:tc>
        <w:tc>
          <w:tcPr>
            <w:tcW w:w="396" w:type="pct"/>
            <w:tcBorders>
              <w:top w:val="single" w:sz="4" w:space="0" w:color="auto"/>
              <w:left w:val="single" w:sz="4" w:space="0" w:color="auto"/>
              <w:bottom w:val="single" w:sz="4" w:space="0" w:color="auto"/>
              <w:right w:val="single" w:sz="4" w:space="0" w:color="auto"/>
            </w:tcBorders>
            <w:vAlign w:val="center"/>
            <w:hideMark/>
          </w:tcPr>
          <w:p w14:paraId="5E431DF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3,0</w:t>
            </w:r>
          </w:p>
        </w:tc>
        <w:tc>
          <w:tcPr>
            <w:tcW w:w="396" w:type="pct"/>
            <w:tcBorders>
              <w:top w:val="single" w:sz="4" w:space="0" w:color="auto"/>
              <w:left w:val="single" w:sz="4" w:space="0" w:color="auto"/>
              <w:bottom w:val="single" w:sz="4" w:space="0" w:color="auto"/>
              <w:right w:val="single" w:sz="4" w:space="0" w:color="auto"/>
            </w:tcBorders>
            <w:vAlign w:val="center"/>
            <w:hideMark/>
          </w:tcPr>
          <w:p w14:paraId="4FE1EC7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5,0</w:t>
            </w:r>
          </w:p>
        </w:tc>
        <w:tc>
          <w:tcPr>
            <w:tcW w:w="396" w:type="pct"/>
            <w:tcBorders>
              <w:top w:val="single" w:sz="4" w:space="0" w:color="auto"/>
              <w:left w:val="single" w:sz="4" w:space="0" w:color="auto"/>
              <w:bottom w:val="single" w:sz="4" w:space="0" w:color="auto"/>
              <w:right w:val="single" w:sz="4" w:space="0" w:color="auto"/>
            </w:tcBorders>
            <w:vAlign w:val="center"/>
            <w:hideMark/>
          </w:tcPr>
          <w:p w14:paraId="2939799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12,7</w:t>
            </w:r>
          </w:p>
        </w:tc>
        <w:tc>
          <w:tcPr>
            <w:tcW w:w="394" w:type="pct"/>
            <w:tcBorders>
              <w:top w:val="single" w:sz="4" w:space="0" w:color="auto"/>
              <w:left w:val="single" w:sz="4" w:space="0" w:color="auto"/>
              <w:bottom w:val="single" w:sz="4" w:space="0" w:color="auto"/>
              <w:right w:val="single" w:sz="4" w:space="0" w:color="auto"/>
            </w:tcBorders>
            <w:vAlign w:val="center"/>
            <w:hideMark/>
          </w:tcPr>
          <w:p w14:paraId="1CFB0A2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35,0</w:t>
            </w:r>
          </w:p>
        </w:tc>
        <w:tc>
          <w:tcPr>
            <w:tcW w:w="395" w:type="pct"/>
            <w:tcBorders>
              <w:top w:val="single" w:sz="4" w:space="0" w:color="auto"/>
              <w:left w:val="single" w:sz="4" w:space="0" w:color="auto"/>
              <w:bottom w:val="single" w:sz="4" w:space="0" w:color="auto"/>
              <w:right w:val="single" w:sz="4" w:space="0" w:color="auto"/>
            </w:tcBorders>
            <w:vAlign w:val="center"/>
            <w:hideMark/>
          </w:tcPr>
          <w:p w14:paraId="65C026C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28,0</w:t>
            </w:r>
          </w:p>
        </w:tc>
        <w:tc>
          <w:tcPr>
            <w:tcW w:w="395" w:type="pct"/>
            <w:tcBorders>
              <w:top w:val="single" w:sz="4" w:space="0" w:color="auto"/>
              <w:left w:val="single" w:sz="4" w:space="0" w:color="auto"/>
              <w:bottom w:val="single" w:sz="4" w:space="0" w:color="auto"/>
              <w:right w:val="single" w:sz="4" w:space="0" w:color="auto"/>
            </w:tcBorders>
            <w:vAlign w:val="center"/>
            <w:hideMark/>
          </w:tcPr>
          <w:p w14:paraId="179D2A4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5,0</w:t>
            </w:r>
          </w:p>
        </w:tc>
        <w:tc>
          <w:tcPr>
            <w:tcW w:w="374" w:type="pct"/>
            <w:tcBorders>
              <w:top w:val="single" w:sz="4" w:space="0" w:color="auto"/>
              <w:left w:val="single" w:sz="4" w:space="0" w:color="auto"/>
              <w:bottom w:val="single" w:sz="4" w:space="0" w:color="auto"/>
              <w:right w:val="single" w:sz="4" w:space="0" w:color="auto"/>
            </w:tcBorders>
            <w:vAlign w:val="center"/>
            <w:hideMark/>
          </w:tcPr>
          <w:p w14:paraId="036C2BF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4,0</w:t>
            </w:r>
          </w:p>
        </w:tc>
      </w:tr>
      <w:tr w:rsidR="00765D33" w14:paraId="6E67545A"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1780BAF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Manganeso</w:t>
            </w:r>
          </w:p>
        </w:tc>
        <w:tc>
          <w:tcPr>
            <w:tcW w:w="633" w:type="pct"/>
            <w:tcBorders>
              <w:top w:val="single" w:sz="4" w:space="0" w:color="auto"/>
              <w:left w:val="single" w:sz="4" w:space="0" w:color="auto"/>
              <w:bottom w:val="single" w:sz="4" w:space="0" w:color="auto"/>
              <w:right w:val="single" w:sz="4" w:space="0" w:color="auto"/>
            </w:tcBorders>
            <w:vAlign w:val="center"/>
            <w:hideMark/>
          </w:tcPr>
          <w:p w14:paraId="40918EF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2B266F86"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0,3</w:t>
            </w:r>
          </w:p>
        </w:tc>
        <w:tc>
          <w:tcPr>
            <w:tcW w:w="395" w:type="pct"/>
            <w:tcBorders>
              <w:top w:val="single" w:sz="4" w:space="0" w:color="auto"/>
              <w:left w:val="single" w:sz="4" w:space="0" w:color="auto"/>
              <w:bottom w:val="single" w:sz="4" w:space="0" w:color="auto"/>
              <w:right w:val="single" w:sz="4" w:space="0" w:color="auto"/>
            </w:tcBorders>
            <w:vAlign w:val="center"/>
            <w:hideMark/>
          </w:tcPr>
          <w:p w14:paraId="7C9140B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6B6BBE6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0,2</w:t>
            </w:r>
          </w:p>
        </w:tc>
        <w:tc>
          <w:tcPr>
            <w:tcW w:w="396" w:type="pct"/>
            <w:tcBorders>
              <w:top w:val="single" w:sz="4" w:space="0" w:color="auto"/>
              <w:left w:val="single" w:sz="4" w:space="0" w:color="auto"/>
              <w:bottom w:val="single" w:sz="4" w:space="0" w:color="auto"/>
              <w:right w:val="single" w:sz="4" w:space="0" w:color="auto"/>
            </w:tcBorders>
            <w:vAlign w:val="center"/>
            <w:hideMark/>
          </w:tcPr>
          <w:p w14:paraId="1F74A294"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0,08</w:t>
            </w:r>
          </w:p>
        </w:tc>
        <w:tc>
          <w:tcPr>
            <w:tcW w:w="396" w:type="pct"/>
            <w:tcBorders>
              <w:top w:val="single" w:sz="4" w:space="0" w:color="auto"/>
              <w:left w:val="single" w:sz="4" w:space="0" w:color="auto"/>
              <w:bottom w:val="single" w:sz="4" w:space="0" w:color="auto"/>
              <w:right w:val="single" w:sz="4" w:space="0" w:color="auto"/>
            </w:tcBorders>
            <w:vAlign w:val="center"/>
            <w:hideMark/>
          </w:tcPr>
          <w:p w14:paraId="588DD8E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2,0</w:t>
            </w:r>
          </w:p>
        </w:tc>
        <w:tc>
          <w:tcPr>
            <w:tcW w:w="394" w:type="pct"/>
            <w:tcBorders>
              <w:top w:val="single" w:sz="4" w:space="0" w:color="auto"/>
              <w:left w:val="single" w:sz="4" w:space="0" w:color="auto"/>
              <w:bottom w:val="single" w:sz="4" w:space="0" w:color="auto"/>
              <w:right w:val="single" w:sz="4" w:space="0" w:color="auto"/>
            </w:tcBorders>
            <w:vAlign w:val="center"/>
            <w:hideMark/>
          </w:tcPr>
          <w:p w14:paraId="54C757F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0,7</w:t>
            </w:r>
          </w:p>
        </w:tc>
        <w:tc>
          <w:tcPr>
            <w:tcW w:w="395" w:type="pct"/>
            <w:tcBorders>
              <w:top w:val="single" w:sz="4" w:space="0" w:color="auto"/>
              <w:left w:val="single" w:sz="4" w:space="0" w:color="auto"/>
              <w:bottom w:val="single" w:sz="4" w:space="0" w:color="auto"/>
              <w:right w:val="single" w:sz="4" w:space="0" w:color="auto"/>
            </w:tcBorders>
            <w:vAlign w:val="center"/>
            <w:hideMark/>
          </w:tcPr>
          <w:p w14:paraId="7E87234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0,6</w:t>
            </w:r>
          </w:p>
        </w:tc>
        <w:tc>
          <w:tcPr>
            <w:tcW w:w="395" w:type="pct"/>
            <w:tcBorders>
              <w:top w:val="single" w:sz="4" w:space="0" w:color="auto"/>
              <w:left w:val="single" w:sz="4" w:space="0" w:color="auto"/>
              <w:bottom w:val="single" w:sz="4" w:space="0" w:color="auto"/>
              <w:right w:val="single" w:sz="4" w:space="0" w:color="auto"/>
            </w:tcBorders>
            <w:vAlign w:val="center"/>
            <w:hideMark/>
          </w:tcPr>
          <w:p w14:paraId="2160641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0,1</w:t>
            </w:r>
          </w:p>
        </w:tc>
        <w:tc>
          <w:tcPr>
            <w:tcW w:w="374" w:type="pct"/>
            <w:tcBorders>
              <w:top w:val="single" w:sz="4" w:space="0" w:color="auto"/>
              <w:left w:val="single" w:sz="4" w:space="0" w:color="auto"/>
              <w:bottom w:val="single" w:sz="4" w:space="0" w:color="auto"/>
              <w:right w:val="single" w:sz="4" w:space="0" w:color="auto"/>
            </w:tcBorders>
            <w:vAlign w:val="center"/>
            <w:hideMark/>
          </w:tcPr>
          <w:p w14:paraId="09ED447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0,05</w:t>
            </w:r>
          </w:p>
        </w:tc>
      </w:tr>
      <w:tr w:rsidR="00765D33" w14:paraId="31CF087A"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0D1BEE78"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Mercurio</w:t>
            </w:r>
          </w:p>
        </w:tc>
        <w:tc>
          <w:tcPr>
            <w:tcW w:w="633" w:type="pct"/>
            <w:tcBorders>
              <w:top w:val="single" w:sz="4" w:space="0" w:color="auto"/>
              <w:left w:val="single" w:sz="4" w:space="0" w:color="auto"/>
              <w:bottom w:val="single" w:sz="4" w:space="0" w:color="auto"/>
              <w:right w:val="single" w:sz="4" w:space="0" w:color="auto"/>
            </w:tcBorders>
            <w:vAlign w:val="center"/>
            <w:hideMark/>
          </w:tcPr>
          <w:p w14:paraId="0398291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7F6E2E3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40F0481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5D0AEFF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07A51E3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6484058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4" w:type="pct"/>
            <w:tcBorders>
              <w:top w:val="single" w:sz="4" w:space="0" w:color="auto"/>
              <w:left w:val="single" w:sz="4" w:space="0" w:color="auto"/>
              <w:bottom w:val="single" w:sz="4" w:space="0" w:color="auto"/>
              <w:right w:val="single" w:sz="4" w:space="0" w:color="auto"/>
            </w:tcBorders>
            <w:vAlign w:val="center"/>
            <w:hideMark/>
          </w:tcPr>
          <w:p w14:paraId="37D41F8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0,010</w:t>
            </w:r>
          </w:p>
        </w:tc>
        <w:tc>
          <w:tcPr>
            <w:tcW w:w="395" w:type="pct"/>
            <w:tcBorders>
              <w:top w:val="single" w:sz="4" w:space="0" w:color="auto"/>
              <w:left w:val="single" w:sz="4" w:space="0" w:color="auto"/>
              <w:bottom w:val="single" w:sz="4" w:space="0" w:color="auto"/>
              <w:right w:val="single" w:sz="4" w:space="0" w:color="auto"/>
            </w:tcBorders>
            <w:vAlign w:val="center"/>
            <w:hideMark/>
          </w:tcPr>
          <w:p w14:paraId="5FCB171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0D4200BD"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74" w:type="pct"/>
            <w:tcBorders>
              <w:top w:val="single" w:sz="4" w:space="0" w:color="auto"/>
              <w:left w:val="single" w:sz="4" w:space="0" w:color="auto"/>
              <w:bottom w:val="single" w:sz="4" w:space="0" w:color="auto"/>
              <w:right w:val="single" w:sz="4" w:space="0" w:color="auto"/>
            </w:tcBorders>
            <w:vAlign w:val="center"/>
            <w:hideMark/>
          </w:tcPr>
          <w:p w14:paraId="3823004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r>
      <w:tr w:rsidR="00765D33" w14:paraId="7E46C147"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6E84F1E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Molibdeno</w:t>
            </w:r>
          </w:p>
        </w:tc>
        <w:tc>
          <w:tcPr>
            <w:tcW w:w="633" w:type="pct"/>
            <w:tcBorders>
              <w:top w:val="single" w:sz="4" w:space="0" w:color="auto"/>
              <w:left w:val="single" w:sz="4" w:space="0" w:color="auto"/>
              <w:bottom w:val="single" w:sz="4" w:space="0" w:color="auto"/>
              <w:right w:val="single" w:sz="4" w:space="0" w:color="auto"/>
            </w:tcBorders>
            <w:vAlign w:val="center"/>
            <w:hideMark/>
          </w:tcPr>
          <w:p w14:paraId="7D40427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2542C77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0DEBF4C8"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301A657D"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7FB4352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3F68746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4" w:type="pct"/>
            <w:tcBorders>
              <w:top w:val="single" w:sz="4" w:space="0" w:color="auto"/>
              <w:left w:val="single" w:sz="4" w:space="0" w:color="auto"/>
              <w:bottom w:val="single" w:sz="4" w:space="0" w:color="auto"/>
              <w:right w:val="single" w:sz="4" w:space="0" w:color="auto"/>
            </w:tcBorders>
            <w:vAlign w:val="center"/>
            <w:hideMark/>
          </w:tcPr>
          <w:p w14:paraId="2546A60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225D2C9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6B8598D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74" w:type="pct"/>
            <w:tcBorders>
              <w:top w:val="single" w:sz="4" w:space="0" w:color="auto"/>
              <w:left w:val="single" w:sz="4" w:space="0" w:color="auto"/>
              <w:bottom w:val="single" w:sz="4" w:space="0" w:color="auto"/>
              <w:right w:val="single" w:sz="4" w:space="0" w:color="auto"/>
            </w:tcBorders>
            <w:vAlign w:val="center"/>
            <w:hideMark/>
          </w:tcPr>
          <w:p w14:paraId="7F44679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r>
      <w:tr w:rsidR="00765D33" w14:paraId="18CCD43E"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7B71AE43"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Níquel</w:t>
            </w:r>
          </w:p>
        </w:tc>
        <w:tc>
          <w:tcPr>
            <w:tcW w:w="633" w:type="pct"/>
            <w:tcBorders>
              <w:top w:val="single" w:sz="4" w:space="0" w:color="auto"/>
              <w:left w:val="single" w:sz="4" w:space="0" w:color="auto"/>
              <w:bottom w:val="single" w:sz="4" w:space="0" w:color="auto"/>
              <w:right w:val="single" w:sz="4" w:space="0" w:color="auto"/>
            </w:tcBorders>
            <w:vAlign w:val="center"/>
            <w:hideMark/>
          </w:tcPr>
          <w:p w14:paraId="533728B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0621CF5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5A1D2FA6"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2CB9DFB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71C8B60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3BFC84C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4" w:type="pct"/>
            <w:tcBorders>
              <w:top w:val="single" w:sz="4" w:space="0" w:color="auto"/>
              <w:left w:val="single" w:sz="4" w:space="0" w:color="auto"/>
              <w:bottom w:val="single" w:sz="4" w:space="0" w:color="auto"/>
              <w:right w:val="single" w:sz="4" w:space="0" w:color="auto"/>
            </w:tcBorders>
            <w:vAlign w:val="center"/>
            <w:hideMark/>
          </w:tcPr>
          <w:p w14:paraId="617FD7A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0082304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0,03</w:t>
            </w:r>
          </w:p>
        </w:tc>
        <w:tc>
          <w:tcPr>
            <w:tcW w:w="395" w:type="pct"/>
            <w:tcBorders>
              <w:top w:val="single" w:sz="4" w:space="0" w:color="auto"/>
              <w:left w:val="single" w:sz="4" w:space="0" w:color="auto"/>
              <w:bottom w:val="single" w:sz="4" w:space="0" w:color="auto"/>
              <w:right w:val="single" w:sz="4" w:space="0" w:color="auto"/>
            </w:tcBorders>
            <w:vAlign w:val="center"/>
            <w:hideMark/>
          </w:tcPr>
          <w:p w14:paraId="1D8346F3"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74" w:type="pct"/>
            <w:tcBorders>
              <w:top w:val="single" w:sz="4" w:space="0" w:color="auto"/>
              <w:left w:val="single" w:sz="4" w:space="0" w:color="auto"/>
              <w:bottom w:val="single" w:sz="4" w:space="0" w:color="auto"/>
              <w:right w:val="single" w:sz="4" w:space="0" w:color="auto"/>
            </w:tcBorders>
            <w:vAlign w:val="center"/>
            <w:hideMark/>
          </w:tcPr>
          <w:p w14:paraId="5045975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r>
      <w:tr w:rsidR="00765D33" w14:paraId="5B92936C" w14:textId="77777777" w:rsidTr="00765D33">
        <w:trPr>
          <w:trHeight w:val="333"/>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04F71DA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Oxígeno Disuelto</w:t>
            </w:r>
          </w:p>
        </w:tc>
        <w:tc>
          <w:tcPr>
            <w:tcW w:w="633" w:type="pct"/>
            <w:tcBorders>
              <w:top w:val="single" w:sz="4" w:space="0" w:color="auto"/>
              <w:left w:val="single" w:sz="4" w:space="0" w:color="auto"/>
              <w:bottom w:val="single" w:sz="4" w:space="0" w:color="auto"/>
              <w:right w:val="single" w:sz="4" w:space="0" w:color="auto"/>
            </w:tcBorders>
            <w:vAlign w:val="center"/>
            <w:hideMark/>
          </w:tcPr>
          <w:p w14:paraId="17393BF4"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09BDC088"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9,8</w:t>
            </w:r>
          </w:p>
        </w:tc>
        <w:tc>
          <w:tcPr>
            <w:tcW w:w="395" w:type="pct"/>
            <w:tcBorders>
              <w:top w:val="single" w:sz="4" w:space="0" w:color="auto"/>
              <w:left w:val="single" w:sz="4" w:space="0" w:color="auto"/>
              <w:bottom w:val="single" w:sz="4" w:space="0" w:color="auto"/>
              <w:right w:val="single" w:sz="4" w:space="0" w:color="auto"/>
            </w:tcBorders>
            <w:vAlign w:val="center"/>
            <w:hideMark/>
          </w:tcPr>
          <w:p w14:paraId="4F8FE06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9,5</w:t>
            </w:r>
          </w:p>
        </w:tc>
        <w:tc>
          <w:tcPr>
            <w:tcW w:w="396" w:type="pct"/>
            <w:tcBorders>
              <w:top w:val="single" w:sz="4" w:space="0" w:color="auto"/>
              <w:left w:val="single" w:sz="4" w:space="0" w:color="auto"/>
              <w:bottom w:val="single" w:sz="4" w:space="0" w:color="auto"/>
              <w:right w:val="single" w:sz="4" w:space="0" w:color="auto"/>
            </w:tcBorders>
            <w:vAlign w:val="center"/>
            <w:hideMark/>
          </w:tcPr>
          <w:p w14:paraId="5DA15FD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7,9</w:t>
            </w:r>
          </w:p>
        </w:tc>
        <w:tc>
          <w:tcPr>
            <w:tcW w:w="396" w:type="pct"/>
            <w:tcBorders>
              <w:top w:val="single" w:sz="4" w:space="0" w:color="auto"/>
              <w:left w:val="single" w:sz="4" w:space="0" w:color="auto"/>
              <w:bottom w:val="single" w:sz="4" w:space="0" w:color="auto"/>
              <w:right w:val="single" w:sz="4" w:space="0" w:color="auto"/>
            </w:tcBorders>
            <w:vAlign w:val="center"/>
            <w:hideMark/>
          </w:tcPr>
          <w:p w14:paraId="12E73F7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8,6</w:t>
            </w:r>
          </w:p>
        </w:tc>
        <w:tc>
          <w:tcPr>
            <w:tcW w:w="396" w:type="pct"/>
            <w:tcBorders>
              <w:top w:val="single" w:sz="4" w:space="0" w:color="auto"/>
              <w:left w:val="single" w:sz="4" w:space="0" w:color="auto"/>
              <w:bottom w:val="single" w:sz="4" w:space="0" w:color="auto"/>
              <w:right w:val="single" w:sz="4" w:space="0" w:color="auto"/>
            </w:tcBorders>
            <w:vAlign w:val="center"/>
            <w:hideMark/>
          </w:tcPr>
          <w:p w14:paraId="4C7B333D"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7,0</w:t>
            </w:r>
          </w:p>
        </w:tc>
        <w:tc>
          <w:tcPr>
            <w:tcW w:w="394" w:type="pct"/>
            <w:tcBorders>
              <w:top w:val="single" w:sz="4" w:space="0" w:color="auto"/>
              <w:left w:val="single" w:sz="4" w:space="0" w:color="auto"/>
              <w:bottom w:val="single" w:sz="4" w:space="0" w:color="auto"/>
              <w:right w:val="single" w:sz="4" w:space="0" w:color="auto"/>
            </w:tcBorders>
            <w:vAlign w:val="center"/>
            <w:hideMark/>
          </w:tcPr>
          <w:p w14:paraId="2D699808"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9,2</w:t>
            </w:r>
          </w:p>
        </w:tc>
        <w:tc>
          <w:tcPr>
            <w:tcW w:w="395" w:type="pct"/>
            <w:tcBorders>
              <w:top w:val="single" w:sz="4" w:space="0" w:color="auto"/>
              <w:left w:val="single" w:sz="4" w:space="0" w:color="auto"/>
              <w:bottom w:val="single" w:sz="4" w:space="0" w:color="auto"/>
              <w:right w:val="single" w:sz="4" w:space="0" w:color="auto"/>
            </w:tcBorders>
            <w:vAlign w:val="center"/>
            <w:hideMark/>
          </w:tcPr>
          <w:p w14:paraId="46FA41D3"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7,3</w:t>
            </w:r>
          </w:p>
        </w:tc>
        <w:tc>
          <w:tcPr>
            <w:tcW w:w="395" w:type="pct"/>
            <w:tcBorders>
              <w:top w:val="single" w:sz="4" w:space="0" w:color="auto"/>
              <w:left w:val="single" w:sz="4" w:space="0" w:color="auto"/>
              <w:bottom w:val="single" w:sz="4" w:space="0" w:color="auto"/>
              <w:right w:val="single" w:sz="4" w:space="0" w:color="auto"/>
            </w:tcBorders>
            <w:vAlign w:val="center"/>
            <w:hideMark/>
          </w:tcPr>
          <w:p w14:paraId="09BC0A1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9,3</w:t>
            </w:r>
          </w:p>
        </w:tc>
        <w:tc>
          <w:tcPr>
            <w:tcW w:w="374" w:type="pct"/>
            <w:tcBorders>
              <w:top w:val="single" w:sz="4" w:space="0" w:color="auto"/>
              <w:left w:val="single" w:sz="4" w:space="0" w:color="auto"/>
              <w:bottom w:val="single" w:sz="4" w:space="0" w:color="auto"/>
              <w:right w:val="single" w:sz="4" w:space="0" w:color="auto"/>
            </w:tcBorders>
            <w:vAlign w:val="center"/>
            <w:hideMark/>
          </w:tcPr>
          <w:p w14:paraId="0DDC681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9,7</w:t>
            </w:r>
          </w:p>
        </w:tc>
      </w:tr>
      <w:tr w:rsidR="00765D33" w14:paraId="42D8B6D2"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212E783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pH</w:t>
            </w:r>
          </w:p>
        </w:tc>
        <w:tc>
          <w:tcPr>
            <w:tcW w:w="633" w:type="pct"/>
            <w:tcBorders>
              <w:top w:val="single" w:sz="4" w:space="0" w:color="auto"/>
              <w:left w:val="single" w:sz="4" w:space="0" w:color="auto"/>
              <w:bottom w:val="single" w:sz="4" w:space="0" w:color="auto"/>
              <w:right w:val="single" w:sz="4" w:space="0" w:color="auto"/>
            </w:tcBorders>
            <w:vAlign w:val="center"/>
            <w:hideMark/>
          </w:tcPr>
          <w:p w14:paraId="0EC7AC7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Unidad</w:t>
            </w:r>
          </w:p>
        </w:tc>
        <w:tc>
          <w:tcPr>
            <w:tcW w:w="397" w:type="pct"/>
            <w:tcBorders>
              <w:top w:val="single" w:sz="4" w:space="0" w:color="auto"/>
              <w:left w:val="single" w:sz="4" w:space="0" w:color="auto"/>
              <w:bottom w:val="single" w:sz="4" w:space="0" w:color="auto"/>
              <w:right w:val="single" w:sz="4" w:space="0" w:color="auto"/>
            </w:tcBorders>
            <w:vAlign w:val="center"/>
            <w:hideMark/>
          </w:tcPr>
          <w:p w14:paraId="1D30A8E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7-8</w:t>
            </w:r>
          </w:p>
        </w:tc>
        <w:tc>
          <w:tcPr>
            <w:tcW w:w="395" w:type="pct"/>
            <w:tcBorders>
              <w:top w:val="single" w:sz="4" w:space="0" w:color="auto"/>
              <w:left w:val="single" w:sz="4" w:space="0" w:color="auto"/>
              <w:bottom w:val="single" w:sz="4" w:space="0" w:color="auto"/>
              <w:right w:val="single" w:sz="4" w:space="0" w:color="auto"/>
            </w:tcBorders>
            <w:vAlign w:val="center"/>
            <w:hideMark/>
          </w:tcPr>
          <w:p w14:paraId="6ECB6A1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7-8</w:t>
            </w:r>
          </w:p>
        </w:tc>
        <w:tc>
          <w:tcPr>
            <w:tcW w:w="396" w:type="pct"/>
            <w:tcBorders>
              <w:top w:val="single" w:sz="4" w:space="0" w:color="auto"/>
              <w:left w:val="single" w:sz="4" w:space="0" w:color="auto"/>
              <w:bottom w:val="single" w:sz="4" w:space="0" w:color="auto"/>
              <w:right w:val="single" w:sz="4" w:space="0" w:color="auto"/>
            </w:tcBorders>
            <w:vAlign w:val="center"/>
            <w:hideMark/>
          </w:tcPr>
          <w:p w14:paraId="0CB1266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7-8</w:t>
            </w:r>
          </w:p>
        </w:tc>
        <w:tc>
          <w:tcPr>
            <w:tcW w:w="396" w:type="pct"/>
            <w:tcBorders>
              <w:top w:val="single" w:sz="4" w:space="0" w:color="auto"/>
              <w:left w:val="single" w:sz="4" w:space="0" w:color="auto"/>
              <w:bottom w:val="single" w:sz="4" w:space="0" w:color="auto"/>
              <w:right w:val="single" w:sz="4" w:space="0" w:color="auto"/>
            </w:tcBorders>
            <w:vAlign w:val="center"/>
            <w:hideMark/>
          </w:tcPr>
          <w:p w14:paraId="031C276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7-8</w:t>
            </w:r>
          </w:p>
        </w:tc>
        <w:tc>
          <w:tcPr>
            <w:tcW w:w="396" w:type="pct"/>
            <w:tcBorders>
              <w:top w:val="single" w:sz="4" w:space="0" w:color="auto"/>
              <w:left w:val="single" w:sz="4" w:space="0" w:color="auto"/>
              <w:bottom w:val="single" w:sz="4" w:space="0" w:color="auto"/>
              <w:right w:val="single" w:sz="4" w:space="0" w:color="auto"/>
            </w:tcBorders>
            <w:vAlign w:val="center"/>
            <w:hideMark/>
          </w:tcPr>
          <w:p w14:paraId="6A203AE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7-8</w:t>
            </w:r>
          </w:p>
        </w:tc>
        <w:tc>
          <w:tcPr>
            <w:tcW w:w="394" w:type="pct"/>
            <w:tcBorders>
              <w:top w:val="single" w:sz="4" w:space="0" w:color="auto"/>
              <w:left w:val="single" w:sz="4" w:space="0" w:color="auto"/>
              <w:bottom w:val="single" w:sz="4" w:space="0" w:color="auto"/>
              <w:right w:val="single" w:sz="4" w:space="0" w:color="auto"/>
            </w:tcBorders>
            <w:vAlign w:val="center"/>
            <w:hideMark/>
          </w:tcPr>
          <w:p w14:paraId="7181DC9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7-8</w:t>
            </w:r>
          </w:p>
        </w:tc>
        <w:tc>
          <w:tcPr>
            <w:tcW w:w="395" w:type="pct"/>
            <w:tcBorders>
              <w:top w:val="single" w:sz="4" w:space="0" w:color="auto"/>
              <w:left w:val="single" w:sz="4" w:space="0" w:color="auto"/>
              <w:bottom w:val="single" w:sz="4" w:space="0" w:color="auto"/>
              <w:right w:val="single" w:sz="4" w:space="0" w:color="auto"/>
            </w:tcBorders>
            <w:vAlign w:val="center"/>
            <w:hideMark/>
          </w:tcPr>
          <w:p w14:paraId="1DF83758"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7-8</w:t>
            </w:r>
          </w:p>
        </w:tc>
        <w:tc>
          <w:tcPr>
            <w:tcW w:w="395" w:type="pct"/>
            <w:tcBorders>
              <w:top w:val="single" w:sz="4" w:space="0" w:color="auto"/>
              <w:left w:val="single" w:sz="4" w:space="0" w:color="auto"/>
              <w:bottom w:val="single" w:sz="4" w:space="0" w:color="auto"/>
              <w:right w:val="single" w:sz="4" w:space="0" w:color="auto"/>
            </w:tcBorders>
            <w:vAlign w:val="center"/>
            <w:hideMark/>
          </w:tcPr>
          <w:p w14:paraId="566FDE2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7-8</w:t>
            </w:r>
          </w:p>
        </w:tc>
        <w:tc>
          <w:tcPr>
            <w:tcW w:w="374" w:type="pct"/>
            <w:tcBorders>
              <w:top w:val="single" w:sz="4" w:space="0" w:color="auto"/>
              <w:left w:val="single" w:sz="4" w:space="0" w:color="auto"/>
              <w:bottom w:val="single" w:sz="4" w:space="0" w:color="auto"/>
              <w:right w:val="single" w:sz="4" w:space="0" w:color="auto"/>
            </w:tcBorders>
            <w:vAlign w:val="center"/>
            <w:hideMark/>
          </w:tcPr>
          <w:p w14:paraId="1CAA0D9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7-8</w:t>
            </w:r>
          </w:p>
        </w:tc>
      </w:tr>
      <w:tr w:rsidR="00765D33" w14:paraId="082BF479"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0EEA630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Plomo</w:t>
            </w:r>
          </w:p>
        </w:tc>
        <w:tc>
          <w:tcPr>
            <w:tcW w:w="633" w:type="pct"/>
            <w:tcBorders>
              <w:top w:val="single" w:sz="4" w:space="0" w:color="auto"/>
              <w:left w:val="single" w:sz="4" w:space="0" w:color="auto"/>
              <w:bottom w:val="single" w:sz="4" w:space="0" w:color="auto"/>
              <w:right w:val="single" w:sz="4" w:space="0" w:color="auto"/>
            </w:tcBorders>
            <w:vAlign w:val="center"/>
            <w:hideMark/>
          </w:tcPr>
          <w:p w14:paraId="50E56A4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0C2B90E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7E6360C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4583E71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704442ED"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05C8707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4" w:type="pct"/>
            <w:tcBorders>
              <w:top w:val="single" w:sz="4" w:space="0" w:color="auto"/>
              <w:left w:val="single" w:sz="4" w:space="0" w:color="auto"/>
              <w:bottom w:val="single" w:sz="4" w:space="0" w:color="auto"/>
              <w:right w:val="single" w:sz="4" w:space="0" w:color="auto"/>
            </w:tcBorders>
            <w:vAlign w:val="center"/>
            <w:hideMark/>
          </w:tcPr>
          <w:p w14:paraId="758E599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710F0A8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6914E59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c>
          <w:tcPr>
            <w:tcW w:w="374" w:type="pct"/>
            <w:tcBorders>
              <w:top w:val="single" w:sz="4" w:space="0" w:color="auto"/>
              <w:left w:val="single" w:sz="4" w:space="0" w:color="auto"/>
              <w:bottom w:val="single" w:sz="4" w:space="0" w:color="auto"/>
              <w:right w:val="single" w:sz="4" w:space="0" w:color="auto"/>
            </w:tcBorders>
            <w:vAlign w:val="center"/>
            <w:hideMark/>
          </w:tcPr>
          <w:p w14:paraId="61B8C35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0,01</w:t>
            </w:r>
          </w:p>
        </w:tc>
      </w:tr>
      <w:tr w:rsidR="00765D33" w14:paraId="4FD4102C"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194E7B15" w14:textId="2E1ED83C" w:rsidR="00765D33" w:rsidRDefault="00765D33" w:rsidP="00E67647">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RAS</w:t>
            </w:r>
            <w:r>
              <w:rPr>
                <w:rFonts w:eastAsia="Times New Roman" w:cs="Times New Roman"/>
                <w:color w:val="000000"/>
                <w:sz w:val="18"/>
                <w:szCs w:val="18"/>
                <w:vertAlign w:val="superscript"/>
                <w:lang w:eastAsia="es-CL"/>
              </w:rPr>
              <w:t>(</w:t>
            </w:r>
            <w:r w:rsidR="00900D65">
              <w:rPr>
                <w:rFonts w:eastAsia="Times New Roman" w:cs="Times New Roman"/>
                <w:color w:val="000000"/>
                <w:sz w:val="18"/>
                <w:szCs w:val="18"/>
                <w:vertAlign w:val="superscript"/>
                <w:lang w:eastAsia="es-CL"/>
              </w:rPr>
              <w:t>7</w:t>
            </w:r>
            <w:r>
              <w:rPr>
                <w:rFonts w:eastAsia="Times New Roman" w:cs="Times New Roman"/>
                <w:color w:val="000000"/>
                <w:sz w:val="18"/>
                <w:szCs w:val="18"/>
                <w:vertAlign w:val="superscript"/>
                <w:lang w:eastAsia="es-CL"/>
              </w:rPr>
              <w:t>)</w:t>
            </w:r>
          </w:p>
        </w:tc>
        <w:tc>
          <w:tcPr>
            <w:tcW w:w="633" w:type="pct"/>
            <w:tcBorders>
              <w:top w:val="single" w:sz="4" w:space="0" w:color="auto"/>
              <w:left w:val="single" w:sz="4" w:space="0" w:color="auto"/>
              <w:bottom w:val="single" w:sz="4" w:space="0" w:color="auto"/>
              <w:right w:val="single" w:sz="4" w:space="0" w:color="auto"/>
            </w:tcBorders>
            <w:vAlign w:val="center"/>
            <w:hideMark/>
          </w:tcPr>
          <w:p w14:paraId="72D4A626"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w:t>
            </w:r>
          </w:p>
        </w:tc>
        <w:tc>
          <w:tcPr>
            <w:tcW w:w="397" w:type="pct"/>
            <w:tcBorders>
              <w:top w:val="single" w:sz="4" w:space="0" w:color="auto"/>
              <w:left w:val="single" w:sz="4" w:space="0" w:color="auto"/>
              <w:bottom w:val="single" w:sz="4" w:space="0" w:color="auto"/>
              <w:right w:val="single" w:sz="4" w:space="0" w:color="auto"/>
            </w:tcBorders>
            <w:vAlign w:val="center"/>
            <w:hideMark/>
          </w:tcPr>
          <w:p w14:paraId="62F6F19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0,2</w:t>
            </w:r>
          </w:p>
        </w:tc>
        <w:tc>
          <w:tcPr>
            <w:tcW w:w="395" w:type="pct"/>
            <w:tcBorders>
              <w:top w:val="single" w:sz="4" w:space="0" w:color="auto"/>
              <w:left w:val="single" w:sz="4" w:space="0" w:color="auto"/>
              <w:bottom w:val="single" w:sz="4" w:space="0" w:color="auto"/>
              <w:right w:val="single" w:sz="4" w:space="0" w:color="auto"/>
            </w:tcBorders>
            <w:vAlign w:val="center"/>
            <w:hideMark/>
          </w:tcPr>
          <w:p w14:paraId="36A0374E"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0,5</w:t>
            </w:r>
          </w:p>
        </w:tc>
        <w:tc>
          <w:tcPr>
            <w:tcW w:w="396" w:type="pct"/>
            <w:tcBorders>
              <w:top w:val="single" w:sz="4" w:space="0" w:color="auto"/>
              <w:left w:val="single" w:sz="4" w:space="0" w:color="auto"/>
              <w:bottom w:val="single" w:sz="4" w:space="0" w:color="auto"/>
              <w:right w:val="single" w:sz="4" w:space="0" w:color="auto"/>
            </w:tcBorders>
            <w:vAlign w:val="center"/>
            <w:hideMark/>
          </w:tcPr>
          <w:p w14:paraId="3B767D4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0,4</w:t>
            </w:r>
          </w:p>
        </w:tc>
        <w:tc>
          <w:tcPr>
            <w:tcW w:w="396" w:type="pct"/>
            <w:tcBorders>
              <w:top w:val="single" w:sz="4" w:space="0" w:color="auto"/>
              <w:left w:val="single" w:sz="4" w:space="0" w:color="auto"/>
              <w:bottom w:val="single" w:sz="4" w:space="0" w:color="auto"/>
              <w:right w:val="single" w:sz="4" w:space="0" w:color="auto"/>
            </w:tcBorders>
            <w:vAlign w:val="center"/>
            <w:hideMark/>
          </w:tcPr>
          <w:p w14:paraId="4BB20E9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0,7</w:t>
            </w:r>
          </w:p>
        </w:tc>
        <w:tc>
          <w:tcPr>
            <w:tcW w:w="396" w:type="pct"/>
            <w:tcBorders>
              <w:top w:val="single" w:sz="4" w:space="0" w:color="auto"/>
              <w:left w:val="single" w:sz="4" w:space="0" w:color="auto"/>
              <w:bottom w:val="single" w:sz="4" w:space="0" w:color="auto"/>
              <w:right w:val="single" w:sz="4" w:space="0" w:color="auto"/>
            </w:tcBorders>
            <w:vAlign w:val="center"/>
            <w:hideMark/>
          </w:tcPr>
          <w:p w14:paraId="08E6E7B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1,0</w:t>
            </w:r>
          </w:p>
        </w:tc>
        <w:tc>
          <w:tcPr>
            <w:tcW w:w="394" w:type="pct"/>
            <w:tcBorders>
              <w:top w:val="single" w:sz="4" w:space="0" w:color="auto"/>
              <w:left w:val="single" w:sz="4" w:space="0" w:color="auto"/>
              <w:bottom w:val="single" w:sz="4" w:space="0" w:color="auto"/>
              <w:right w:val="single" w:sz="4" w:space="0" w:color="auto"/>
            </w:tcBorders>
            <w:vAlign w:val="center"/>
            <w:hideMark/>
          </w:tcPr>
          <w:p w14:paraId="1D53183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0,8</w:t>
            </w:r>
          </w:p>
        </w:tc>
        <w:tc>
          <w:tcPr>
            <w:tcW w:w="395" w:type="pct"/>
            <w:tcBorders>
              <w:top w:val="single" w:sz="4" w:space="0" w:color="auto"/>
              <w:left w:val="single" w:sz="4" w:space="0" w:color="auto"/>
              <w:bottom w:val="single" w:sz="4" w:space="0" w:color="auto"/>
              <w:right w:val="single" w:sz="4" w:space="0" w:color="auto"/>
            </w:tcBorders>
            <w:vAlign w:val="center"/>
            <w:hideMark/>
          </w:tcPr>
          <w:p w14:paraId="17D3CDB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0,8</w:t>
            </w:r>
          </w:p>
        </w:tc>
        <w:tc>
          <w:tcPr>
            <w:tcW w:w="395" w:type="pct"/>
            <w:tcBorders>
              <w:top w:val="single" w:sz="4" w:space="0" w:color="auto"/>
              <w:left w:val="single" w:sz="4" w:space="0" w:color="auto"/>
              <w:bottom w:val="single" w:sz="4" w:space="0" w:color="auto"/>
              <w:right w:val="single" w:sz="4" w:space="0" w:color="auto"/>
            </w:tcBorders>
            <w:vAlign w:val="center"/>
            <w:hideMark/>
          </w:tcPr>
          <w:p w14:paraId="3386DA7D"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w:t>
            </w:r>
          </w:p>
        </w:tc>
        <w:tc>
          <w:tcPr>
            <w:tcW w:w="374" w:type="pct"/>
            <w:tcBorders>
              <w:top w:val="single" w:sz="4" w:space="0" w:color="auto"/>
              <w:left w:val="single" w:sz="4" w:space="0" w:color="auto"/>
              <w:bottom w:val="single" w:sz="4" w:space="0" w:color="auto"/>
              <w:right w:val="single" w:sz="4" w:space="0" w:color="auto"/>
            </w:tcBorders>
            <w:vAlign w:val="center"/>
            <w:hideMark/>
          </w:tcPr>
          <w:p w14:paraId="5778C96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0,7</w:t>
            </w:r>
          </w:p>
        </w:tc>
      </w:tr>
      <w:tr w:rsidR="00765D33" w14:paraId="2C42039D"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157D3CF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Selenio</w:t>
            </w:r>
          </w:p>
        </w:tc>
        <w:tc>
          <w:tcPr>
            <w:tcW w:w="633" w:type="pct"/>
            <w:tcBorders>
              <w:top w:val="single" w:sz="4" w:space="0" w:color="auto"/>
              <w:left w:val="single" w:sz="4" w:space="0" w:color="auto"/>
              <w:bottom w:val="single" w:sz="4" w:space="0" w:color="auto"/>
              <w:right w:val="single" w:sz="4" w:space="0" w:color="auto"/>
            </w:tcBorders>
            <w:vAlign w:val="center"/>
            <w:hideMark/>
          </w:tcPr>
          <w:p w14:paraId="009835B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6A521FA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6B94FF8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4E1C4D7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2ED3A8B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6" w:type="pct"/>
            <w:tcBorders>
              <w:top w:val="single" w:sz="4" w:space="0" w:color="auto"/>
              <w:left w:val="single" w:sz="4" w:space="0" w:color="auto"/>
              <w:bottom w:val="single" w:sz="4" w:space="0" w:color="auto"/>
              <w:right w:val="single" w:sz="4" w:space="0" w:color="auto"/>
            </w:tcBorders>
            <w:vAlign w:val="center"/>
            <w:hideMark/>
          </w:tcPr>
          <w:p w14:paraId="08FC44F5"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4" w:type="pct"/>
            <w:tcBorders>
              <w:top w:val="single" w:sz="4" w:space="0" w:color="auto"/>
              <w:left w:val="single" w:sz="4" w:space="0" w:color="auto"/>
              <w:bottom w:val="single" w:sz="4" w:space="0" w:color="auto"/>
              <w:right w:val="single" w:sz="4" w:space="0" w:color="auto"/>
            </w:tcBorders>
            <w:vAlign w:val="center"/>
            <w:hideMark/>
          </w:tcPr>
          <w:p w14:paraId="50EE21A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5A8CE0EC"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95" w:type="pct"/>
            <w:tcBorders>
              <w:top w:val="single" w:sz="4" w:space="0" w:color="auto"/>
              <w:left w:val="single" w:sz="4" w:space="0" w:color="auto"/>
              <w:bottom w:val="single" w:sz="4" w:space="0" w:color="auto"/>
              <w:right w:val="single" w:sz="4" w:space="0" w:color="auto"/>
            </w:tcBorders>
            <w:vAlign w:val="center"/>
            <w:hideMark/>
          </w:tcPr>
          <w:p w14:paraId="699DA9D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c>
          <w:tcPr>
            <w:tcW w:w="374" w:type="pct"/>
            <w:tcBorders>
              <w:top w:val="single" w:sz="4" w:space="0" w:color="auto"/>
              <w:left w:val="single" w:sz="4" w:space="0" w:color="auto"/>
              <w:bottom w:val="single" w:sz="4" w:space="0" w:color="auto"/>
              <w:right w:val="single" w:sz="4" w:space="0" w:color="auto"/>
            </w:tcBorders>
            <w:vAlign w:val="center"/>
            <w:hideMark/>
          </w:tcPr>
          <w:p w14:paraId="608A1484"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0,001</w:t>
            </w:r>
          </w:p>
        </w:tc>
      </w:tr>
      <w:tr w:rsidR="00765D33" w14:paraId="1B47431A"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7B917AF1"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Sulfato</w:t>
            </w:r>
          </w:p>
        </w:tc>
        <w:tc>
          <w:tcPr>
            <w:tcW w:w="633" w:type="pct"/>
            <w:tcBorders>
              <w:top w:val="single" w:sz="4" w:space="0" w:color="auto"/>
              <w:left w:val="single" w:sz="4" w:space="0" w:color="auto"/>
              <w:bottom w:val="single" w:sz="4" w:space="0" w:color="auto"/>
              <w:right w:val="single" w:sz="4" w:space="0" w:color="auto"/>
            </w:tcBorders>
            <w:vAlign w:val="center"/>
            <w:hideMark/>
          </w:tcPr>
          <w:p w14:paraId="172678B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39F3015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5,0</w:t>
            </w:r>
          </w:p>
        </w:tc>
        <w:tc>
          <w:tcPr>
            <w:tcW w:w="395" w:type="pct"/>
            <w:tcBorders>
              <w:top w:val="single" w:sz="4" w:space="0" w:color="auto"/>
              <w:left w:val="single" w:sz="4" w:space="0" w:color="auto"/>
              <w:bottom w:val="single" w:sz="4" w:space="0" w:color="auto"/>
              <w:right w:val="single" w:sz="4" w:space="0" w:color="auto"/>
            </w:tcBorders>
            <w:vAlign w:val="center"/>
            <w:hideMark/>
          </w:tcPr>
          <w:p w14:paraId="3A874B2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13,0</w:t>
            </w:r>
          </w:p>
        </w:tc>
        <w:tc>
          <w:tcPr>
            <w:tcW w:w="396" w:type="pct"/>
            <w:tcBorders>
              <w:top w:val="single" w:sz="4" w:space="0" w:color="auto"/>
              <w:left w:val="single" w:sz="4" w:space="0" w:color="auto"/>
              <w:bottom w:val="single" w:sz="4" w:space="0" w:color="auto"/>
              <w:right w:val="single" w:sz="4" w:space="0" w:color="auto"/>
            </w:tcBorders>
            <w:vAlign w:val="center"/>
            <w:hideMark/>
          </w:tcPr>
          <w:p w14:paraId="735B349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5,0</w:t>
            </w:r>
          </w:p>
        </w:tc>
        <w:tc>
          <w:tcPr>
            <w:tcW w:w="396" w:type="pct"/>
            <w:tcBorders>
              <w:top w:val="single" w:sz="4" w:space="0" w:color="auto"/>
              <w:left w:val="single" w:sz="4" w:space="0" w:color="auto"/>
              <w:bottom w:val="single" w:sz="4" w:space="0" w:color="auto"/>
              <w:right w:val="single" w:sz="4" w:space="0" w:color="auto"/>
            </w:tcBorders>
            <w:vAlign w:val="center"/>
            <w:hideMark/>
          </w:tcPr>
          <w:p w14:paraId="0CFD76C0"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5,0</w:t>
            </w:r>
          </w:p>
        </w:tc>
        <w:tc>
          <w:tcPr>
            <w:tcW w:w="396" w:type="pct"/>
            <w:tcBorders>
              <w:top w:val="single" w:sz="4" w:space="0" w:color="auto"/>
              <w:left w:val="single" w:sz="4" w:space="0" w:color="auto"/>
              <w:bottom w:val="single" w:sz="4" w:space="0" w:color="auto"/>
              <w:right w:val="single" w:sz="4" w:space="0" w:color="auto"/>
            </w:tcBorders>
            <w:vAlign w:val="center"/>
            <w:hideMark/>
          </w:tcPr>
          <w:p w14:paraId="72C15AD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56,0</w:t>
            </w:r>
          </w:p>
        </w:tc>
        <w:tc>
          <w:tcPr>
            <w:tcW w:w="394" w:type="pct"/>
            <w:tcBorders>
              <w:top w:val="single" w:sz="4" w:space="0" w:color="auto"/>
              <w:left w:val="single" w:sz="4" w:space="0" w:color="auto"/>
              <w:bottom w:val="single" w:sz="4" w:space="0" w:color="auto"/>
              <w:right w:val="single" w:sz="4" w:space="0" w:color="auto"/>
            </w:tcBorders>
            <w:vAlign w:val="center"/>
            <w:hideMark/>
          </w:tcPr>
          <w:p w14:paraId="7EC61788"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30,0</w:t>
            </w:r>
          </w:p>
        </w:tc>
        <w:tc>
          <w:tcPr>
            <w:tcW w:w="395" w:type="pct"/>
            <w:tcBorders>
              <w:top w:val="single" w:sz="4" w:space="0" w:color="auto"/>
              <w:left w:val="single" w:sz="4" w:space="0" w:color="auto"/>
              <w:bottom w:val="single" w:sz="4" w:space="0" w:color="auto"/>
              <w:right w:val="single" w:sz="4" w:space="0" w:color="auto"/>
            </w:tcBorders>
            <w:vAlign w:val="center"/>
            <w:hideMark/>
          </w:tcPr>
          <w:p w14:paraId="1081B62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28,0</w:t>
            </w:r>
          </w:p>
        </w:tc>
        <w:tc>
          <w:tcPr>
            <w:tcW w:w="395" w:type="pct"/>
            <w:tcBorders>
              <w:top w:val="single" w:sz="4" w:space="0" w:color="auto"/>
              <w:left w:val="single" w:sz="4" w:space="0" w:color="auto"/>
              <w:bottom w:val="single" w:sz="4" w:space="0" w:color="auto"/>
              <w:right w:val="single" w:sz="4" w:space="0" w:color="auto"/>
            </w:tcBorders>
            <w:vAlign w:val="center"/>
            <w:hideMark/>
          </w:tcPr>
          <w:p w14:paraId="5B36498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58,0</w:t>
            </w:r>
          </w:p>
        </w:tc>
        <w:tc>
          <w:tcPr>
            <w:tcW w:w="374" w:type="pct"/>
            <w:tcBorders>
              <w:top w:val="single" w:sz="4" w:space="0" w:color="auto"/>
              <w:left w:val="single" w:sz="4" w:space="0" w:color="auto"/>
              <w:bottom w:val="single" w:sz="4" w:space="0" w:color="auto"/>
              <w:right w:val="single" w:sz="4" w:space="0" w:color="auto"/>
            </w:tcBorders>
            <w:vAlign w:val="center"/>
            <w:hideMark/>
          </w:tcPr>
          <w:p w14:paraId="4CB01CA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29,0</w:t>
            </w:r>
          </w:p>
        </w:tc>
      </w:tr>
      <w:tr w:rsidR="00765D33" w14:paraId="0CB10BB6" w14:textId="77777777" w:rsidTr="00765D33">
        <w:trPr>
          <w:trHeight w:val="315"/>
          <w:jc w:val="center"/>
        </w:trPr>
        <w:tc>
          <w:tcPr>
            <w:tcW w:w="830" w:type="pct"/>
            <w:tcBorders>
              <w:top w:val="single" w:sz="4" w:space="0" w:color="auto"/>
              <w:left w:val="single" w:sz="4" w:space="0" w:color="auto"/>
              <w:bottom w:val="single" w:sz="4" w:space="0" w:color="auto"/>
              <w:right w:val="single" w:sz="4" w:space="0" w:color="auto"/>
            </w:tcBorders>
            <w:vAlign w:val="center"/>
            <w:hideMark/>
          </w:tcPr>
          <w:p w14:paraId="17E6048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Zinc</w:t>
            </w:r>
          </w:p>
        </w:tc>
        <w:tc>
          <w:tcPr>
            <w:tcW w:w="633" w:type="pct"/>
            <w:tcBorders>
              <w:top w:val="single" w:sz="4" w:space="0" w:color="auto"/>
              <w:left w:val="single" w:sz="4" w:space="0" w:color="auto"/>
              <w:bottom w:val="single" w:sz="4" w:space="0" w:color="auto"/>
              <w:right w:val="single" w:sz="4" w:space="0" w:color="auto"/>
            </w:tcBorders>
            <w:vAlign w:val="center"/>
            <w:hideMark/>
          </w:tcPr>
          <w:p w14:paraId="6E487ED7"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mg/L</w:t>
            </w:r>
          </w:p>
        </w:tc>
        <w:tc>
          <w:tcPr>
            <w:tcW w:w="397" w:type="pct"/>
            <w:tcBorders>
              <w:top w:val="single" w:sz="4" w:space="0" w:color="auto"/>
              <w:left w:val="single" w:sz="4" w:space="0" w:color="auto"/>
              <w:bottom w:val="single" w:sz="4" w:space="0" w:color="auto"/>
              <w:right w:val="single" w:sz="4" w:space="0" w:color="auto"/>
            </w:tcBorders>
            <w:vAlign w:val="center"/>
            <w:hideMark/>
          </w:tcPr>
          <w:p w14:paraId="6E36E91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0,04</w:t>
            </w:r>
          </w:p>
        </w:tc>
        <w:tc>
          <w:tcPr>
            <w:tcW w:w="395" w:type="pct"/>
            <w:tcBorders>
              <w:top w:val="single" w:sz="4" w:space="0" w:color="auto"/>
              <w:left w:val="single" w:sz="4" w:space="0" w:color="auto"/>
              <w:bottom w:val="single" w:sz="4" w:space="0" w:color="auto"/>
              <w:right w:val="single" w:sz="4" w:space="0" w:color="auto"/>
            </w:tcBorders>
            <w:vAlign w:val="center"/>
            <w:hideMark/>
          </w:tcPr>
          <w:p w14:paraId="4B9972F8"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0,02</w:t>
            </w:r>
          </w:p>
        </w:tc>
        <w:tc>
          <w:tcPr>
            <w:tcW w:w="396" w:type="pct"/>
            <w:tcBorders>
              <w:top w:val="single" w:sz="4" w:space="0" w:color="auto"/>
              <w:left w:val="single" w:sz="4" w:space="0" w:color="auto"/>
              <w:bottom w:val="single" w:sz="4" w:space="0" w:color="auto"/>
              <w:right w:val="single" w:sz="4" w:space="0" w:color="auto"/>
            </w:tcBorders>
            <w:vAlign w:val="center"/>
            <w:hideMark/>
          </w:tcPr>
          <w:p w14:paraId="58DC7CEB"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0,04</w:t>
            </w:r>
          </w:p>
        </w:tc>
        <w:tc>
          <w:tcPr>
            <w:tcW w:w="396" w:type="pct"/>
            <w:tcBorders>
              <w:top w:val="single" w:sz="4" w:space="0" w:color="auto"/>
              <w:left w:val="single" w:sz="4" w:space="0" w:color="auto"/>
              <w:bottom w:val="single" w:sz="4" w:space="0" w:color="auto"/>
              <w:right w:val="single" w:sz="4" w:space="0" w:color="auto"/>
            </w:tcBorders>
            <w:vAlign w:val="center"/>
            <w:hideMark/>
          </w:tcPr>
          <w:p w14:paraId="1DB121A2"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0,02</w:t>
            </w:r>
          </w:p>
        </w:tc>
        <w:tc>
          <w:tcPr>
            <w:tcW w:w="396" w:type="pct"/>
            <w:tcBorders>
              <w:top w:val="single" w:sz="4" w:space="0" w:color="auto"/>
              <w:left w:val="single" w:sz="4" w:space="0" w:color="auto"/>
              <w:bottom w:val="single" w:sz="4" w:space="0" w:color="auto"/>
              <w:right w:val="single" w:sz="4" w:space="0" w:color="auto"/>
            </w:tcBorders>
            <w:vAlign w:val="center"/>
            <w:hideMark/>
          </w:tcPr>
          <w:p w14:paraId="2F640AA9"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0,09</w:t>
            </w:r>
          </w:p>
        </w:tc>
        <w:tc>
          <w:tcPr>
            <w:tcW w:w="394" w:type="pct"/>
            <w:tcBorders>
              <w:top w:val="single" w:sz="4" w:space="0" w:color="auto"/>
              <w:left w:val="single" w:sz="4" w:space="0" w:color="auto"/>
              <w:bottom w:val="single" w:sz="4" w:space="0" w:color="auto"/>
              <w:right w:val="single" w:sz="4" w:space="0" w:color="auto"/>
            </w:tcBorders>
            <w:vAlign w:val="center"/>
            <w:hideMark/>
          </w:tcPr>
          <w:p w14:paraId="2BF9C1D3"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0,04</w:t>
            </w:r>
          </w:p>
        </w:tc>
        <w:tc>
          <w:tcPr>
            <w:tcW w:w="395" w:type="pct"/>
            <w:tcBorders>
              <w:top w:val="single" w:sz="4" w:space="0" w:color="auto"/>
              <w:left w:val="single" w:sz="4" w:space="0" w:color="auto"/>
              <w:bottom w:val="single" w:sz="4" w:space="0" w:color="auto"/>
              <w:right w:val="single" w:sz="4" w:space="0" w:color="auto"/>
            </w:tcBorders>
            <w:vAlign w:val="center"/>
            <w:hideMark/>
          </w:tcPr>
          <w:p w14:paraId="278D799F"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0,09</w:t>
            </w:r>
          </w:p>
        </w:tc>
        <w:tc>
          <w:tcPr>
            <w:tcW w:w="395" w:type="pct"/>
            <w:tcBorders>
              <w:top w:val="single" w:sz="4" w:space="0" w:color="auto"/>
              <w:left w:val="single" w:sz="4" w:space="0" w:color="auto"/>
              <w:bottom w:val="single" w:sz="4" w:space="0" w:color="auto"/>
              <w:right w:val="single" w:sz="4" w:space="0" w:color="auto"/>
            </w:tcBorders>
            <w:vAlign w:val="center"/>
            <w:hideMark/>
          </w:tcPr>
          <w:p w14:paraId="797F848D"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0,05</w:t>
            </w:r>
          </w:p>
        </w:tc>
        <w:tc>
          <w:tcPr>
            <w:tcW w:w="374" w:type="pct"/>
            <w:tcBorders>
              <w:top w:val="single" w:sz="4" w:space="0" w:color="auto"/>
              <w:left w:val="single" w:sz="4" w:space="0" w:color="auto"/>
              <w:bottom w:val="single" w:sz="4" w:space="0" w:color="auto"/>
              <w:right w:val="single" w:sz="4" w:space="0" w:color="auto"/>
            </w:tcBorders>
            <w:vAlign w:val="center"/>
            <w:hideMark/>
          </w:tcPr>
          <w:p w14:paraId="2C0D137A" w14:textId="77777777" w:rsidR="00765D33" w:rsidRDefault="00765D33">
            <w:pPr>
              <w:spacing w:after="0" w:line="240" w:lineRule="auto"/>
              <w:jc w:val="center"/>
              <w:rPr>
                <w:rFonts w:eastAsia="Times New Roman" w:cs="Times New Roman"/>
                <w:color w:val="000000"/>
                <w:sz w:val="18"/>
                <w:szCs w:val="18"/>
                <w:lang w:eastAsia="es-CL"/>
              </w:rPr>
            </w:pPr>
            <w:r>
              <w:rPr>
                <w:rFonts w:eastAsia="Times New Roman" w:cs="Times New Roman"/>
                <w:color w:val="000000"/>
                <w:sz w:val="18"/>
                <w:szCs w:val="18"/>
                <w:lang w:eastAsia="es-CL"/>
              </w:rPr>
              <w:t>0,05</w:t>
            </w:r>
          </w:p>
        </w:tc>
      </w:tr>
    </w:tbl>
    <w:p w14:paraId="6045DC54" w14:textId="705A34BC" w:rsidR="00765D33" w:rsidRDefault="00765D33" w:rsidP="00765D33">
      <w:pPr>
        <w:pStyle w:val="Prrafodelista"/>
        <w:ind w:left="0"/>
        <w:jc w:val="both"/>
        <w:rPr>
          <w:sz w:val="16"/>
          <w:szCs w:val="16"/>
        </w:rPr>
      </w:pPr>
      <w:r>
        <w:rPr>
          <w:sz w:val="18"/>
          <w:szCs w:val="18"/>
          <w:vertAlign w:val="superscript"/>
        </w:rPr>
        <w:t>(</w:t>
      </w:r>
      <w:r w:rsidR="00900D65">
        <w:rPr>
          <w:sz w:val="18"/>
          <w:szCs w:val="18"/>
          <w:vertAlign w:val="superscript"/>
        </w:rPr>
        <w:t>7</w:t>
      </w:r>
      <w:r>
        <w:rPr>
          <w:sz w:val="18"/>
          <w:szCs w:val="18"/>
          <w:vertAlign w:val="superscript"/>
        </w:rPr>
        <w:t>)</w:t>
      </w:r>
      <w:r>
        <w:rPr>
          <w:sz w:val="16"/>
          <w:vertAlign w:val="superscript"/>
        </w:rPr>
        <w:t xml:space="preserve"> </w:t>
      </w:r>
      <w:r>
        <w:rPr>
          <w:sz w:val="16"/>
        </w:rPr>
        <w:t>RAS, razón de adsorción de sodio, calculada en base a las concentraciones de los iones Calcio, Magnesio y Sodio</w:t>
      </w:r>
      <w:r>
        <w:rPr>
          <w:sz w:val="16"/>
          <w:szCs w:val="16"/>
        </w:rPr>
        <w:t xml:space="preserve">, según relación: </w:t>
      </w:r>
    </w:p>
    <w:p w14:paraId="73227753" w14:textId="4FA60050" w:rsidR="00765D33" w:rsidRDefault="00765D33" w:rsidP="00765D33">
      <w:pPr>
        <w:pStyle w:val="Prrafodelista"/>
        <w:ind w:left="0"/>
        <w:jc w:val="center"/>
        <w:rPr>
          <w:rFonts w:eastAsiaTheme="minorEastAsia"/>
          <w:sz w:val="16"/>
          <w:szCs w:val="16"/>
        </w:rPr>
      </w:pPr>
      <m:oMath>
        <m:r>
          <w:rPr>
            <w:rFonts w:ascii="Cambria Math" w:hAnsi="Cambria Math" w:cs="Cambria Math"/>
            <w:sz w:val="16"/>
            <w:szCs w:val="16"/>
          </w:rPr>
          <m:t>RAS</m:t>
        </m:r>
        <m:r>
          <m:rPr>
            <m:sty m:val="p"/>
          </m:rPr>
          <w:rPr>
            <w:rFonts w:ascii="Cambria Math" w:hAnsi="Cambria Math" w:cs="Cambria Math"/>
            <w:sz w:val="16"/>
            <w:szCs w:val="16"/>
          </w:rPr>
          <m:t>=</m:t>
        </m:r>
        <m:f>
          <m:fPr>
            <m:ctrlPr>
              <w:rPr>
                <w:rFonts w:ascii="Cambria Math" w:hAnsi="Cambria Math" w:cs="Cambria Math"/>
                <w:sz w:val="16"/>
                <w:szCs w:val="16"/>
              </w:rPr>
            </m:ctrlPr>
          </m:fPr>
          <m:num>
            <m:r>
              <w:rPr>
                <w:rFonts w:ascii="Cambria Math" w:hAnsi="Cambria Math" w:cs="Cambria Math"/>
                <w:sz w:val="16"/>
                <w:szCs w:val="16"/>
              </w:rPr>
              <m:t>Na</m:t>
            </m:r>
          </m:num>
          <m:den>
            <m:rad>
              <m:radPr>
                <m:degHide m:val="1"/>
                <m:ctrlPr>
                  <w:rPr>
                    <w:rFonts w:ascii="Cambria Math" w:hAnsi="Cambria Math" w:cs="Cambria Math"/>
                    <w:i/>
                    <w:sz w:val="16"/>
                    <w:szCs w:val="16"/>
                  </w:rPr>
                </m:ctrlPr>
              </m:radPr>
              <m:deg/>
              <m:e>
                <m:f>
                  <m:fPr>
                    <m:ctrlPr>
                      <w:rPr>
                        <w:rFonts w:ascii="Cambria Math" w:hAnsi="Cambria Math" w:cs="Cambria Math"/>
                        <w:i/>
                        <w:sz w:val="16"/>
                        <w:szCs w:val="16"/>
                      </w:rPr>
                    </m:ctrlPr>
                  </m:fPr>
                  <m:num>
                    <m:r>
                      <w:rPr>
                        <w:rFonts w:ascii="Cambria Math" w:hAnsi="Cambria Math" w:cs="Cambria Math"/>
                        <w:sz w:val="16"/>
                        <w:szCs w:val="16"/>
                      </w:rPr>
                      <m:t>Ca+Mg</m:t>
                    </m:r>
                  </m:num>
                  <m:den>
                    <m:r>
                      <w:rPr>
                        <w:rFonts w:ascii="Cambria Math" w:hAnsi="Cambria Math" w:cs="Cambria Math"/>
                        <w:sz w:val="16"/>
                        <w:szCs w:val="16"/>
                      </w:rPr>
                      <m:t>2</m:t>
                    </m:r>
                  </m:den>
                </m:f>
              </m:e>
            </m:rad>
          </m:den>
        </m:f>
        <m:r>
          <w:rPr>
            <w:rFonts w:ascii="Cambria Math" w:hAnsi="Cambria Math" w:cs="Cambria Math"/>
            <w:sz w:val="16"/>
            <w:szCs w:val="16"/>
          </w:rPr>
          <m:t xml:space="preserve"> , </m:t>
        </m:r>
      </m:oMath>
      <w:r>
        <w:rPr>
          <w:rFonts w:eastAsiaTheme="minorEastAsia"/>
          <w:sz w:val="16"/>
          <w:szCs w:val="16"/>
        </w:rPr>
        <w:t>donde Na</w:t>
      </w:r>
      <w:r w:rsidR="00736DB5">
        <w:rPr>
          <w:rFonts w:eastAsiaTheme="minorEastAsia"/>
          <w:sz w:val="16"/>
          <w:szCs w:val="16"/>
        </w:rPr>
        <w:t>,</w:t>
      </w:r>
      <w:r>
        <w:rPr>
          <w:rFonts w:eastAsiaTheme="minorEastAsia"/>
          <w:sz w:val="16"/>
          <w:szCs w:val="16"/>
        </w:rPr>
        <w:t xml:space="preserve"> Ca y Mg son las concentraciones en </w:t>
      </w:r>
      <w:proofErr w:type="spellStart"/>
      <w:r>
        <w:rPr>
          <w:rFonts w:eastAsiaTheme="minorEastAsia"/>
          <w:sz w:val="16"/>
          <w:szCs w:val="16"/>
        </w:rPr>
        <w:t>milieq</w:t>
      </w:r>
      <w:proofErr w:type="spellEnd"/>
      <w:r>
        <w:rPr>
          <w:rFonts w:eastAsiaTheme="minorEastAsia"/>
          <w:sz w:val="16"/>
          <w:szCs w:val="16"/>
        </w:rPr>
        <w:t xml:space="preserve"> por litro, de iones Sodio, Calcio y Magnesio respectivamente.</w:t>
      </w:r>
    </w:p>
    <w:p w14:paraId="3584754E" w14:textId="3349544F" w:rsidR="00765D33" w:rsidRDefault="00765D33" w:rsidP="00765D33">
      <w:pPr>
        <w:jc w:val="both"/>
      </w:pPr>
      <w:r>
        <w:t xml:space="preserve">De acuerdo a lo establecido en el Artículo 7° del D.S. </w:t>
      </w:r>
      <w:proofErr w:type="spellStart"/>
      <w:r>
        <w:t>N°</w:t>
      </w:r>
      <w:proofErr w:type="spellEnd"/>
      <w:r>
        <w:t xml:space="preserve"> 75/2009, se entenderá que las aguas cumplen con las NSCA establecidas cuando el percentil 66 móvil para dos años consecutivos de las concentraciones de las muestras analizadas para un parámetro, según la frecuencia mínima establecida en el Programa de Vigilancia, sea igual o menor a los límites establecidos en la norma. </w:t>
      </w:r>
      <w:r>
        <w:lastRenderedPageBreak/>
        <w:t xml:space="preserve">Para el caso del Oxígeno Disuelto, la concentración deberá ser mayor o igual a los límites establecidos en la citada norma, y para el caso del pH, </w:t>
      </w:r>
      <w:r w:rsidR="00005C17">
        <w:t>el valor medido</w:t>
      </w:r>
      <w:r>
        <w:t xml:space="preserve"> deberá fluctuar entre el rango establecido de la norma, ambos en términos de percentil 66 móvil de los dos años consecutivos señalados.</w:t>
      </w:r>
    </w:p>
    <w:p w14:paraId="35950B07" w14:textId="2E66EC2F" w:rsidR="00765D33" w:rsidRDefault="00765D33" w:rsidP="00765D33">
      <w:pPr>
        <w:jc w:val="both"/>
      </w:pPr>
      <w:r>
        <w:t>De acuerdo a la norma, se entiende como percentil el valor del dato que ocupa el “k-</w:t>
      </w:r>
      <w:proofErr w:type="spellStart"/>
      <w:r>
        <w:t>ésimo</w:t>
      </w:r>
      <w:proofErr w:type="spellEnd"/>
      <w:r>
        <w:t>” lugar cuando éstos son ordenados de manera creciente</w:t>
      </w:r>
      <w:r w:rsidR="00736DB5">
        <w:t>,</w:t>
      </w:r>
      <w:r>
        <w:t xml:space="preserve"> n1 &lt; n2 &lt; </w:t>
      </w:r>
      <w:proofErr w:type="spellStart"/>
      <w:r>
        <w:t>nk</w:t>
      </w:r>
      <w:proofErr w:type="spellEnd"/>
      <w:r>
        <w:t xml:space="preserve"> &lt; nn-1 &lt; </w:t>
      </w:r>
      <w:proofErr w:type="spellStart"/>
      <w:r>
        <w:t>nn</w:t>
      </w:r>
      <w:proofErr w:type="spellEnd"/>
      <w:r>
        <w:t>, siendo k=q*n, considerando que “q” = 0,66 (en el caso de percentil 66) y “n” equivale al número de datos.</w:t>
      </w:r>
    </w:p>
    <w:p w14:paraId="508B768D" w14:textId="1D7927FB" w:rsidR="00005C17" w:rsidRDefault="00005C17" w:rsidP="00005C17">
      <w:pPr>
        <w:suppressAutoHyphens/>
        <w:jc w:val="both"/>
      </w:pPr>
      <w:r>
        <w:t xml:space="preserve">A partir de las conclusiones de la revisión de validez para los datos según la sección </w:t>
      </w:r>
      <w:r>
        <w:fldChar w:fldCharType="begin"/>
      </w:r>
      <w:r>
        <w:instrText xml:space="preserve"> REF _Ref475468527 \r \h </w:instrText>
      </w:r>
      <w:r>
        <w:fldChar w:fldCharType="separate"/>
      </w:r>
      <w:r>
        <w:t>5</w:t>
      </w:r>
      <w:r>
        <w:fldChar w:fldCharType="end"/>
      </w:r>
      <w:r>
        <w:t xml:space="preserve"> del presente informe, para cada estación de monitoreo se realizó la respectiva evaluación de cumplimiento normativo del período bienal calendario 20</w:t>
      </w:r>
      <w:r w:rsidR="00B22F52">
        <w:t>21</w:t>
      </w:r>
      <w:r>
        <w:t>-20</w:t>
      </w:r>
      <w:r w:rsidR="00B22F52">
        <w:t>22</w:t>
      </w:r>
      <w:r>
        <w:t>, la que será abordada como sigue:</w:t>
      </w:r>
    </w:p>
    <w:p w14:paraId="114FDB3D" w14:textId="3F8CB80C" w:rsidR="00005C17" w:rsidRDefault="00005C17" w:rsidP="00005C17">
      <w:pPr>
        <w:pStyle w:val="Prrafodelista"/>
        <w:numPr>
          <w:ilvl w:val="0"/>
          <w:numId w:val="21"/>
        </w:numPr>
        <w:suppressAutoHyphens/>
        <w:jc w:val="both"/>
      </w:pPr>
      <w:r>
        <w:rPr>
          <w:u w:val="single"/>
        </w:rPr>
        <w:t>Parámetros analizables respecto a cumplimiento</w:t>
      </w:r>
      <w:r>
        <w:t>: Aluminio</w:t>
      </w:r>
      <w:r w:rsidR="00D44173">
        <w:t>;</w:t>
      </w:r>
      <w:r>
        <w:t xml:space="preserve"> Cadmio</w:t>
      </w:r>
      <w:r w:rsidR="00D44173">
        <w:t>;</w:t>
      </w:r>
      <w:r>
        <w:t xml:space="preserve"> Cobre</w:t>
      </w:r>
      <w:r w:rsidR="00D44173">
        <w:t>;</w:t>
      </w:r>
      <w:r>
        <w:t xml:space="preserve"> Coliformes Fecales</w:t>
      </w:r>
      <w:r w:rsidR="00D44173">
        <w:t>;</w:t>
      </w:r>
      <w:r>
        <w:t xml:space="preserve"> Conductividad Eléctrica</w:t>
      </w:r>
      <w:r w:rsidR="00D44173">
        <w:t>;</w:t>
      </w:r>
      <w:r>
        <w:t xml:space="preserve"> </w:t>
      </w:r>
      <w:r w:rsidR="00D44173">
        <w:t xml:space="preserve">Cromo; </w:t>
      </w:r>
      <w:r>
        <w:t>Hierro</w:t>
      </w:r>
      <w:r w:rsidR="00D44173">
        <w:t>;</w:t>
      </w:r>
      <w:r>
        <w:t xml:space="preserve"> Manganeso</w:t>
      </w:r>
      <w:r w:rsidR="00D44173">
        <w:t>; Molibdeno; Níquel;</w:t>
      </w:r>
      <w:r>
        <w:t xml:space="preserve"> Oxígeno</w:t>
      </w:r>
      <w:r w:rsidR="00D44173">
        <w:t>;</w:t>
      </w:r>
      <w:r>
        <w:t xml:space="preserve"> pH</w:t>
      </w:r>
      <w:r w:rsidR="00D44173">
        <w:t>; Plomo</w:t>
      </w:r>
      <w:r>
        <w:t xml:space="preserve"> y Zinc en todas las áreas de vigilancia</w:t>
      </w:r>
      <w:r w:rsidR="00D44173">
        <w:t xml:space="preserve">, </w:t>
      </w:r>
      <w:r>
        <w:t>con la única excepción de DG-10</w:t>
      </w:r>
      <w:r w:rsidR="00273DFA">
        <w:t xml:space="preserve"> en río don Guillermo</w:t>
      </w:r>
      <w:r>
        <w:t>, cuya frecuencia de monitoreo no lo permitió</w:t>
      </w:r>
      <w:r w:rsidR="00D44173">
        <w:t>. RAS en la mayoría de las áreas con la excepción también en SE-20</w:t>
      </w:r>
      <w:r w:rsidR="004F726A">
        <w:t xml:space="preserve"> en río Serrano</w:t>
      </w:r>
      <w:r w:rsidR="00D44173">
        <w:t>, donde no se midió Magnesio y DG-10 por la frecuencia</w:t>
      </w:r>
      <w:r w:rsidR="004F726A">
        <w:t xml:space="preserve"> del muestreo, y Cloruros y Sulfatos en SE-20</w:t>
      </w:r>
      <w:r w:rsidR="00273DFA">
        <w:t>.</w:t>
      </w:r>
    </w:p>
    <w:p w14:paraId="3F9A68BC" w14:textId="6FAA8FCA" w:rsidR="00005C17" w:rsidRDefault="00005C17" w:rsidP="00005C17">
      <w:pPr>
        <w:pStyle w:val="Prrafodelista"/>
        <w:numPr>
          <w:ilvl w:val="0"/>
          <w:numId w:val="21"/>
        </w:numPr>
        <w:suppressAutoHyphens/>
        <w:jc w:val="both"/>
      </w:pPr>
      <w:r>
        <w:rPr>
          <w:u w:val="single"/>
        </w:rPr>
        <w:t>Parámetros analizables de forma referencial</w:t>
      </w:r>
      <w:r>
        <w:t xml:space="preserve">: </w:t>
      </w:r>
      <w:r w:rsidR="00273DFA">
        <w:t xml:space="preserve">Todos los parámetros en DG-10 del río Don Guillermo, y adicionalmente </w:t>
      </w:r>
      <w:r w:rsidR="004F726A">
        <w:t xml:space="preserve">Mercurio y Selenio en todas las áreas de vigilancia y Cloruros y Sulfatos en la mayoría de las áreas de vigilancia, con la excepción de SE-20 </w:t>
      </w:r>
      <w:r w:rsidR="00273DFA">
        <w:t>en el río Serrano</w:t>
      </w:r>
      <w:r w:rsidR="004F726A">
        <w:t>.</w:t>
      </w:r>
    </w:p>
    <w:p w14:paraId="1F3426C1" w14:textId="77777777" w:rsidR="00005C17" w:rsidRDefault="00005C17" w:rsidP="00765D33">
      <w:pPr>
        <w:jc w:val="both"/>
      </w:pPr>
    </w:p>
    <w:p w14:paraId="6D24CAF9" w14:textId="35952D14" w:rsidR="00657AFC" w:rsidRPr="008B17CE" w:rsidRDefault="00657AFC" w:rsidP="00630DAB">
      <w:pPr>
        <w:pStyle w:val="Ttulo2"/>
      </w:pPr>
      <w:bookmarkStart w:id="46" w:name="_Toc59012303"/>
      <w:r>
        <w:t>Resultados de la evaluación del cumplimiento normativo</w:t>
      </w:r>
      <w:bookmarkEnd w:id="46"/>
    </w:p>
    <w:p w14:paraId="59EC8816" w14:textId="33F3CA51" w:rsidR="00361865" w:rsidRDefault="00361865" w:rsidP="00361865">
      <w:pPr>
        <w:jc w:val="both"/>
      </w:pPr>
      <w:r>
        <w:t>A continuación, se presentan los resultados obtenidos asociados a la evaluación de cumplimiento normativo de los datos obtenidos en el análisis del período bienal calendario 20</w:t>
      </w:r>
      <w:r w:rsidR="007A2D3D">
        <w:t>21</w:t>
      </w:r>
      <w:r>
        <w:t>-20</w:t>
      </w:r>
      <w:r w:rsidR="007A2D3D">
        <w:t>22</w:t>
      </w:r>
      <w:r>
        <w:t xml:space="preserve">. Toda la información utilizada para la evaluación, junto con los resultados de la aplicación de criterios de cumplimiento, se encuentran expuestos en el </w:t>
      </w:r>
      <w:r>
        <w:rPr>
          <w:b/>
        </w:rPr>
        <w:t xml:space="preserve">Anexo </w:t>
      </w:r>
      <w:r w:rsidR="00981CEF">
        <w:rPr>
          <w:b/>
        </w:rPr>
        <w:t>7</w:t>
      </w:r>
      <w:r>
        <w:t>.</w:t>
      </w:r>
    </w:p>
    <w:p w14:paraId="219C9D2E" w14:textId="03E4C1CF" w:rsidR="00765D33" w:rsidRDefault="00361865" w:rsidP="00765D33">
      <w:pPr>
        <w:jc w:val="both"/>
      </w:pPr>
      <w:r>
        <w:t xml:space="preserve">Con el fin de facilitar la comprensión de los resultados obtenidos, a continuación, se detalla la nomenclatura de colores de las celdas utilizada en las </w:t>
      </w:r>
      <w:r w:rsidR="00765D33">
        <w:rPr>
          <w:b/>
        </w:rPr>
        <w:fldChar w:fldCharType="begin"/>
      </w:r>
      <w:r w:rsidR="00765D33">
        <w:rPr>
          <w:b/>
        </w:rPr>
        <w:instrText xml:space="preserve"> REF _Ref438719198 \h  \* MERGEFORMAT </w:instrText>
      </w:r>
      <w:r w:rsidR="00765D33">
        <w:rPr>
          <w:b/>
        </w:rPr>
      </w:r>
      <w:r w:rsidR="00765D33">
        <w:rPr>
          <w:b/>
        </w:rPr>
        <w:fldChar w:fldCharType="separate"/>
      </w:r>
      <w:r w:rsidR="007B27DB" w:rsidRPr="007B27DB">
        <w:rPr>
          <w:b/>
        </w:rPr>
        <w:t xml:space="preserve">Tabla </w:t>
      </w:r>
      <w:r w:rsidR="007B27DB" w:rsidRPr="007B27DB">
        <w:rPr>
          <w:b/>
          <w:noProof/>
        </w:rPr>
        <w:t>13</w:t>
      </w:r>
      <w:r w:rsidR="00765D33">
        <w:rPr>
          <w:b/>
        </w:rPr>
        <w:fldChar w:fldCharType="end"/>
      </w:r>
      <w:r w:rsidR="00765D33">
        <w:rPr>
          <w:b/>
        </w:rPr>
        <w:t xml:space="preserve"> </w:t>
      </w:r>
      <w:r w:rsidR="00765D33">
        <w:t xml:space="preserve">a la </w:t>
      </w:r>
      <w:r w:rsidR="00765D33">
        <w:rPr>
          <w:b/>
        </w:rPr>
        <w:fldChar w:fldCharType="begin"/>
      </w:r>
      <w:r w:rsidR="00765D33">
        <w:rPr>
          <w:b/>
        </w:rPr>
        <w:instrText xml:space="preserve"> REF _Ref444246019 \h  \* MERGEFORMAT </w:instrText>
      </w:r>
      <w:r w:rsidR="00765D33">
        <w:rPr>
          <w:b/>
        </w:rPr>
      </w:r>
      <w:r w:rsidR="00765D33">
        <w:rPr>
          <w:b/>
        </w:rPr>
        <w:fldChar w:fldCharType="separate"/>
      </w:r>
      <w:r w:rsidR="007B27DB" w:rsidRPr="007B27DB">
        <w:rPr>
          <w:b/>
        </w:rPr>
        <w:t>Tabla</w:t>
      </w:r>
      <w:r w:rsidR="007B27DB" w:rsidRPr="007B27DB">
        <w:rPr>
          <w:b/>
          <w:noProof/>
        </w:rPr>
        <w:t xml:space="preserve"> 21</w:t>
      </w:r>
      <w:r w:rsidR="00765D33">
        <w:rPr>
          <w:b/>
        </w:rPr>
        <w:fldChar w:fldCharType="end"/>
      </w:r>
      <w:r>
        <w:t>:</w:t>
      </w:r>
    </w:p>
    <w:tbl>
      <w:tblPr>
        <w:tblW w:w="9069" w:type="dxa"/>
        <w:tblInd w:w="-10" w:type="dxa"/>
        <w:tblCellMar>
          <w:left w:w="70" w:type="dxa"/>
          <w:right w:w="70" w:type="dxa"/>
        </w:tblCellMar>
        <w:tblLook w:val="04A0" w:firstRow="1" w:lastRow="0" w:firstColumn="1" w:lastColumn="0" w:noHBand="0" w:noVBand="1"/>
      </w:tblPr>
      <w:tblGrid>
        <w:gridCol w:w="1026"/>
        <w:gridCol w:w="190"/>
        <w:gridCol w:w="7853"/>
      </w:tblGrid>
      <w:tr w:rsidR="00361865" w14:paraId="253761D6" w14:textId="77777777" w:rsidTr="00135B3C">
        <w:trPr>
          <w:trHeight w:val="959"/>
        </w:trPr>
        <w:tc>
          <w:tcPr>
            <w:tcW w:w="102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2599D11E" w14:textId="77777777" w:rsidR="00361865" w:rsidRDefault="00361865">
            <w:pPr>
              <w:spacing w:after="0" w:line="240" w:lineRule="auto"/>
              <w:jc w:val="center"/>
              <w:rPr>
                <w:rFonts w:ascii="Calibri" w:eastAsia="Times New Roman" w:hAnsi="Calibri" w:cs="Calibri"/>
                <w:color w:val="000000"/>
                <w:sz w:val="20"/>
                <w:szCs w:val="20"/>
                <w:lang w:eastAsia="es-CL"/>
              </w:rPr>
            </w:pPr>
            <w:bookmarkStart w:id="47" w:name="OLE_LINK4"/>
          </w:p>
        </w:tc>
        <w:tc>
          <w:tcPr>
            <w:tcW w:w="190" w:type="dxa"/>
            <w:tcBorders>
              <w:top w:val="nil"/>
              <w:left w:val="single" w:sz="4" w:space="0" w:color="auto"/>
              <w:bottom w:val="nil"/>
              <w:right w:val="nil"/>
            </w:tcBorders>
            <w:shd w:val="clear" w:color="auto" w:fill="FFFFFF"/>
            <w:vAlign w:val="center"/>
          </w:tcPr>
          <w:p w14:paraId="18F829F1" w14:textId="77777777" w:rsidR="00361865" w:rsidRDefault="00361865">
            <w:pPr>
              <w:spacing w:after="0" w:line="240" w:lineRule="auto"/>
              <w:rPr>
                <w:rFonts w:ascii="Calibri" w:eastAsia="Times New Roman" w:hAnsi="Calibri" w:cs="Calibri"/>
                <w:color w:val="000000"/>
                <w:sz w:val="20"/>
                <w:szCs w:val="20"/>
                <w:lang w:eastAsia="es-CL"/>
              </w:rPr>
            </w:pPr>
          </w:p>
        </w:tc>
        <w:tc>
          <w:tcPr>
            <w:tcW w:w="7853" w:type="dxa"/>
            <w:vAlign w:val="center"/>
            <w:hideMark/>
          </w:tcPr>
          <w:p w14:paraId="036DC551" w14:textId="6D1C70B7" w:rsidR="00361865" w:rsidRDefault="00361865" w:rsidP="00361865">
            <w:pPr>
              <w:spacing w:after="0" w:line="240" w:lineRule="auto"/>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Corresponden a los parámetros cuya evaluación de cumplimiento supera los límites máximos permisibles, es decir, el resultado es mayor al 100% respecto del límite establecido en las NSCA río Serrano (</w:t>
            </w:r>
            <w:r w:rsidR="005D6E02">
              <w:rPr>
                <w:rFonts w:ascii="Calibri" w:eastAsia="Times New Roman" w:hAnsi="Calibri" w:cs="Calibri"/>
                <w:color w:val="000000"/>
                <w:sz w:val="20"/>
                <w:szCs w:val="20"/>
                <w:lang w:eastAsia="es-CL"/>
              </w:rPr>
              <w:t>o bajo al 100% para el caso de</w:t>
            </w:r>
            <w:r>
              <w:rPr>
                <w:rFonts w:ascii="Calibri" w:eastAsia="Times New Roman" w:hAnsi="Calibri" w:cs="Calibri"/>
                <w:color w:val="000000"/>
                <w:sz w:val="20"/>
                <w:szCs w:val="20"/>
                <w:lang w:eastAsia="es-CL"/>
              </w:rPr>
              <w:t xml:space="preserve"> Oxígeno disuelto, en concentración). Esta condición configura </w:t>
            </w:r>
            <w:r>
              <w:rPr>
                <w:rFonts w:ascii="Calibri" w:eastAsia="Times New Roman" w:hAnsi="Calibri" w:cs="Calibri"/>
                <w:color w:val="000000"/>
                <w:sz w:val="20"/>
                <w:szCs w:val="20"/>
                <w:u w:val="single"/>
                <w:lang w:eastAsia="es-CL"/>
              </w:rPr>
              <w:t>Incumplimiento Normativo</w:t>
            </w:r>
            <w:r>
              <w:rPr>
                <w:rFonts w:ascii="Calibri" w:eastAsia="Times New Roman" w:hAnsi="Calibri" w:cs="Calibri"/>
                <w:color w:val="000000"/>
                <w:sz w:val="20"/>
                <w:szCs w:val="20"/>
                <w:lang w:eastAsia="es-CL"/>
              </w:rPr>
              <w:t>.</w:t>
            </w:r>
          </w:p>
        </w:tc>
      </w:tr>
      <w:bookmarkEnd w:id="47"/>
    </w:tbl>
    <w:p w14:paraId="58B10510" w14:textId="77777777" w:rsidR="00361865" w:rsidRDefault="00361865" w:rsidP="00361865">
      <w:pPr>
        <w:spacing w:after="0" w:line="240" w:lineRule="auto"/>
        <w:jc w:val="both"/>
        <w:rPr>
          <w:sz w:val="6"/>
          <w:szCs w:val="4"/>
        </w:rPr>
      </w:pPr>
    </w:p>
    <w:tbl>
      <w:tblPr>
        <w:tblW w:w="9069" w:type="dxa"/>
        <w:tblInd w:w="-10" w:type="dxa"/>
        <w:tblCellMar>
          <w:left w:w="70" w:type="dxa"/>
          <w:right w:w="70" w:type="dxa"/>
        </w:tblCellMar>
        <w:tblLook w:val="04A0" w:firstRow="1" w:lastRow="0" w:firstColumn="1" w:lastColumn="0" w:noHBand="0" w:noVBand="1"/>
      </w:tblPr>
      <w:tblGrid>
        <w:gridCol w:w="1026"/>
        <w:gridCol w:w="190"/>
        <w:gridCol w:w="7853"/>
      </w:tblGrid>
      <w:tr w:rsidR="00361865" w14:paraId="5F9B9E70" w14:textId="77777777" w:rsidTr="00E67647">
        <w:trPr>
          <w:trHeight w:val="784"/>
        </w:trPr>
        <w:tc>
          <w:tcPr>
            <w:tcW w:w="102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A1C2B1B" w14:textId="77777777" w:rsidR="00361865" w:rsidRDefault="00361865">
            <w:pPr>
              <w:rPr>
                <w:rFonts w:cs="Times New Roman"/>
              </w:rPr>
            </w:pPr>
          </w:p>
        </w:tc>
        <w:tc>
          <w:tcPr>
            <w:tcW w:w="190" w:type="dxa"/>
            <w:tcBorders>
              <w:top w:val="nil"/>
              <w:left w:val="single" w:sz="4" w:space="0" w:color="auto"/>
              <w:bottom w:val="nil"/>
              <w:right w:val="nil"/>
            </w:tcBorders>
            <w:shd w:val="clear" w:color="auto" w:fill="FFFFFF"/>
            <w:vAlign w:val="center"/>
            <w:hideMark/>
          </w:tcPr>
          <w:p w14:paraId="45AE5AB0" w14:textId="77777777" w:rsidR="00361865" w:rsidRDefault="00361865">
            <w:pPr>
              <w:spacing w:after="0" w:line="240" w:lineRule="auto"/>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w:t>
            </w:r>
          </w:p>
        </w:tc>
        <w:tc>
          <w:tcPr>
            <w:tcW w:w="7853" w:type="dxa"/>
            <w:vAlign w:val="center"/>
            <w:hideMark/>
          </w:tcPr>
          <w:p w14:paraId="4CD9EE66" w14:textId="286A1996" w:rsidR="00361865" w:rsidRDefault="00361865" w:rsidP="00E67647">
            <w:pPr>
              <w:spacing w:after="0" w:line="240" w:lineRule="auto"/>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Corresponden a los parámetros cuya evaluación de cumplimiento </w:t>
            </w:r>
            <w:r>
              <w:rPr>
                <w:rFonts w:eastAsia="Times New Roman" w:cstheme="minorHAnsi"/>
                <w:color w:val="000000"/>
                <w:sz w:val="20"/>
                <w:szCs w:val="20"/>
                <w:lang w:eastAsia="es-CL"/>
              </w:rPr>
              <w:t xml:space="preserve">está bajo los límites máximos permisibles, pero en un “nivel de advertencia” debido a que el valor obtenido está próximo a los límites permisibles, es decir: el valor </w:t>
            </w:r>
            <w:r w:rsidR="005D6E02">
              <w:rPr>
                <w:rFonts w:eastAsia="Times New Roman" w:cstheme="minorHAnsi"/>
                <w:color w:val="000000"/>
                <w:sz w:val="20"/>
                <w:szCs w:val="20"/>
                <w:lang w:eastAsia="es-CL"/>
              </w:rPr>
              <w:t>medido está</w:t>
            </w:r>
            <w:r>
              <w:rPr>
                <w:rFonts w:eastAsia="Times New Roman" w:cstheme="minorHAnsi"/>
                <w:color w:val="000000"/>
                <w:sz w:val="20"/>
                <w:szCs w:val="20"/>
                <w:lang w:eastAsia="es-CL"/>
              </w:rPr>
              <w:t xml:space="preserve"> entre el 80% y 100% respecto del límite establecido en las NSCA </w:t>
            </w:r>
            <w:r w:rsidR="005D6E02">
              <w:rPr>
                <w:rFonts w:eastAsia="Times New Roman" w:cstheme="minorHAnsi"/>
                <w:color w:val="000000"/>
                <w:sz w:val="20"/>
                <w:szCs w:val="20"/>
                <w:lang w:eastAsia="es-CL"/>
              </w:rPr>
              <w:t>río Serrano</w:t>
            </w:r>
            <w:r>
              <w:rPr>
                <w:rFonts w:eastAsia="Times New Roman" w:cstheme="minorHAnsi"/>
                <w:color w:val="000000"/>
                <w:sz w:val="20"/>
                <w:szCs w:val="20"/>
                <w:lang w:eastAsia="es-CL"/>
              </w:rPr>
              <w:t xml:space="preserve"> (o entre el 100% y 120% para el caso de</w:t>
            </w:r>
            <w:r>
              <w:rPr>
                <w:rFonts w:ascii="Calibri" w:eastAsia="Times New Roman" w:hAnsi="Calibri" w:cs="Calibri"/>
                <w:color w:val="000000"/>
                <w:sz w:val="20"/>
                <w:szCs w:val="20"/>
                <w:lang w:eastAsia="es-CL"/>
              </w:rPr>
              <w:t xml:space="preserve"> Oxígeno disuelto. Esta condición configura </w:t>
            </w:r>
            <w:r>
              <w:rPr>
                <w:rFonts w:ascii="Calibri" w:eastAsia="Times New Roman" w:hAnsi="Calibri" w:cs="Calibri"/>
                <w:color w:val="000000"/>
                <w:sz w:val="20"/>
                <w:szCs w:val="20"/>
                <w:u w:val="single"/>
                <w:lang w:eastAsia="es-CL"/>
              </w:rPr>
              <w:t>Cumplimiento Normativo</w:t>
            </w:r>
            <w:r>
              <w:rPr>
                <w:rFonts w:ascii="Calibri" w:eastAsia="Times New Roman" w:hAnsi="Calibri" w:cs="Calibri"/>
                <w:color w:val="000000"/>
                <w:sz w:val="20"/>
                <w:szCs w:val="20"/>
                <w:lang w:eastAsia="es-CL"/>
              </w:rPr>
              <w:t>.</w:t>
            </w:r>
          </w:p>
        </w:tc>
      </w:tr>
    </w:tbl>
    <w:p w14:paraId="701A114A" w14:textId="77777777" w:rsidR="00361865" w:rsidRDefault="00361865" w:rsidP="00361865">
      <w:pPr>
        <w:spacing w:after="0" w:line="240" w:lineRule="auto"/>
        <w:jc w:val="both"/>
        <w:rPr>
          <w:sz w:val="6"/>
          <w:szCs w:val="4"/>
        </w:rPr>
      </w:pPr>
    </w:p>
    <w:tbl>
      <w:tblPr>
        <w:tblW w:w="9069" w:type="dxa"/>
        <w:tblInd w:w="-10" w:type="dxa"/>
        <w:tblCellMar>
          <w:left w:w="70" w:type="dxa"/>
          <w:right w:w="70" w:type="dxa"/>
        </w:tblCellMar>
        <w:tblLook w:val="04A0" w:firstRow="1" w:lastRow="0" w:firstColumn="1" w:lastColumn="0" w:noHBand="0" w:noVBand="1"/>
      </w:tblPr>
      <w:tblGrid>
        <w:gridCol w:w="1026"/>
        <w:gridCol w:w="190"/>
        <w:gridCol w:w="7853"/>
      </w:tblGrid>
      <w:tr w:rsidR="00361865" w14:paraId="112C6DFB" w14:textId="77777777" w:rsidTr="00361865">
        <w:trPr>
          <w:trHeight w:val="784"/>
        </w:trPr>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164596" w14:textId="77777777" w:rsidR="00361865" w:rsidRDefault="00361865">
            <w:pPr>
              <w:rPr>
                <w:rFonts w:cs="Times New Roman"/>
              </w:rPr>
            </w:pPr>
          </w:p>
        </w:tc>
        <w:tc>
          <w:tcPr>
            <w:tcW w:w="190" w:type="dxa"/>
            <w:tcBorders>
              <w:top w:val="nil"/>
              <w:left w:val="single" w:sz="4" w:space="0" w:color="auto"/>
              <w:bottom w:val="nil"/>
              <w:right w:val="nil"/>
            </w:tcBorders>
            <w:shd w:val="clear" w:color="auto" w:fill="FFFFFF"/>
            <w:vAlign w:val="center"/>
            <w:hideMark/>
          </w:tcPr>
          <w:p w14:paraId="78784F26" w14:textId="77777777" w:rsidR="00361865" w:rsidRDefault="00361865">
            <w:pPr>
              <w:spacing w:after="0" w:line="240" w:lineRule="auto"/>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w:t>
            </w:r>
          </w:p>
        </w:tc>
        <w:tc>
          <w:tcPr>
            <w:tcW w:w="7853" w:type="dxa"/>
            <w:vAlign w:val="center"/>
            <w:hideMark/>
          </w:tcPr>
          <w:p w14:paraId="3A8165D5" w14:textId="705D5265" w:rsidR="00361865" w:rsidRDefault="00361865" w:rsidP="005D6E02">
            <w:pPr>
              <w:spacing w:after="0" w:line="240" w:lineRule="auto"/>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Corresponden a los parámetros cuya evaluación de cumplimiento está bajo los límites máximos permisibles y bajo los niveles de advertencia, es decir, el resultado es menor al 80% respecto del límite establecido en las NSCA </w:t>
            </w:r>
            <w:r w:rsidR="005D6E02">
              <w:rPr>
                <w:rFonts w:ascii="Calibri" w:eastAsia="Times New Roman" w:hAnsi="Calibri" w:cs="Calibri"/>
                <w:color w:val="000000"/>
                <w:sz w:val="20"/>
                <w:szCs w:val="20"/>
                <w:lang w:eastAsia="es-CL"/>
              </w:rPr>
              <w:t>río Serrano</w:t>
            </w:r>
            <w:r>
              <w:rPr>
                <w:rFonts w:ascii="Calibri" w:eastAsia="Times New Roman" w:hAnsi="Calibri" w:cs="Calibri"/>
                <w:color w:val="000000"/>
                <w:sz w:val="20"/>
                <w:szCs w:val="20"/>
                <w:lang w:eastAsia="es-CL"/>
              </w:rPr>
              <w:t xml:space="preserve"> (o sobre el 120% para el caso de </w:t>
            </w:r>
            <w:r w:rsidR="005D6E02">
              <w:rPr>
                <w:rFonts w:ascii="Calibri" w:eastAsia="Times New Roman" w:hAnsi="Calibri" w:cs="Calibri"/>
                <w:color w:val="000000"/>
                <w:sz w:val="20"/>
                <w:szCs w:val="20"/>
                <w:lang w:eastAsia="es-CL"/>
              </w:rPr>
              <w:t>Oxígeno disuelto)</w:t>
            </w:r>
            <w:r>
              <w:rPr>
                <w:rFonts w:ascii="Calibri" w:eastAsia="Times New Roman" w:hAnsi="Calibri" w:cs="Calibri"/>
                <w:color w:val="000000"/>
                <w:sz w:val="20"/>
                <w:szCs w:val="20"/>
                <w:lang w:eastAsia="es-CL"/>
              </w:rPr>
              <w:t xml:space="preserve">. Esta condición configura </w:t>
            </w:r>
            <w:r>
              <w:rPr>
                <w:rFonts w:ascii="Calibri" w:eastAsia="Times New Roman" w:hAnsi="Calibri" w:cs="Calibri"/>
                <w:color w:val="000000"/>
                <w:sz w:val="20"/>
                <w:szCs w:val="20"/>
                <w:u w:val="single"/>
                <w:lang w:eastAsia="es-CL"/>
              </w:rPr>
              <w:t>Cumplimiento Normativo</w:t>
            </w:r>
            <w:r>
              <w:rPr>
                <w:rFonts w:ascii="Calibri" w:eastAsia="Times New Roman" w:hAnsi="Calibri" w:cs="Calibri"/>
                <w:color w:val="000000"/>
                <w:sz w:val="20"/>
                <w:szCs w:val="20"/>
                <w:lang w:eastAsia="es-CL"/>
              </w:rPr>
              <w:t>.</w:t>
            </w:r>
          </w:p>
        </w:tc>
      </w:tr>
    </w:tbl>
    <w:p w14:paraId="7083E23D" w14:textId="77777777" w:rsidR="00361865" w:rsidRDefault="00361865" w:rsidP="00361865">
      <w:pPr>
        <w:spacing w:after="0" w:line="240" w:lineRule="auto"/>
        <w:jc w:val="both"/>
        <w:rPr>
          <w:sz w:val="6"/>
          <w:szCs w:val="4"/>
        </w:rPr>
      </w:pPr>
    </w:p>
    <w:tbl>
      <w:tblPr>
        <w:tblW w:w="9069" w:type="dxa"/>
        <w:tblInd w:w="-10" w:type="dxa"/>
        <w:tblCellMar>
          <w:left w:w="70" w:type="dxa"/>
          <w:right w:w="70" w:type="dxa"/>
        </w:tblCellMar>
        <w:tblLook w:val="04A0" w:firstRow="1" w:lastRow="0" w:firstColumn="1" w:lastColumn="0" w:noHBand="0" w:noVBand="1"/>
      </w:tblPr>
      <w:tblGrid>
        <w:gridCol w:w="1026"/>
        <w:gridCol w:w="190"/>
        <w:gridCol w:w="7853"/>
      </w:tblGrid>
      <w:tr w:rsidR="00361865" w14:paraId="4EBC3108" w14:textId="77777777" w:rsidTr="00135B3C">
        <w:trPr>
          <w:trHeight w:val="784"/>
        </w:trPr>
        <w:tc>
          <w:tcPr>
            <w:tcW w:w="10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E8B36DF" w14:textId="77777777" w:rsidR="00361865" w:rsidRDefault="00361865">
            <w:pPr>
              <w:rPr>
                <w:rFonts w:cs="Times New Roman"/>
              </w:rPr>
            </w:pPr>
          </w:p>
        </w:tc>
        <w:tc>
          <w:tcPr>
            <w:tcW w:w="190" w:type="dxa"/>
            <w:tcBorders>
              <w:top w:val="nil"/>
              <w:left w:val="single" w:sz="4" w:space="0" w:color="auto"/>
              <w:bottom w:val="nil"/>
              <w:right w:val="nil"/>
            </w:tcBorders>
            <w:shd w:val="clear" w:color="auto" w:fill="FFFFFF"/>
            <w:vAlign w:val="center"/>
            <w:hideMark/>
          </w:tcPr>
          <w:p w14:paraId="0DC4D478" w14:textId="77777777" w:rsidR="00361865" w:rsidRDefault="00361865">
            <w:pPr>
              <w:spacing w:after="0" w:line="240" w:lineRule="auto"/>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w:t>
            </w:r>
          </w:p>
        </w:tc>
        <w:tc>
          <w:tcPr>
            <w:tcW w:w="7853" w:type="dxa"/>
            <w:vAlign w:val="center"/>
            <w:hideMark/>
          </w:tcPr>
          <w:p w14:paraId="5317AFB2" w14:textId="669C332F" w:rsidR="00361865" w:rsidRDefault="00361865" w:rsidP="005D6E02">
            <w:pPr>
              <w:spacing w:after="0" w:line="240" w:lineRule="auto"/>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Corresponden a los parámetros cuya evaluación de cumplimiento es </w:t>
            </w:r>
            <w:r>
              <w:rPr>
                <w:rFonts w:ascii="Calibri" w:eastAsia="Times New Roman" w:hAnsi="Calibri" w:cs="Calibri"/>
                <w:color w:val="000000"/>
                <w:sz w:val="20"/>
                <w:szCs w:val="20"/>
                <w:u w:val="single"/>
                <w:lang w:eastAsia="es-CL"/>
              </w:rPr>
              <w:t>referencial</w:t>
            </w:r>
            <w:r>
              <w:rPr>
                <w:rFonts w:ascii="Calibri" w:eastAsia="Times New Roman" w:hAnsi="Calibri" w:cs="Calibri"/>
                <w:color w:val="000000"/>
                <w:sz w:val="20"/>
                <w:szCs w:val="20"/>
                <w:lang w:eastAsia="es-CL"/>
              </w:rPr>
              <w:t xml:space="preserve"> debido a que no se cuenta con el número mínimo de resultados válidos en el período bienal analizado (</w:t>
            </w:r>
            <w:r w:rsidR="005D6E02">
              <w:rPr>
                <w:rFonts w:ascii="Calibri" w:eastAsia="Times New Roman" w:hAnsi="Calibri" w:cs="Calibri"/>
                <w:color w:val="000000"/>
                <w:sz w:val="20"/>
                <w:szCs w:val="20"/>
                <w:lang w:eastAsia="es-CL"/>
              </w:rPr>
              <w:t>cuatro</w:t>
            </w:r>
            <w:r>
              <w:rPr>
                <w:rFonts w:ascii="Calibri" w:eastAsia="Times New Roman" w:hAnsi="Calibri" w:cs="Calibri"/>
                <w:color w:val="000000"/>
                <w:sz w:val="20"/>
                <w:szCs w:val="20"/>
                <w:lang w:eastAsia="es-CL"/>
              </w:rPr>
              <w:t xml:space="preserve"> por año) según NSCA </w:t>
            </w:r>
            <w:r w:rsidR="005D6E02">
              <w:rPr>
                <w:rFonts w:ascii="Calibri" w:eastAsia="Times New Roman" w:hAnsi="Calibri" w:cs="Calibri"/>
                <w:color w:val="000000"/>
                <w:sz w:val="20"/>
                <w:szCs w:val="20"/>
                <w:lang w:eastAsia="es-CL"/>
              </w:rPr>
              <w:t>río Serrano</w:t>
            </w:r>
            <w:r>
              <w:rPr>
                <w:rFonts w:ascii="Calibri" w:eastAsia="Times New Roman" w:hAnsi="Calibri" w:cs="Calibri"/>
                <w:color w:val="000000"/>
                <w:sz w:val="20"/>
                <w:szCs w:val="20"/>
                <w:lang w:eastAsia="es-CL"/>
              </w:rPr>
              <w:t>.</w:t>
            </w:r>
          </w:p>
        </w:tc>
      </w:tr>
    </w:tbl>
    <w:p w14:paraId="24B1D2EE" w14:textId="77777777" w:rsidR="00361865" w:rsidRDefault="00361865" w:rsidP="00361865">
      <w:pPr>
        <w:spacing w:after="0" w:line="240" w:lineRule="auto"/>
        <w:jc w:val="both"/>
        <w:rPr>
          <w:sz w:val="6"/>
          <w:szCs w:val="4"/>
        </w:rPr>
      </w:pPr>
    </w:p>
    <w:tbl>
      <w:tblPr>
        <w:tblW w:w="9069" w:type="dxa"/>
        <w:tblInd w:w="-10" w:type="dxa"/>
        <w:tblCellMar>
          <w:left w:w="70" w:type="dxa"/>
          <w:right w:w="70" w:type="dxa"/>
        </w:tblCellMar>
        <w:tblLook w:val="04A0" w:firstRow="1" w:lastRow="0" w:firstColumn="1" w:lastColumn="0" w:noHBand="0" w:noVBand="1"/>
      </w:tblPr>
      <w:tblGrid>
        <w:gridCol w:w="1026"/>
        <w:gridCol w:w="190"/>
        <w:gridCol w:w="7853"/>
      </w:tblGrid>
      <w:tr w:rsidR="00361865" w14:paraId="48565E21" w14:textId="77777777" w:rsidTr="00135B3C">
        <w:trPr>
          <w:trHeight w:val="784"/>
        </w:trPr>
        <w:tc>
          <w:tcPr>
            <w:tcW w:w="102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4F5B1D4" w14:textId="77777777" w:rsidR="00361865" w:rsidRDefault="00361865">
            <w:pPr>
              <w:spacing w:after="0" w:line="240" w:lineRule="auto"/>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SM</w:t>
            </w:r>
          </w:p>
        </w:tc>
        <w:tc>
          <w:tcPr>
            <w:tcW w:w="190" w:type="dxa"/>
            <w:tcBorders>
              <w:top w:val="nil"/>
              <w:left w:val="single" w:sz="4" w:space="0" w:color="auto"/>
              <w:bottom w:val="nil"/>
              <w:right w:val="nil"/>
            </w:tcBorders>
            <w:shd w:val="clear" w:color="auto" w:fill="FFFFFF"/>
            <w:vAlign w:val="center"/>
            <w:hideMark/>
          </w:tcPr>
          <w:p w14:paraId="70B3E2C9" w14:textId="77777777" w:rsidR="00361865" w:rsidRDefault="00361865">
            <w:pPr>
              <w:spacing w:after="0" w:line="240" w:lineRule="auto"/>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w:t>
            </w:r>
          </w:p>
        </w:tc>
        <w:tc>
          <w:tcPr>
            <w:tcW w:w="7853" w:type="dxa"/>
            <w:vAlign w:val="center"/>
            <w:hideMark/>
          </w:tcPr>
          <w:p w14:paraId="401031E1" w14:textId="1E7D5DB7" w:rsidR="00361865" w:rsidRDefault="00361865" w:rsidP="00E67647">
            <w:pPr>
              <w:spacing w:after="0" w:line="240" w:lineRule="auto"/>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Corresponden a </w:t>
            </w:r>
            <w:r>
              <w:rPr>
                <w:sz w:val="20"/>
                <w:szCs w:val="20"/>
              </w:rPr>
              <w:t xml:space="preserve">aquellos parámetros que no disponen de registros </w:t>
            </w:r>
            <w:r w:rsidR="0041173D" w:rsidRPr="00ED3F4C">
              <w:rPr>
                <w:rFonts w:eastAsia="Times New Roman" w:cstheme="minorHAnsi"/>
                <w:color w:val="000000"/>
                <w:sz w:val="20"/>
                <w:szCs w:val="20"/>
                <w:lang w:eastAsia="es-CL"/>
              </w:rPr>
              <w:t xml:space="preserve">en todas o algunas de las campañas de muestreo consideradas en las NSCA </w:t>
            </w:r>
            <w:r w:rsidR="005E49F2">
              <w:rPr>
                <w:sz w:val="20"/>
                <w:szCs w:val="20"/>
              </w:rPr>
              <w:t>río Serrano</w:t>
            </w:r>
            <w:r>
              <w:rPr>
                <w:sz w:val="20"/>
                <w:szCs w:val="20"/>
              </w:rPr>
              <w:t xml:space="preserve"> (SM: Sin Medición).</w:t>
            </w:r>
            <w:r>
              <w:rPr>
                <w:rFonts w:ascii="Calibri" w:eastAsia="Times New Roman" w:hAnsi="Calibri" w:cs="Calibri"/>
                <w:color w:val="000000"/>
                <w:sz w:val="20"/>
                <w:szCs w:val="20"/>
                <w:lang w:eastAsia="es-CL"/>
              </w:rPr>
              <w:t xml:space="preserve"> </w:t>
            </w:r>
          </w:p>
        </w:tc>
      </w:tr>
    </w:tbl>
    <w:p w14:paraId="3465E637" w14:textId="77777777" w:rsidR="00361865" w:rsidRDefault="00361865" w:rsidP="00361865">
      <w:pPr>
        <w:spacing w:after="0" w:line="240" w:lineRule="auto"/>
        <w:jc w:val="both"/>
        <w:rPr>
          <w:sz w:val="6"/>
          <w:szCs w:val="4"/>
        </w:rPr>
      </w:pPr>
      <w:r>
        <w:rPr>
          <w:sz w:val="6"/>
          <w:szCs w:val="4"/>
        </w:rPr>
        <w:tab/>
      </w:r>
    </w:p>
    <w:p w14:paraId="443D97BC" w14:textId="77777777" w:rsidR="00361865" w:rsidRDefault="00361865" w:rsidP="00361865">
      <w:pPr>
        <w:spacing w:after="0" w:line="240" w:lineRule="auto"/>
        <w:jc w:val="both"/>
        <w:rPr>
          <w:sz w:val="6"/>
          <w:szCs w:val="4"/>
        </w:rPr>
      </w:pPr>
    </w:p>
    <w:tbl>
      <w:tblPr>
        <w:tblW w:w="9069" w:type="dxa"/>
        <w:tblInd w:w="-10" w:type="dxa"/>
        <w:tblCellMar>
          <w:left w:w="70" w:type="dxa"/>
          <w:right w:w="70" w:type="dxa"/>
        </w:tblCellMar>
        <w:tblLook w:val="04A0" w:firstRow="1" w:lastRow="0" w:firstColumn="1" w:lastColumn="0" w:noHBand="0" w:noVBand="1"/>
      </w:tblPr>
      <w:tblGrid>
        <w:gridCol w:w="1026"/>
        <w:gridCol w:w="190"/>
        <w:gridCol w:w="7853"/>
      </w:tblGrid>
      <w:tr w:rsidR="00361865" w14:paraId="198203C6" w14:textId="77777777" w:rsidTr="00135B3C">
        <w:trPr>
          <w:trHeight w:val="765"/>
        </w:trPr>
        <w:tc>
          <w:tcPr>
            <w:tcW w:w="102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09F2D347" w14:textId="77777777" w:rsidR="00361865" w:rsidRDefault="00361865">
            <w:pPr>
              <w:spacing w:after="0" w:line="240" w:lineRule="auto"/>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INV</w:t>
            </w:r>
          </w:p>
        </w:tc>
        <w:tc>
          <w:tcPr>
            <w:tcW w:w="190" w:type="dxa"/>
            <w:tcBorders>
              <w:top w:val="nil"/>
              <w:left w:val="single" w:sz="4" w:space="0" w:color="auto"/>
              <w:right w:val="nil"/>
            </w:tcBorders>
            <w:shd w:val="clear" w:color="auto" w:fill="FFFFFF" w:themeFill="background1"/>
            <w:vAlign w:val="center"/>
          </w:tcPr>
          <w:p w14:paraId="43A00550" w14:textId="77777777" w:rsidR="00361865" w:rsidRDefault="00361865">
            <w:pPr>
              <w:spacing w:after="0" w:line="240" w:lineRule="auto"/>
              <w:rPr>
                <w:rFonts w:ascii="Calibri" w:eastAsia="Times New Roman" w:hAnsi="Calibri" w:cs="Calibri"/>
                <w:color w:val="000000"/>
                <w:sz w:val="20"/>
                <w:szCs w:val="20"/>
                <w:lang w:eastAsia="es-CL"/>
              </w:rPr>
            </w:pPr>
          </w:p>
        </w:tc>
        <w:tc>
          <w:tcPr>
            <w:tcW w:w="7853" w:type="dxa"/>
            <w:shd w:val="clear" w:color="auto" w:fill="FFFFFF" w:themeFill="background1"/>
            <w:vAlign w:val="center"/>
            <w:hideMark/>
          </w:tcPr>
          <w:p w14:paraId="6CF8A294" w14:textId="4A80F76B" w:rsidR="00361865" w:rsidRDefault="00361865">
            <w:pPr>
              <w:spacing w:after="0" w:line="240" w:lineRule="auto"/>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Corresponde a datos inválidos por uso de </w:t>
            </w:r>
            <w:r>
              <w:rPr>
                <w:sz w:val="20"/>
                <w:szCs w:val="20"/>
              </w:rPr>
              <w:t xml:space="preserve">una metodología distinta a la fijada en las normas o en el PV </w:t>
            </w:r>
            <w:r w:rsidR="005E49F2">
              <w:rPr>
                <w:sz w:val="20"/>
                <w:szCs w:val="20"/>
              </w:rPr>
              <w:t>río Serrano</w:t>
            </w:r>
            <w:r>
              <w:rPr>
                <w:sz w:val="20"/>
                <w:szCs w:val="20"/>
              </w:rPr>
              <w:t xml:space="preserve"> (INV: Invalidado)</w:t>
            </w:r>
            <w:r>
              <w:rPr>
                <w:rFonts w:ascii="Calibri" w:eastAsia="Times New Roman" w:hAnsi="Calibri" w:cs="Calibri"/>
                <w:color w:val="000000"/>
                <w:sz w:val="20"/>
                <w:szCs w:val="20"/>
                <w:lang w:eastAsia="es-CL"/>
              </w:rPr>
              <w:t>.</w:t>
            </w:r>
          </w:p>
        </w:tc>
      </w:tr>
      <w:tr w:rsidR="005D6E02" w14:paraId="6D23FB00" w14:textId="77777777" w:rsidTr="00045770">
        <w:trPr>
          <w:trHeight w:val="70"/>
        </w:trPr>
        <w:tc>
          <w:tcPr>
            <w:tcW w:w="1026" w:type="dxa"/>
            <w:tcBorders>
              <w:top w:val="single" w:sz="4" w:space="0" w:color="auto"/>
              <w:bottom w:val="single" w:sz="4" w:space="0" w:color="auto"/>
            </w:tcBorders>
            <w:shd w:val="clear" w:color="auto" w:fill="auto"/>
            <w:vAlign w:val="center"/>
          </w:tcPr>
          <w:p w14:paraId="200406E1" w14:textId="77777777" w:rsidR="005D6E02" w:rsidRPr="005D6E02" w:rsidRDefault="005D6E02">
            <w:pPr>
              <w:spacing w:after="0" w:line="240" w:lineRule="auto"/>
              <w:jc w:val="center"/>
              <w:rPr>
                <w:rFonts w:ascii="Calibri" w:eastAsia="Times New Roman" w:hAnsi="Calibri" w:cs="Calibri"/>
                <w:color w:val="000000"/>
                <w:sz w:val="2"/>
                <w:szCs w:val="20"/>
                <w:lang w:eastAsia="es-CL"/>
              </w:rPr>
            </w:pPr>
          </w:p>
        </w:tc>
        <w:tc>
          <w:tcPr>
            <w:tcW w:w="190" w:type="dxa"/>
            <w:shd w:val="clear" w:color="auto" w:fill="auto"/>
            <w:vAlign w:val="center"/>
          </w:tcPr>
          <w:p w14:paraId="5588A4E7" w14:textId="77777777" w:rsidR="005D6E02" w:rsidRPr="005D6E02" w:rsidRDefault="005D6E02">
            <w:pPr>
              <w:spacing w:after="0" w:line="240" w:lineRule="auto"/>
              <w:rPr>
                <w:rFonts w:ascii="Calibri" w:eastAsia="Times New Roman" w:hAnsi="Calibri" w:cs="Calibri"/>
                <w:color w:val="000000"/>
                <w:sz w:val="2"/>
                <w:szCs w:val="20"/>
                <w:lang w:eastAsia="es-CL"/>
              </w:rPr>
            </w:pPr>
          </w:p>
        </w:tc>
        <w:tc>
          <w:tcPr>
            <w:tcW w:w="7853" w:type="dxa"/>
            <w:shd w:val="clear" w:color="auto" w:fill="auto"/>
            <w:vAlign w:val="center"/>
          </w:tcPr>
          <w:p w14:paraId="762B1079" w14:textId="77777777" w:rsidR="005D6E02" w:rsidRPr="005D6E02" w:rsidRDefault="005D6E02">
            <w:pPr>
              <w:spacing w:after="0" w:line="240" w:lineRule="auto"/>
              <w:jc w:val="both"/>
              <w:rPr>
                <w:rFonts w:ascii="Calibri" w:eastAsia="Times New Roman" w:hAnsi="Calibri" w:cs="Calibri"/>
                <w:color w:val="000000"/>
                <w:sz w:val="2"/>
                <w:szCs w:val="20"/>
                <w:lang w:eastAsia="es-CL"/>
              </w:rPr>
            </w:pPr>
          </w:p>
        </w:tc>
      </w:tr>
      <w:tr w:rsidR="005D6E02" w14:paraId="67D269C1" w14:textId="77777777" w:rsidTr="00D57847">
        <w:trPr>
          <w:trHeight w:val="765"/>
        </w:trPr>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7180CE" w14:textId="7233ACC4" w:rsidR="005D6E02" w:rsidRPr="005D6E02" w:rsidRDefault="005D6E02">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INV</w:t>
            </w:r>
          </w:p>
        </w:tc>
        <w:tc>
          <w:tcPr>
            <w:tcW w:w="190" w:type="dxa"/>
            <w:tcBorders>
              <w:left w:val="single" w:sz="4" w:space="0" w:color="auto"/>
              <w:right w:val="nil"/>
            </w:tcBorders>
            <w:shd w:val="clear" w:color="auto" w:fill="FFFFFF" w:themeFill="background1"/>
            <w:vAlign w:val="center"/>
          </w:tcPr>
          <w:p w14:paraId="37673F7F" w14:textId="77777777" w:rsidR="005D6E02" w:rsidRPr="005D6E02" w:rsidRDefault="005D6E02">
            <w:pPr>
              <w:spacing w:after="0" w:line="240" w:lineRule="auto"/>
              <w:rPr>
                <w:rFonts w:ascii="Calibri" w:eastAsia="Times New Roman" w:hAnsi="Calibri" w:cs="Calibri"/>
                <w:color w:val="000000"/>
                <w:sz w:val="2"/>
                <w:szCs w:val="20"/>
                <w:lang w:eastAsia="es-CL"/>
              </w:rPr>
            </w:pPr>
          </w:p>
        </w:tc>
        <w:tc>
          <w:tcPr>
            <w:tcW w:w="7853" w:type="dxa"/>
            <w:shd w:val="clear" w:color="auto" w:fill="FFFFFF" w:themeFill="background1"/>
            <w:vAlign w:val="center"/>
          </w:tcPr>
          <w:p w14:paraId="0EFBAAC1" w14:textId="770453DC" w:rsidR="005D6E02" w:rsidRPr="005D6E02" w:rsidRDefault="005D6E02" w:rsidP="005D6E02">
            <w:pPr>
              <w:spacing w:after="0" w:line="240" w:lineRule="auto"/>
              <w:jc w:val="both"/>
              <w:rPr>
                <w:rFonts w:ascii="Calibri" w:eastAsia="Times New Roman" w:hAnsi="Calibri" w:cs="Calibri"/>
                <w:color w:val="000000"/>
                <w:sz w:val="2"/>
                <w:szCs w:val="20"/>
                <w:lang w:eastAsia="es-CL"/>
              </w:rPr>
            </w:pPr>
            <w:r>
              <w:rPr>
                <w:rFonts w:ascii="Calibri" w:eastAsia="Times New Roman" w:hAnsi="Calibri" w:cs="Calibri"/>
                <w:color w:val="000000"/>
                <w:sz w:val="20"/>
                <w:szCs w:val="20"/>
                <w:lang w:eastAsia="es-CL"/>
              </w:rPr>
              <w:t>Corresponde a datos inválidos por determinación de concentración bajo del límite de detección (LD), cuyo valor es menor al 80% de la concentración f</w:t>
            </w:r>
            <w:r>
              <w:rPr>
                <w:sz w:val="20"/>
                <w:szCs w:val="20"/>
              </w:rPr>
              <w:t>ijada en las NSCA río Serrano (INV: Invalidado)</w:t>
            </w:r>
            <w:r>
              <w:rPr>
                <w:rFonts w:ascii="Calibri" w:eastAsia="Times New Roman" w:hAnsi="Calibri" w:cs="Calibri"/>
                <w:color w:val="000000"/>
                <w:sz w:val="20"/>
                <w:szCs w:val="20"/>
                <w:lang w:eastAsia="es-CL"/>
              </w:rPr>
              <w:t>.</w:t>
            </w:r>
          </w:p>
        </w:tc>
      </w:tr>
      <w:tr w:rsidR="00045770" w14:paraId="05993196" w14:textId="77777777" w:rsidTr="00045770">
        <w:trPr>
          <w:trHeight w:val="70"/>
        </w:trPr>
        <w:tc>
          <w:tcPr>
            <w:tcW w:w="1026" w:type="dxa"/>
            <w:tcBorders>
              <w:top w:val="single" w:sz="4" w:space="0" w:color="auto"/>
              <w:bottom w:val="single" w:sz="4" w:space="0" w:color="auto"/>
            </w:tcBorders>
            <w:shd w:val="clear" w:color="auto" w:fill="auto"/>
            <w:vAlign w:val="center"/>
          </w:tcPr>
          <w:p w14:paraId="679701B7" w14:textId="77777777" w:rsidR="00045770" w:rsidRPr="00045770" w:rsidRDefault="00045770">
            <w:pPr>
              <w:spacing w:after="0" w:line="240" w:lineRule="auto"/>
              <w:jc w:val="center"/>
              <w:rPr>
                <w:rFonts w:ascii="Calibri" w:eastAsia="Times New Roman" w:hAnsi="Calibri" w:cs="Calibri"/>
                <w:color w:val="000000"/>
                <w:sz w:val="2"/>
                <w:szCs w:val="18"/>
                <w:lang w:eastAsia="es-CL"/>
              </w:rPr>
            </w:pPr>
          </w:p>
        </w:tc>
        <w:tc>
          <w:tcPr>
            <w:tcW w:w="190" w:type="dxa"/>
            <w:shd w:val="clear" w:color="auto" w:fill="auto"/>
            <w:vAlign w:val="center"/>
          </w:tcPr>
          <w:p w14:paraId="2729BF32" w14:textId="77777777" w:rsidR="00045770" w:rsidRPr="00045770" w:rsidRDefault="00045770">
            <w:pPr>
              <w:spacing w:after="0" w:line="240" w:lineRule="auto"/>
              <w:rPr>
                <w:rFonts w:ascii="Calibri" w:eastAsia="Times New Roman" w:hAnsi="Calibri" w:cs="Calibri"/>
                <w:color w:val="000000"/>
                <w:sz w:val="2"/>
                <w:szCs w:val="20"/>
                <w:lang w:eastAsia="es-CL"/>
              </w:rPr>
            </w:pPr>
          </w:p>
        </w:tc>
        <w:tc>
          <w:tcPr>
            <w:tcW w:w="7853" w:type="dxa"/>
            <w:shd w:val="clear" w:color="auto" w:fill="auto"/>
            <w:vAlign w:val="center"/>
          </w:tcPr>
          <w:p w14:paraId="0798A25B" w14:textId="77777777" w:rsidR="00045770" w:rsidRPr="00045770" w:rsidRDefault="00045770" w:rsidP="005D6E02">
            <w:pPr>
              <w:spacing w:after="0" w:line="240" w:lineRule="auto"/>
              <w:jc w:val="both"/>
              <w:rPr>
                <w:rFonts w:ascii="Calibri" w:eastAsia="Times New Roman" w:hAnsi="Calibri" w:cs="Calibri"/>
                <w:color w:val="000000"/>
                <w:sz w:val="2"/>
                <w:szCs w:val="20"/>
                <w:lang w:eastAsia="es-CL"/>
              </w:rPr>
            </w:pPr>
          </w:p>
        </w:tc>
      </w:tr>
      <w:tr w:rsidR="00045770" w14:paraId="65D6E491" w14:textId="77777777" w:rsidTr="00135B3C">
        <w:trPr>
          <w:trHeight w:val="765"/>
        </w:trPr>
        <w:tc>
          <w:tcPr>
            <w:tcW w:w="1026" w:type="dxa"/>
            <w:tcBorders>
              <w:top w:val="single" w:sz="4" w:space="0" w:color="auto"/>
              <w:left w:val="single" w:sz="4" w:space="0" w:color="auto"/>
              <w:bottom w:val="single" w:sz="4" w:space="0" w:color="auto"/>
              <w:right w:val="single" w:sz="4" w:space="0" w:color="auto"/>
            </w:tcBorders>
            <w:shd w:val="clear" w:color="auto" w:fill="BEA1C7"/>
            <w:vAlign w:val="center"/>
          </w:tcPr>
          <w:p w14:paraId="5F57D4B6" w14:textId="7B9863CF" w:rsidR="00045770" w:rsidRDefault="00045770">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INV</w:t>
            </w:r>
          </w:p>
        </w:tc>
        <w:tc>
          <w:tcPr>
            <w:tcW w:w="190" w:type="dxa"/>
            <w:tcBorders>
              <w:left w:val="single" w:sz="4" w:space="0" w:color="auto"/>
              <w:bottom w:val="nil"/>
              <w:right w:val="nil"/>
            </w:tcBorders>
            <w:shd w:val="clear" w:color="auto" w:fill="FFFFFF" w:themeFill="background1"/>
            <w:vAlign w:val="center"/>
          </w:tcPr>
          <w:p w14:paraId="47882887" w14:textId="77777777" w:rsidR="00045770" w:rsidRPr="005D6E02" w:rsidRDefault="00045770">
            <w:pPr>
              <w:spacing w:after="0" w:line="240" w:lineRule="auto"/>
              <w:rPr>
                <w:rFonts w:ascii="Calibri" w:eastAsia="Times New Roman" w:hAnsi="Calibri" w:cs="Calibri"/>
                <w:color w:val="000000"/>
                <w:sz w:val="2"/>
                <w:szCs w:val="20"/>
                <w:lang w:eastAsia="es-CL"/>
              </w:rPr>
            </w:pPr>
          </w:p>
        </w:tc>
        <w:tc>
          <w:tcPr>
            <w:tcW w:w="7853" w:type="dxa"/>
            <w:shd w:val="clear" w:color="auto" w:fill="FFFFFF" w:themeFill="background1"/>
            <w:vAlign w:val="center"/>
          </w:tcPr>
          <w:p w14:paraId="4D8797C9" w14:textId="70F40377" w:rsidR="00045770" w:rsidRDefault="00713542" w:rsidP="00713542">
            <w:pPr>
              <w:spacing w:after="0" w:line="240" w:lineRule="auto"/>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Corresponde a datos inválidos por ejecución de análisis de laboratorio fuera </w:t>
            </w:r>
            <w:r w:rsidR="0041173D">
              <w:rPr>
                <w:rFonts w:ascii="Calibri" w:eastAsia="Times New Roman" w:hAnsi="Calibri" w:cs="Calibri"/>
                <w:color w:val="000000"/>
                <w:sz w:val="20"/>
                <w:szCs w:val="20"/>
                <w:lang w:eastAsia="es-CL"/>
              </w:rPr>
              <w:t>d</w:t>
            </w:r>
            <w:r>
              <w:rPr>
                <w:rFonts w:ascii="Calibri" w:eastAsia="Times New Roman" w:hAnsi="Calibri" w:cs="Calibri"/>
                <w:color w:val="000000"/>
                <w:sz w:val="20"/>
                <w:szCs w:val="20"/>
                <w:lang w:eastAsia="es-CL"/>
              </w:rPr>
              <w:t>el tiempo máximo de almacenamiento</w:t>
            </w:r>
            <w:r w:rsidR="00900D65">
              <w:rPr>
                <w:rFonts w:ascii="Calibri" w:eastAsia="Times New Roman" w:hAnsi="Calibri" w:cs="Calibri"/>
                <w:color w:val="000000"/>
                <w:sz w:val="20"/>
                <w:szCs w:val="20"/>
                <w:lang w:eastAsia="es-CL"/>
              </w:rPr>
              <w:t xml:space="preserve"> </w:t>
            </w:r>
            <w:r w:rsidR="0041173D">
              <w:rPr>
                <w:rFonts w:ascii="Calibri" w:eastAsia="Times New Roman" w:hAnsi="Calibri" w:cs="Calibri"/>
                <w:color w:val="000000"/>
                <w:sz w:val="20"/>
                <w:szCs w:val="20"/>
                <w:lang w:eastAsia="es-CL"/>
              </w:rPr>
              <w:t xml:space="preserve">de las muestras </w:t>
            </w:r>
            <w:r w:rsidR="00900D65">
              <w:rPr>
                <w:sz w:val="20"/>
                <w:szCs w:val="20"/>
              </w:rPr>
              <w:t>(INV: Invalidado)</w:t>
            </w:r>
            <w:r w:rsidR="00900D65">
              <w:rPr>
                <w:rFonts w:ascii="Calibri" w:eastAsia="Times New Roman" w:hAnsi="Calibri" w:cs="Calibri"/>
                <w:color w:val="000000"/>
                <w:sz w:val="20"/>
                <w:szCs w:val="20"/>
                <w:lang w:eastAsia="es-CL"/>
              </w:rPr>
              <w:t>.</w:t>
            </w:r>
          </w:p>
        </w:tc>
      </w:tr>
    </w:tbl>
    <w:p w14:paraId="0078B6E5" w14:textId="77777777" w:rsidR="000C53A3" w:rsidRPr="00116E7B" w:rsidRDefault="000C53A3" w:rsidP="0013396D">
      <w:pPr>
        <w:suppressAutoHyphens/>
        <w:ind w:left="709" w:hanging="709"/>
        <w:jc w:val="both"/>
        <w:rPr>
          <w:highlight w:val="yellow"/>
        </w:rPr>
        <w:sectPr w:rsidR="000C53A3" w:rsidRPr="00116E7B" w:rsidSect="00A47330">
          <w:headerReference w:type="default" r:id="rId10"/>
          <w:footerReference w:type="default" r:id="rId11"/>
          <w:pgSz w:w="12242" w:h="15842" w:code="1"/>
          <w:pgMar w:top="1418" w:right="1701" w:bottom="1418" w:left="1701" w:header="709" w:footer="709" w:gutter="0"/>
          <w:cols w:space="708"/>
          <w:titlePg/>
          <w:docGrid w:linePitch="360"/>
        </w:sectPr>
      </w:pPr>
    </w:p>
    <w:p w14:paraId="000E434B" w14:textId="77777777" w:rsidR="00005822" w:rsidRDefault="00005822" w:rsidP="00005822">
      <w:pPr>
        <w:pStyle w:val="Descripcin"/>
        <w:spacing w:after="0"/>
      </w:pPr>
      <w:bookmarkStart w:id="48" w:name="_Ref438719198"/>
      <w:r>
        <w:lastRenderedPageBreak/>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13</w:t>
      </w:r>
      <w:r w:rsidR="00CC131B">
        <w:rPr>
          <w:noProof/>
        </w:rPr>
        <w:fldChar w:fldCharType="end"/>
      </w:r>
      <w:bookmarkEnd w:id="48"/>
      <w:r>
        <w:t>. Verificación NSCA en estación PA-10, Río Paine en Parque Nacional 2. Área de Vigilancia Río Paine</w:t>
      </w:r>
    </w:p>
    <w:tbl>
      <w:tblPr>
        <w:tblW w:w="13155" w:type="dxa"/>
        <w:tblLayout w:type="fixed"/>
        <w:tblCellMar>
          <w:left w:w="70" w:type="dxa"/>
          <w:right w:w="70" w:type="dxa"/>
        </w:tblCellMar>
        <w:tblLook w:val="04A0" w:firstRow="1" w:lastRow="0" w:firstColumn="1" w:lastColumn="0" w:noHBand="0" w:noVBand="1"/>
      </w:tblPr>
      <w:tblGrid>
        <w:gridCol w:w="726"/>
        <w:gridCol w:w="726"/>
        <w:gridCol w:w="726"/>
        <w:gridCol w:w="726"/>
        <w:gridCol w:w="727"/>
        <w:gridCol w:w="725"/>
        <w:gridCol w:w="725"/>
        <w:gridCol w:w="725"/>
        <w:gridCol w:w="726"/>
        <w:gridCol w:w="725"/>
        <w:gridCol w:w="725"/>
        <w:gridCol w:w="725"/>
        <w:gridCol w:w="726"/>
        <w:gridCol w:w="3722"/>
      </w:tblGrid>
      <w:tr w:rsidR="00533839" w:rsidRPr="00533839" w14:paraId="0150FA2F" w14:textId="77777777" w:rsidTr="00097510">
        <w:trPr>
          <w:trHeight w:val="600"/>
        </w:trPr>
        <w:tc>
          <w:tcPr>
            <w:tcW w:w="726"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E38404E" w14:textId="77777777" w:rsidR="00005822" w:rsidRPr="00533839" w:rsidRDefault="00005822">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Parámetro</w:t>
            </w:r>
          </w:p>
        </w:tc>
        <w:tc>
          <w:tcPr>
            <w:tcW w:w="726" w:type="dxa"/>
            <w:tcBorders>
              <w:top w:val="single" w:sz="4" w:space="0" w:color="auto"/>
              <w:left w:val="nil"/>
              <w:bottom w:val="single" w:sz="4" w:space="0" w:color="auto"/>
              <w:right w:val="single" w:sz="4" w:space="0" w:color="auto"/>
            </w:tcBorders>
            <w:shd w:val="clear" w:color="auto" w:fill="F2F2F2"/>
            <w:noWrap/>
            <w:vAlign w:val="center"/>
            <w:hideMark/>
          </w:tcPr>
          <w:p w14:paraId="0F07C2B0" w14:textId="77777777" w:rsidR="00005822" w:rsidRPr="00533839" w:rsidRDefault="00005822">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Unidad</w:t>
            </w:r>
          </w:p>
        </w:tc>
        <w:tc>
          <w:tcPr>
            <w:tcW w:w="726" w:type="dxa"/>
            <w:tcBorders>
              <w:top w:val="single" w:sz="4" w:space="0" w:color="auto"/>
              <w:left w:val="nil"/>
              <w:bottom w:val="single" w:sz="4" w:space="0" w:color="auto"/>
              <w:right w:val="single" w:sz="4" w:space="0" w:color="auto"/>
            </w:tcBorders>
            <w:shd w:val="clear" w:color="auto" w:fill="F2F2F2"/>
            <w:vAlign w:val="center"/>
            <w:hideMark/>
          </w:tcPr>
          <w:p w14:paraId="37C48C97" w14:textId="5B36ED8D" w:rsidR="00005822" w:rsidRPr="00533839" w:rsidRDefault="00005822">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 xml:space="preserve">Verano </w:t>
            </w:r>
            <w:r w:rsidR="009F123E" w:rsidRPr="00533839">
              <w:rPr>
                <w:rFonts w:eastAsia="Times New Roman" w:cstheme="minorHAnsi"/>
                <w:b/>
                <w:sz w:val="15"/>
                <w:szCs w:val="15"/>
                <w:lang w:eastAsia="es-CL"/>
              </w:rPr>
              <w:t>2021</w:t>
            </w:r>
          </w:p>
        </w:tc>
        <w:tc>
          <w:tcPr>
            <w:tcW w:w="726" w:type="dxa"/>
            <w:tcBorders>
              <w:top w:val="single" w:sz="4" w:space="0" w:color="auto"/>
              <w:left w:val="nil"/>
              <w:bottom w:val="single" w:sz="4" w:space="0" w:color="auto"/>
              <w:right w:val="single" w:sz="4" w:space="0" w:color="auto"/>
            </w:tcBorders>
            <w:shd w:val="clear" w:color="auto" w:fill="F2F2F2"/>
            <w:vAlign w:val="center"/>
            <w:hideMark/>
          </w:tcPr>
          <w:p w14:paraId="0A524E9B" w14:textId="048264C9" w:rsidR="00005822" w:rsidRPr="00533839" w:rsidRDefault="00005822">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 xml:space="preserve">Otoño </w:t>
            </w:r>
            <w:r w:rsidR="009F123E" w:rsidRPr="00533839">
              <w:rPr>
                <w:rFonts w:eastAsia="Times New Roman" w:cstheme="minorHAnsi"/>
                <w:b/>
                <w:sz w:val="15"/>
                <w:szCs w:val="15"/>
                <w:lang w:eastAsia="es-CL"/>
              </w:rPr>
              <w:t>2021</w:t>
            </w:r>
          </w:p>
        </w:tc>
        <w:tc>
          <w:tcPr>
            <w:tcW w:w="727" w:type="dxa"/>
            <w:tcBorders>
              <w:top w:val="single" w:sz="4" w:space="0" w:color="auto"/>
              <w:left w:val="nil"/>
              <w:bottom w:val="single" w:sz="4" w:space="0" w:color="auto"/>
              <w:right w:val="single" w:sz="4" w:space="0" w:color="auto"/>
            </w:tcBorders>
            <w:shd w:val="clear" w:color="auto" w:fill="F2F2F2"/>
            <w:vAlign w:val="center"/>
            <w:hideMark/>
          </w:tcPr>
          <w:p w14:paraId="129E4A4E" w14:textId="3C76A5AF" w:rsidR="00005822" w:rsidRPr="00533839" w:rsidRDefault="00005822">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 xml:space="preserve">Invierno </w:t>
            </w:r>
            <w:r w:rsidR="009F123E" w:rsidRPr="00533839">
              <w:rPr>
                <w:rFonts w:eastAsia="Times New Roman" w:cstheme="minorHAnsi"/>
                <w:b/>
                <w:sz w:val="15"/>
                <w:szCs w:val="15"/>
                <w:lang w:eastAsia="es-CL"/>
              </w:rPr>
              <w:t>2021</w:t>
            </w:r>
          </w:p>
        </w:tc>
        <w:tc>
          <w:tcPr>
            <w:tcW w:w="725" w:type="dxa"/>
            <w:tcBorders>
              <w:top w:val="single" w:sz="4" w:space="0" w:color="auto"/>
              <w:left w:val="nil"/>
              <w:bottom w:val="single" w:sz="4" w:space="0" w:color="auto"/>
              <w:right w:val="single" w:sz="4" w:space="0" w:color="auto"/>
            </w:tcBorders>
            <w:shd w:val="clear" w:color="auto" w:fill="F2F2F2"/>
            <w:vAlign w:val="center"/>
            <w:hideMark/>
          </w:tcPr>
          <w:p w14:paraId="5D955C70" w14:textId="6FF6D53D" w:rsidR="00005822" w:rsidRPr="00533839" w:rsidRDefault="00005822">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 xml:space="preserve">Primavera </w:t>
            </w:r>
            <w:r w:rsidR="009F123E" w:rsidRPr="00533839">
              <w:rPr>
                <w:rFonts w:eastAsia="Times New Roman" w:cstheme="minorHAnsi"/>
                <w:b/>
                <w:sz w:val="15"/>
                <w:szCs w:val="15"/>
                <w:lang w:eastAsia="es-CL"/>
              </w:rPr>
              <w:t>2021</w:t>
            </w:r>
          </w:p>
        </w:tc>
        <w:tc>
          <w:tcPr>
            <w:tcW w:w="725" w:type="dxa"/>
            <w:tcBorders>
              <w:top w:val="single" w:sz="4" w:space="0" w:color="auto"/>
              <w:left w:val="nil"/>
              <w:bottom w:val="single" w:sz="4" w:space="0" w:color="auto"/>
              <w:right w:val="single" w:sz="4" w:space="0" w:color="auto"/>
            </w:tcBorders>
            <w:shd w:val="clear" w:color="auto" w:fill="F2F2F2"/>
            <w:vAlign w:val="center"/>
            <w:hideMark/>
          </w:tcPr>
          <w:p w14:paraId="4608272E" w14:textId="04E31F10" w:rsidR="00005822" w:rsidRPr="00533839" w:rsidRDefault="00005822">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 xml:space="preserve">Verano </w:t>
            </w:r>
            <w:r w:rsidR="009F123E" w:rsidRPr="00533839">
              <w:rPr>
                <w:rFonts w:eastAsia="Times New Roman" w:cstheme="minorHAnsi"/>
                <w:b/>
                <w:sz w:val="15"/>
                <w:szCs w:val="15"/>
                <w:lang w:eastAsia="es-CL"/>
              </w:rPr>
              <w:t>2022</w:t>
            </w:r>
          </w:p>
        </w:tc>
        <w:tc>
          <w:tcPr>
            <w:tcW w:w="725" w:type="dxa"/>
            <w:tcBorders>
              <w:top w:val="single" w:sz="4" w:space="0" w:color="auto"/>
              <w:left w:val="nil"/>
              <w:bottom w:val="single" w:sz="4" w:space="0" w:color="auto"/>
              <w:right w:val="single" w:sz="4" w:space="0" w:color="auto"/>
            </w:tcBorders>
            <w:shd w:val="clear" w:color="auto" w:fill="F2F2F2"/>
            <w:vAlign w:val="center"/>
            <w:hideMark/>
          </w:tcPr>
          <w:p w14:paraId="41D3D82B" w14:textId="5177E074" w:rsidR="00005822" w:rsidRPr="00533839" w:rsidRDefault="00005822">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 xml:space="preserve">Otoño </w:t>
            </w:r>
            <w:r w:rsidR="009F123E" w:rsidRPr="00533839">
              <w:rPr>
                <w:rFonts w:eastAsia="Times New Roman" w:cstheme="minorHAnsi"/>
                <w:b/>
                <w:sz w:val="15"/>
                <w:szCs w:val="15"/>
                <w:lang w:eastAsia="es-CL"/>
              </w:rPr>
              <w:t>2022</w:t>
            </w:r>
          </w:p>
        </w:tc>
        <w:tc>
          <w:tcPr>
            <w:tcW w:w="726" w:type="dxa"/>
            <w:tcBorders>
              <w:top w:val="single" w:sz="4" w:space="0" w:color="auto"/>
              <w:left w:val="nil"/>
              <w:bottom w:val="single" w:sz="4" w:space="0" w:color="auto"/>
              <w:right w:val="single" w:sz="4" w:space="0" w:color="auto"/>
            </w:tcBorders>
            <w:shd w:val="clear" w:color="auto" w:fill="F2F2F2"/>
            <w:vAlign w:val="center"/>
            <w:hideMark/>
          </w:tcPr>
          <w:p w14:paraId="7718B5E5" w14:textId="08B10665" w:rsidR="00005822" w:rsidRPr="00533839" w:rsidRDefault="00005822">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 xml:space="preserve">Invierno </w:t>
            </w:r>
            <w:r w:rsidR="009F123E" w:rsidRPr="00533839">
              <w:rPr>
                <w:rFonts w:eastAsia="Times New Roman" w:cstheme="minorHAnsi"/>
                <w:b/>
                <w:sz w:val="15"/>
                <w:szCs w:val="15"/>
                <w:lang w:eastAsia="es-CL"/>
              </w:rPr>
              <w:t>2022</w:t>
            </w:r>
          </w:p>
        </w:tc>
        <w:tc>
          <w:tcPr>
            <w:tcW w:w="725" w:type="dxa"/>
            <w:tcBorders>
              <w:top w:val="single" w:sz="4" w:space="0" w:color="auto"/>
              <w:left w:val="nil"/>
              <w:bottom w:val="single" w:sz="4" w:space="0" w:color="auto"/>
              <w:right w:val="single" w:sz="4" w:space="0" w:color="auto"/>
            </w:tcBorders>
            <w:shd w:val="clear" w:color="auto" w:fill="F2F2F2"/>
            <w:vAlign w:val="center"/>
            <w:hideMark/>
          </w:tcPr>
          <w:p w14:paraId="0A070EF3" w14:textId="14D2B21F" w:rsidR="00005822" w:rsidRPr="00533839" w:rsidRDefault="00005822">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 xml:space="preserve">Primavera </w:t>
            </w:r>
            <w:r w:rsidR="009F123E" w:rsidRPr="00533839">
              <w:rPr>
                <w:rFonts w:eastAsia="Times New Roman" w:cstheme="minorHAnsi"/>
                <w:b/>
                <w:sz w:val="15"/>
                <w:szCs w:val="15"/>
                <w:lang w:eastAsia="es-CL"/>
              </w:rPr>
              <w:t>2022</w:t>
            </w:r>
          </w:p>
        </w:tc>
        <w:tc>
          <w:tcPr>
            <w:tcW w:w="725" w:type="dxa"/>
            <w:tcBorders>
              <w:top w:val="single" w:sz="4" w:space="0" w:color="auto"/>
              <w:left w:val="nil"/>
              <w:bottom w:val="single" w:sz="4" w:space="0" w:color="auto"/>
              <w:right w:val="single" w:sz="4" w:space="0" w:color="auto"/>
            </w:tcBorders>
            <w:shd w:val="clear" w:color="auto" w:fill="F2F2F2"/>
            <w:vAlign w:val="center"/>
            <w:hideMark/>
          </w:tcPr>
          <w:p w14:paraId="4BD54463" w14:textId="77777777" w:rsidR="00005822" w:rsidRPr="00533839" w:rsidRDefault="00005822">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Percentil 66</w:t>
            </w:r>
          </w:p>
        </w:tc>
        <w:tc>
          <w:tcPr>
            <w:tcW w:w="725" w:type="dxa"/>
            <w:tcBorders>
              <w:top w:val="single" w:sz="4" w:space="0" w:color="auto"/>
              <w:left w:val="nil"/>
              <w:bottom w:val="single" w:sz="4" w:space="0" w:color="auto"/>
              <w:right w:val="single" w:sz="4" w:space="0" w:color="auto"/>
            </w:tcBorders>
            <w:shd w:val="clear" w:color="auto" w:fill="F2F2F2"/>
            <w:vAlign w:val="center"/>
            <w:hideMark/>
          </w:tcPr>
          <w:p w14:paraId="4FAD6813" w14:textId="77777777" w:rsidR="00005822" w:rsidRPr="00533839" w:rsidRDefault="00005822">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Valor Norma</w:t>
            </w:r>
          </w:p>
        </w:tc>
        <w:tc>
          <w:tcPr>
            <w:tcW w:w="726" w:type="dxa"/>
            <w:tcBorders>
              <w:top w:val="single" w:sz="4" w:space="0" w:color="auto"/>
              <w:left w:val="nil"/>
              <w:bottom w:val="single" w:sz="4" w:space="0" w:color="auto"/>
              <w:right w:val="single" w:sz="4" w:space="0" w:color="auto"/>
            </w:tcBorders>
            <w:shd w:val="clear" w:color="auto" w:fill="F2F2F2"/>
            <w:vAlign w:val="center"/>
            <w:hideMark/>
          </w:tcPr>
          <w:p w14:paraId="4A7E8023" w14:textId="77777777" w:rsidR="00005822" w:rsidRPr="00533839" w:rsidRDefault="00005822">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 Respecto a Norma</w:t>
            </w:r>
          </w:p>
        </w:tc>
        <w:tc>
          <w:tcPr>
            <w:tcW w:w="3722" w:type="dxa"/>
            <w:tcBorders>
              <w:top w:val="single" w:sz="4" w:space="0" w:color="auto"/>
              <w:left w:val="nil"/>
              <w:bottom w:val="single" w:sz="4" w:space="0" w:color="auto"/>
              <w:right w:val="single" w:sz="4" w:space="0" w:color="auto"/>
            </w:tcBorders>
            <w:shd w:val="clear" w:color="auto" w:fill="F2F2F2"/>
            <w:vAlign w:val="center"/>
            <w:hideMark/>
          </w:tcPr>
          <w:p w14:paraId="72069362" w14:textId="77777777" w:rsidR="00005822" w:rsidRPr="00533839" w:rsidRDefault="00005822">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Observaciones</w:t>
            </w:r>
          </w:p>
        </w:tc>
      </w:tr>
      <w:tr w:rsidR="00533839" w:rsidRPr="00533839" w14:paraId="3A02D475" w14:textId="77777777" w:rsidTr="00135B3C">
        <w:trPr>
          <w:trHeight w:val="283"/>
        </w:trPr>
        <w:tc>
          <w:tcPr>
            <w:tcW w:w="726" w:type="dxa"/>
            <w:tcBorders>
              <w:top w:val="nil"/>
              <w:left w:val="single" w:sz="4" w:space="0" w:color="auto"/>
              <w:bottom w:val="single" w:sz="4" w:space="0" w:color="auto"/>
              <w:right w:val="single" w:sz="4" w:space="0" w:color="auto"/>
            </w:tcBorders>
            <w:shd w:val="clear" w:color="auto" w:fill="F2F2F2"/>
            <w:noWrap/>
            <w:vAlign w:val="center"/>
            <w:hideMark/>
          </w:tcPr>
          <w:p w14:paraId="1A9A9FFD" w14:textId="77777777" w:rsidR="00D40D04" w:rsidRPr="00533839" w:rsidRDefault="00D40D04" w:rsidP="00D40D04">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 xml:space="preserve">Al </w:t>
            </w:r>
          </w:p>
        </w:tc>
        <w:tc>
          <w:tcPr>
            <w:tcW w:w="726" w:type="dxa"/>
            <w:tcBorders>
              <w:top w:val="nil"/>
              <w:left w:val="nil"/>
              <w:bottom w:val="single" w:sz="4" w:space="0" w:color="auto"/>
              <w:right w:val="single" w:sz="4" w:space="0" w:color="auto"/>
            </w:tcBorders>
            <w:shd w:val="clear" w:color="auto" w:fill="F2F2F2"/>
            <w:noWrap/>
            <w:vAlign w:val="center"/>
            <w:hideMark/>
          </w:tcPr>
          <w:p w14:paraId="38F86841" w14:textId="77777777" w:rsidR="00D40D04" w:rsidRPr="00533839" w:rsidRDefault="00D40D04" w:rsidP="00D40D04">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mg/L</w:t>
            </w:r>
          </w:p>
        </w:tc>
        <w:tc>
          <w:tcPr>
            <w:tcW w:w="726" w:type="dxa"/>
            <w:tcBorders>
              <w:top w:val="nil"/>
              <w:left w:val="nil"/>
              <w:bottom w:val="single" w:sz="4" w:space="0" w:color="auto"/>
              <w:right w:val="single" w:sz="4" w:space="0" w:color="auto"/>
            </w:tcBorders>
            <w:shd w:val="clear" w:color="auto" w:fill="auto"/>
            <w:noWrap/>
            <w:vAlign w:val="center"/>
          </w:tcPr>
          <w:p w14:paraId="2CC4658F" w14:textId="0FE6BEB4"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0,6</w:t>
            </w:r>
          </w:p>
        </w:tc>
        <w:tc>
          <w:tcPr>
            <w:tcW w:w="726" w:type="dxa"/>
            <w:tcBorders>
              <w:top w:val="nil"/>
              <w:left w:val="nil"/>
              <w:bottom w:val="single" w:sz="4" w:space="0" w:color="auto"/>
              <w:right w:val="single" w:sz="4" w:space="0" w:color="auto"/>
            </w:tcBorders>
            <w:shd w:val="clear" w:color="auto" w:fill="auto"/>
            <w:noWrap/>
            <w:vAlign w:val="center"/>
          </w:tcPr>
          <w:p w14:paraId="0578FC50" w14:textId="222EAE26"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0,8</w:t>
            </w:r>
          </w:p>
        </w:tc>
        <w:tc>
          <w:tcPr>
            <w:tcW w:w="727" w:type="dxa"/>
            <w:tcBorders>
              <w:top w:val="nil"/>
              <w:left w:val="nil"/>
              <w:bottom w:val="single" w:sz="4" w:space="0" w:color="auto"/>
              <w:right w:val="single" w:sz="4" w:space="0" w:color="auto"/>
            </w:tcBorders>
            <w:shd w:val="clear" w:color="auto" w:fill="auto"/>
            <w:noWrap/>
            <w:vAlign w:val="center"/>
          </w:tcPr>
          <w:p w14:paraId="0D7448FB" w14:textId="73DBA877"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0,6</w:t>
            </w:r>
          </w:p>
        </w:tc>
        <w:tc>
          <w:tcPr>
            <w:tcW w:w="725" w:type="dxa"/>
            <w:tcBorders>
              <w:top w:val="nil"/>
              <w:left w:val="nil"/>
              <w:bottom w:val="single" w:sz="4" w:space="0" w:color="auto"/>
              <w:right w:val="single" w:sz="4" w:space="0" w:color="auto"/>
            </w:tcBorders>
            <w:shd w:val="clear" w:color="auto" w:fill="auto"/>
            <w:noWrap/>
            <w:vAlign w:val="center"/>
          </w:tcPr>
          <w:p w14:paraId="41207656" w14:textId="4CDAD411"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1,0</w:t>
            </w:r>
          </w:p>
        </w:tc>
        <w:tc>
          <w:tcPr>
            <w:tcW w:w="725" w:type="dxa"/>
            <w:tcBorders>
              <w:top w:val="nil"/>
              <w:left w:val="nil"/>
              <w:bottom w:val="single" w:sz="4" w:space="0" w:color="auto"/>
              <w:right w:val="single" w:sz="4" w:space="0" w:color="auto"/>
            </w:tcBorders>
            <w:shd w:val="clear" w:color="auto" w:fill="auto"/>
            <w:noWrap/>
            <w:vAlign w:val="center"/>
          </w:tcPr>
          <w:p w14:paraId="1568A114" w14:textId="02066D51"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0,8</w:t>
            </w:r>
          </w:p>
        </w:tc>
        <w:tc>
          <w:tcPr>
            <w:tcW w:w="725" w:type="dxa"/>
            <w:tcBorders>
              <w:top w:val="nil"/>
              <w:left w:val="nil"/>
              <w:bottom w:val="single" w:sz="4" w:space="0" w:color="auto"/>
              <w:right w:val="single" w:sz="4" w:space="0" w:color="auto"/>
            </w:tcBorders>
            <w:shd w:val="clear" w:color="auto" w:fill="auto"/>
            <w:noWrap/>
            <w:vAlign w:val="center"/>
          </w:tcPr>
          <w:p w14:paraId="69F83BF4" w14:textId="4B9C676F"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0,6</w:t>
            </w:r>
          </w:p>
        </w:tc>
        <w:tc>
          <w:tcPr>
            <w:tcW w:w="726" w:type="dxa"/>
            <w:tcBorders>
              <w:top w:val="nil"/>
              <w:left w:val="nil"/>
              <w:bottom w:val="single" w:sz="4" w:space="0" w:color="auto"/>
              <w:right w:val="single" w:sz="4" w:space="0" w:color="auto"/>
            </w:tcBorders>
            <w:shd w:val="clear" w:color="auto" w:fill="auto"/>
            <w:noWrap/>
            <w:vAlign w:val="center"/>
          </w:tcPr>
          <w:p w14:paraId="7320E89D" w14:textId="4A38F135"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0,6</w:t>
            </w:r>
          </w:p>
        </w:tc>
        <w:tc>
          <w:tcPr>
            <w:tcW w:w="725" w:type="dxa"/>
            <w:tcBorders>
              <w:top w:val="nil"/>
              <w:left w:val="nil"/>
              <w:bottom w:val="single" w:sz="4" w:space="0" w:color="auto"/>
              <w:right w:val="single" w:sz="4" w:space="0" w:color="auto"/>
            </w:tcBorders>
            <w:shd w:val="clear" w:color="auto" w:fill="auto"/>
            <w:noWrap/>
            <w:vAlign w:val="center"/>
          </w:tcPr>
          <w:p w14:paraId="5088BB3B" w14:textId="058A4D9B"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0,363</w:t>
            </w:r>
          </w:p>
        </w:tc>
        <w:tc>
          <w:tcPr>
            <w:tcW w:w="725" w:type="dxa"/>
            <w:tcBorders>
              <w:top w:val="nil"/>
              <w:left w:val="nil"/>
              <w:bottom w:val="single" w:sz="4" w:space="0" w:color="auto"/>
              <w:right w:val="single" w:sz="4" w:space="0" w:color="auto"/>
            </w:tcBorders>
            <w:shd w:val="clear" w:color="auto" w:fill="auto"/>
            <w:noWrap/>
            <w:vAlign w:val="center"/>
          </w:tcPr>
          <w:p w14:paraId="2883AB5D" w14:textId="7687F069" w:rsidR="00D40D04" w:rsidRPr="00533839" w:rsidRDefault="00D40D04" w:rsidP="00D40D04">
            <w:pPr>
              <w:spacing w:after="0" w:line="240" w:lineRule="auto"/>
              <w:jc w:val="center"/>
              <w:rPr>
                <w:rFonts w:eastAsia="Times New Roman" w:cstheme="minorHAnsi"/>
                <w:b/>
                <w:bCs/>
                <w:sz w:val="15"/>
                <w:szCs w:val="15"/>
                <w:lang w:eastAsia="es-CL"/>
              </w:rPr>
            </w:pPr>
            <w:r w:rsidRPr="00D40D04">
              <w:rPr>
                <w:rFonts w:ascii="Calibri" w:eastAsia="Times New Roman" w:hAnsi="Calibri" w:cs="Calibri"/>
                <w:b/>
                <w:bCs/>
                <w:sz w:val="15"/>
                <w:szCs w:val="15"/>
                <w:lang w:eastAsia="es-CL"/>
              </w:rPr>
              <w:t>0,6</w:t>
            </w:r>
          </w:p>
        </w:tc>
        <w:tc>
          <w:tcPr>
            <w:tcW w:w="725" w:type="dxa"/>
            <w:tcBorders>
              <w:top w:val="nil"/>
              <w:left w:val="nil"/>
              <w:bottom w:val="single" w:sz="4" w:space="0" w:color="auto"/>
              <w:right w:val="single" w:sz="4" w:space="0" w:color="auto"/>
            </w:tcBorders>
            <w:shd w:val="clear" w:color="auto" w:fill="auto"/>
            <w:noWrap/>
            <w:vAlign w:val="center"/>
            <w:hideMark/>
          </w:tcPr>
          <w:p w14:paraId="5E51DBF6" w14:textId="77777777" w:rsidR="00D40D04" w:rsidRPr="00533839" w:rsidRDefault="00D40D04" w:rsidP="00D40D04">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9,0</w:t>
            </w:r>
          </w:p>
        </w:tc>
        <w:tc>
          <w:tcPr>
            <w:tcW w:w="726" w:type="dxa"/>
            <w:tcBorders>
              <w:top w:val="nil"/>
              <w:left w:val="nil"/>
              <w:bottom w:val="single" w:sz="4" w:space="0" w:color="auto"/>
              <w:right w:val="single" w:sz="4" w:space="0" w:color="auto"/>
            </w:tcBorders>
            <w:shd w:val="clear" w:color="auto" w:fill="auto"/>
            <w:noWrap/>
            <w:vAlign w:val="center"/>
            <w:hideMark/>
          </w:tcPr>
          <w:p w14:paraId="057049A8" w14:textId="5D01FF5D" w:rsidR="00D40D04" w:rsidRPr="00533839" w:rsidRDefault="001831B8" w:rsidP="00D40D04">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6,7</w:t>
            </w:r>
          </w:p>
        </w:tc>
        <w:tc>
          <w:tcPr>
            <w:tcW w:w="3722" w:type="dxa"/>
            <w:tcBorders>
              <w:top w:val="nil"/>
              <w:left w:val="nil"/>
              <w:bottom w:val="single" w:sz="4" w:space="0" w:color="auto"/>
              <w:right w:val="single" w:sz="4" w:space="0" w:color="auto"/>
            </w:tcBorders>
            <w:shd w:val="clear" w:color="auto" w:fill="auto"/>
            <w:noWrap/>
            <w:vAlign w:val="center"/>
            <w:hideMark/>
          </w:tcPr>
          <w:p w14:paraId="3FC66AFA" w14:textId="4473973F" w:rsidR="00D40D04" w:rsidRPr="00533839" w:rsidRDefault="00D40D04" w:rsidP="00D40D04">
            <w:pPr>
              <w:spacing w:after="0" w:line="240" w:lineRule="auto"/>
              <w:jc w:val="both"/>
              <w:rPr>
                <w:rFonts w:eastAsia="Times New Roman" w:cstheme="minorHAnsi"/>
                <w:sz w:val="15"/>
                <w:szCs w:val="15"/>
                <w:lang w:eastAsia="es-CL"/>
              </w:rPr>
            </w:pPr>
            <w:r w:rsidRPr="00533839">
              <w:rPr>
                <w:rFonts w:eastAsia="Times New Roman" w:cstheme="minorHAnsi"/>
                <w:sz w:val="15"/>
                <w:szCs w:val="15"/>
                <w:lang w:eastAsia="es-CL"/>
              </w:rPr>
              <w:t>Percentil 66 inferior al umbral máximo, configura cumplimiento normativo.</w:t>
            </w:r>
          </w:p>
        </w:tc>
      </w:tr>
      <w:tr w:rsidR="00533839" w:rsidRPr="00533839" w14:paraId="66987380" w14:textId="77777777" w:rsidTr="00135B3C">
        <w:trPr>
          <w:trHeight w:val="300"/>
        </w:trPr>
        <w:tc>
          <w:tcPr>
            <w:tcW w:w="726" w:type="dxa"/>
            <w:tcBorders>
              <w:top w:val="nil"/>
              <w:left w:val="single" w:sz="4" w:space="0" w:color="auto"/>
              <w:bottom w:val="single" w:sz="4" w:space="0" w:color="auto"/>
              <w:right w:val="single" w:sz="4" w:space="0" w:color="auto"/>
            </w:tcBorders>
            <w:shd w:val="clear" w:color="auto" w:fill="F2F2F2"/>
            <w:noWrap/>
            <w:vAlign w:val="center"/>
            <w:hideMark/>
          </w:tcPr>
          <w:p w14:paraId="199D6BF7" w14:textId="77777777" w:rsidR="00D40D04" w:rsidRPr="00533839" w:rsidRDefault="00D40D04" w:rsidP="00D40D04">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Cd</w:t>
            </w:r>
          </w:p>
        </w:tc>
        <w:tc>
          <w:tcPr>
            <w:tcW w:w="726" w:type="dxa"/>
            <w:tcBorders>
              <w:top w:val="nil"/>
              <w:left w:val="nil"/>
              <w:bottom w:val="single" w:sz="4" w:space="0" w:color="auto"/>
              <w:right w:val="single" w:sz="4" w:space="0" w:color="auto"/>
            </w:tcBorders>
            <w:shd w:val="clear" w:color="auto" w:fill="F2F2F2"/>
            <w:noWrap/>
            <w:vAlign w:val="center"/>
            <w:hideMark/>
          </w:tcPr>
          <w:p w14:paraId="4743A5F1" w14:textId="77777777" w:rsidR="00D40D04" w:rsidRPr="00533839" w:rsidRDefault="00D40D04" w:rsidP="00D40D04">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mg/L</w:t>
            </w:r>
          </w:p>
        </w:tc>
        <w:tc>
          <w:tcPr>
            <w:tcW w:w="726" w:type="dxa"/>
            <w:tcBorders>
              <w:top w:val="nil"/>
              <w:left w:val="nil"/>
              <w:bottom w:val="single" w:sz="4" w:space="0" w:color="auto"/>
              <w:right w:val="single" w:sz="4" w:space="0" w:color="auto"/>
            </w:tcBorders>
            <w:shd w:val="clear" w:color="auto" w:fill="auto"/>
            <w:noWrap/>
            <w:vAlign w:val="center"/>
          </w:tcPr>
          <w:p w14:paraId="0941E5C5" w14:textId="25CFF480"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6" w:type="dxa"/>
            <w:tcBorders>
              <w:top w:val="nil"/>
              <w:left w:val="nil"/>
              <w:bottom w:val="single" w:sz="4" w:space="0" w:color="auto"/>
              <w:right w:val="single" w:sz="4" w:space="0" w:color="auto"/>
            </w:tcBorders>
            <w:shd w:val="clear" w:color="auto" w:fill="auto"/>
            <w:noWrap/>
            <w:vAlign w:val="center"/>
          </w:tcPr>
          <w:p w14:paraId="40187A87" w14:textId="35E38707"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0,00050</w:t>
            </w:r>
          </w:p>
        </w:tc>
        <w:tc>
          <w:tcPr>
            <w:tcW w:w="727" w:type="dxa"/>
            <w:tcBorders>
              <w:top w:val="nil"/>
              <w:left w:val="nil"/>
              <w:bottom w:val="single" w:sz="4" w:space="0" w:color="auto"/>
              <w:right w:val="single" w:sz="4" w:space="0" w:color="auto"/>
            </w:tcBorders>
            <w:shd w:val="clear" w:color="auto" w:fill="auto"/>
            <w:noWrap/>
            <w:vAlign w:val="center"/>
          </w:tcPr>
          <w:p w14:paraId="06215D38" w14:textId="74BFD7AE"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0,001</w:t>
            </w:r>
          </w:p>
        </w:tc>
        <w:tc>
          <w:tcPr>
            <w:tcW w:w="725" w:type="dxa"/>
            <w:tcBorders>
              <w:top w:val="nil"/>
              <w:left w:val="nil"/>
              <w:bottom w:val="single" w:sz="4" w:space="0" w:color="auto"/>
              <w:right w:val="single" w:sz="4" w:space="0" w:color="auto"/>
            </w:tcBorders>
            <w:shd w:val="clear" w:color="auto" w:fill="auto"/>
            <w:noWrap/>
            <w:vAlign w:val="center"/>
          </w:tcPr>
          <w:p w14:paraId="4901EE75" w14:textId="7EC21AA1"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5" w:type="dxa"/>
            <w:tcBorders>
              <w:top w:val="nil"/>
              <w:left w:val="nil"/>
              <w:bottom w:val="single" w:sz="4" w:space="0" w:color="auto"/>
              <w:right w:val="single" w:sz="4" w:space="0" w:color="auto"/>
            </w:tcBorders>
            <w:shd w:val="clear" w:color="auto" w:fill="auto"/>
            <w:noWrap/>
            <w:vAlign w:val="center"/>
          </w:tcPr>
          <w:p w14:paraId="6A25D26C" w14:textId="77848C65"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5" w:type="dxa"/>
            <w:tcBorders>
              <w:top w:val="nil"/>
              <w:left w:val="nil"/>
              <w:bottom w:val="single" w:sz="4" w:space="0" w:color="auto"/>
              <w:right w:val="single" w:sz="4" w:space="0" w:color="auto"/>
            </w:tcBorders>
            <w:shd w:val="clear" w:color="auto" w:fill="auto"/>
            <w:noWrap/>
            <w:vAlign w:val="center"/>
          </w:tcPr>
          <w:p w14:paraId="480663DB" w14:textId="330AECE9"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0,0001</w:t>
            </w:r>
          </w:p>
        </w:tc>
        <w:tc>
          <w:tcPr>
            <w:tcW w:w="726" w:type="dxa"/>
            <w:tcBorders>
              <w:top w:val="nil"/>
              <w:left w:val="nil"/>
              <w:bottom w:val="single" w:sz="4" w:space="0" w:color="auto"/>
              <w:right w:val="single" w:sz="4" w:space="0" w:color="auto"/>
            </w:tcBorders>
            <w:shd w:val="clear" w:color="auto" w:fill="auto"/>
            <w:noWrap/>
            <w:vAlign w:val="center"/>
          </w:tcPr>
          <w:p w14:paraId="3831B49B" w14:textId="452F87FA"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5" w:type="dxa"/>
            <w:tcBorders>
              <w:top w:val="nil"/>
              <w:left w:val="nil"/>
              <w:bottom w:val="single" w:sz="4" w:space="0" w:color="auto"/>
              <w:right w:val="single" w:sz="4" w:space="0" w:color="auto"/>
            </w:tcBorders>
            <w:shd w:val="clear" w:color="auto" w:fill="auto"/>
            <w:noWrap/>
            <w:vAlign w:val="center"/>
          </w:tcPr>
          <w:p w14:paraId="65EA754C" w14:textId="4B8059C9"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5" w:type="dxa"/>
            <w:tcBorders>
              <w:top w:val="nil"/>
              <w:left w:val="nil"/>
              <w:bottom w:val="single" w:sz="4" w:space="0" w:color="auto"/>
              <w:right w:val="single" w:sz="4" w:space="0" w:color="auto"/>
            </w:tcBorders>
            <w:shd w:val="clear" w:color="auto" w:fill="auto"/>
            <w:noWrap/>
            <w:vAlign w:val="center"/>
          </w:tcPr>
          <w:p w14:paraId="6EA2E063" w14:textId="3DBC6178" w:rsidR="00D40D04" w:rsidRPr="00533839" w:rsidRDefault="001831B8" w:rsidP="00D40D04">
            <w:pPr>
              <w:spacing w:after="0" w:line="240" w:lineRule="auto"/>
              <w:jc w:val="center"/>
              <w:rPr>
                <w:rFonts w:eastAsia="Times New Roman" w:cstheme="minorHAnsi"/>
                <w:b/>
                <w:bCs/>
                <w:sz w:val="15"/>
                <w:szCs w:val="15"/>
                <w:lang w:eastAsia="es-CL"/>
              </w:rPr>
            </w:pPr>
            <w:r w:rsidRPr="00533839">
              <w:rPr>
                <w:rFonts w:ascii="Calibri" w:eastAsia="Times New Roman" w:hAnsi="Calibri" w:cs="Calibri"/>
                <w:b/>
                <w:bCs/>
                <w:sz w:val="15"/>
                <w:szCs w:val="15"/>
                <w:lang w:eastAsia="es-CL"/>
              </w:rPr>
              <w:t xml:space="preserve">&lt; </w:t>
            </w:r>
            <w:r w:rsidR="00D40D04" w:rsidRPr="00D40D04">
              <w:rPr>
                <w:rFonts w:ascii="Calibri" w:eastAsia="Times New Roman" w:hAnsi="Calibri" w:cs="Calibri"/>
                <w:b/>
                <w:bCs/>
                <w:sz w:val="15"/>
                <w:szCs w:val="15"/>
                <w:lang w:eastAsia="es-CL"/>
              </w:rPr>
              <w:t>0,0005</w:t>
            </w:r>
          </w:p>
        </w:tc>
        <w:tc>
          <w:tcPr>
            <w:tcW w:w="725" w:type="dxa"/>
            <w:tcBorders>
              <w:top w:val="nil"/>
              <w:left w:val="nil"/>
              <w:bottom w:val="single" w:sz="4" w:space="0" w:color="auto"/>
              <w:right w:val="single" w:sz="4" w:space="0" w:color="auto"/>
            </w:tcBorders>
            <w:shd w:val="clear" w:color="auto" w:fill="auto"/>
            <w:noWrap/>
            <w:vAlign w:val="center"/>
            <w:hideMark/>
          </w:tcPr>
          <w:p w14:paraId="798738DD" w14:textId="77777777" w:rsidR="00D40D04" w:rsidRPr="00533839" w:rsidRDefault="00D40D04" w:rsidP="00D40D04">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0,01</w:t>
            </w:r>
          </w:p>
        </w:tc>
        <w:tc>
          <w:tcPr>
            <w:tcW w:w="726" w:type="dxa"/>
            <w:tcBorders>
              <w:top w:val="nil"/>
              <w:left w:val="nil"/>
              <w:bottom w:val="single" w:sz="4" w:space="0" w:color="auto"/>
              <w:right w:val="single" w:sz="4" w:space="0" w:color="auto"/>
            </w:tcBorders>
            <w:shd w:val="clear" w:color="auto" w:fill="auto"/>
            <w:noWrap/>
            <w:vAlign w:val="center"/>
            <w:hideMark/>
          </w:tcPr>
          <w:p w14:paraId="539D5CB6" w14:textId="2E36AB8C" w:rsidR="00D40D04" w:rsidRPr="00533839" w:rsidRDefault="00D40D04" w:rsidP="00D40D04">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 xml:space="preserve">&lt; </w:t>
            </w:r>
            <w:r w:rsidR="001831B8" w:rsidRPr="00533839">
              <w:rPr>
                <w:rFonts w:eastAsia="Times New Roman" w:cstheme="minorHAnsi"/>
                <w:b/>
                <w:sz w:val="15"/>
                <w:szCs w:val="15"/>
                <w:lang w:eastAsia="es-CL"/>
              </w:rPr>
              <w:t>5</w:t>
            </w:r>
            <w:r w:rsidRPr="00533839">
              <w:rPr>
                <w:rFonts w:eastAsia="Times New Roman" w:cstheme="minorHAnsi"/>
                <w:b/>
                <w:sz w:val="15"/>
                <w:szCs w:val="15"/>
                <w:lang w:eastAsia="es-CL"/>
              </w:rPr>
              <w:t>,0</w:t>
            </w:r>
          </w:p>
        </w:tc>
        <w:tc>
          <w:tcPr>
            <w:tcW w:w="3722" w:type="dxa"/>
            <w:tcBorders>
              <w:top w:val="nil"/>
              <w:left w:val="nil"/>
              <w:bottom w:val="single" w:sz="4" w:space="0" w:color="auto"/>
              <w:right w:val="single" w:sz="4" w:space="0" w:color="auto"/>
            </w:tcBorders>
            <w:shd w:val="clear" w:color="auto" w:fill="auto"/>
            <w:noWrap/>
            <w:hideMark/>
          </w:tcPr>
          <w:p w14:paraId="56FA97A5" w14:textId="17108E2C" w:rsidR="00D40D04" w:rsidRPr="00533839" w:rsidRDefault="00D40D04" w:rsidP="00D40D04">
            <w:pPr>
              <w:spacing w:after="0" w:line="240" w:lineRule="auto"/>
              <w:jc w:val="both"/>
              <w:rPr>
                <w:rFonts w:eastAsia="Times New Roman" w:cstheme="minorHAnsi"/>
                <w:sz w:val="15"/>
                <w:szCs w:val="15"/>
                <w:lang w:eastAsia="es-CL"/>
              </w:rPr>
            </w:pPr>
            <w:r w:rsidRPr="00533839">
              <w:rPr>
                <w:rFonts w:eastAsia="Times New Roman" w:cstheme="minorHAnsi"/>
                <w:sz w:val="15"/>
                <w:szCs w:val="15"/>
                <w:lang w:eastAsia="es-CL"/>
              </w:rPr>
              <w:t>Percentil 66 inferior al umbral máximo, configura cumplimiento normativo.</w:t>
            </w:r>
          </w:p>
        </w:tc>
      </w:tr>
      <w:tr w:rsidR="00533839" w:rsidRPr="00533839" w14:paraId="020DAFB0" w14:textId="77777777" w:rsidTr="000B3C1D">
        <w:trPr>
          <w:trHeight w:val="283"/>
        </w:trPr>
        <w:tc>
          <w:tcPr>
            <w:tcW w:w="726" w:type="dxa"/>
            <w:tcBorders>
              <w:top w:val="nil"/>
              <w:left w:val="single" w:sz="4" w:space="0" w:color="auto"/>
              <w:bottom w:val="single" w:sz="4" w:space="0" w:color="auto"/>
              <w:right w:val="single" w:sz="4" w:space="0" w:color="auto"/>
            </w:tcBorders>
            <w:shd w:val="clear" w:color="auto" w:fill="F2F2F2"/>
            <w:noWrap/>
            <w:vAlign w:val="center"/>
            <w:hideMark/>
          </w:tcPr>
          <w:p w14:paraId="0193D82F" w14:textId="77777777" w:rsidR="00D40D04" w:rsidRPr="00533839" w:rsidRDefault="00D40D04" w:rsidP="00D40D04">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Cl</w:t>
            </w:r>
            <w:r w:rsidRPr="00533839">
              <w:rPr>
                <w:rFonts w:eastAsia="Times New Roman" w:cstheme="minorHAnsi"/>
                <w:b/>
                <w:bCs/>
                <w:sz w:val="15"/>
                <w:szCs w:val="15"/>
                <w:vertAlign w:val="superscript"/>
                <w:lang w:eastAsia="es-CL"/>
              </w:rPr>
              <w:t>-</w:t>
            </w:r>
          </w:p>
        </w:tc>
        <w:tc>
          <w:tcPr>
            <w:tcW w:w="726" w:type="dxa"/>
            <w:tcBorders>
              <w:top w:val="nil"/>
              <w:left w:val="nil"/>
              <w:bottom w:val="single" w:sz="4" w:space="0" w:color="auto"/>
              <w:right w:val="single" w:sz="4" w:space="0" w:color="auto"/>
            </w:tcBorders>
            <w:shd w:val="clear" w:color="auto" w:fill="F2F2F2"/>
            <w:noWrap/>
            <w:vAlign w:val="center"/>
            <w:hideMark/>
          </w:tcPr>
          <w:p w14:paraId="1FD93F05" w14:textId="77777777" w:rsidR="00D40D04" w:rsidRPr="00533839" w:rsidRDefault="00D40D04" w:rsidP="00D40D04">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mg/L</w:t>
            </w:r>
          </w:p>
        </w:tc>
        <w:tc>
          <w:tcPr>
            <w:tcW w:w="726" w:type="dxa"/>
            <w:tcBorders>
              <w:top w:val="nil"/>
              <w:left w:val="nil"/>
              <w:bottom w:val="single" w:sz="4" w:space="0" w:color="auto"/>
              <w:right w:val="single" w:sz="4" w:space="0" w:color="auto"/>
            </w:tcBorders>
            <w:shd w:val="clear" w:color="auto" w:fill="auto"/>
            <w:noWrap/>
            <w:vAlign w:val="center"/>
          </w:tcPr>
          <w:p w14:paraId="6C536248" w14:textId="1601574D"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0,6</w:t>
            </w:r>
          </w:p>
        </w:tc>
        <w:tc>
          <w:tcPr>
            <w:tcW w:w="726" w:type="dxa"/>
            <w:tcBorders>
              <w:top w:val="nil"/>
              <w:left w:val="nil"/>
              <w:bottom w:val="single" w:sz="4" w:space="0" w:color="auto"/>
              <w:right w:val="single" w:sz="4" w:space="0" w:color="auto"/>
            </w:tcBorders>
            <w:shd w:val="clear" w:color="auto" w:fill="BEA1C7"/>
            <w:noWrap/>
            <w:vAlign w:val="center"/>
          </w:tcPr>
          <w:p w14:paraId="55EE43BA" w14:textId="2FC5A583" w:rsidR="00D40D04" w:rsidRPr="00533839" w:rsidRDefault="00D40D04" w:rsidP="00D40D04">
            <w:pPr>
              <w:spacing w:after="0" w:line="240" w:lineRule="auto"/>
              <w:jc w:val="center"/>
              <w:rPr>
                <w:rFonts w:eastAsia="Times New Roman" w:cstheme="minorHAnsi"/>
                <w:sz w:val="15"/>
                <w:szCs w:val="15"/>
                <w:lang w:eastAsia="es-CL"/>
              </w:rPr>
            </w:pPr>
            <w:r w:rsidRPr="00533839">
              <w:rPr>
                <w:rFonts w:eastAsia="Times New Roman" w:cstheme="minorHAnsi"/>
                <w:sz w:val="15"/>
                <w:szCs w:val="15"/>
                <w:lang w:eastAsia="es-CL"/>
              </w:rPr>
              <w:t>I</w:t>
            </w:r>
            <w:r w:rsidRPr="00135B3C">
              <w:rPr>
                <w:rFonts w:eastAsia="Times New Roman" w:cstheme="minorHAnsi"/>
                <w:sz w:val="15"/>
                <w:szCs w:val="15"/>
                <w:lang w:eastAsia="es-CL"/>
              </w:rPr>
              <w:t>NV</w:t>
            </w:r>
          </w:p>
        </w:tc>
        <w:tc>
          <w:tcPr>
            <w:tcW w:w="727" w:type="dxa"/>
            <w:tcBorders>
              <w:top w:val="nil"/>
              <w:left w:val="nil"/>
              <w:bottom w:val="single" w:sz="4" w:space="0" w:color="auto"/>
              <w:right w:val="single" w:sz="4" w:space="0" w:color="auto"/>
            </w:tcBorders>
            <w:shd w:val="clear" w:color="auto" w:fill="auto"/>
            <w:noWrap/>
            <w:vAlign w:val="center"/>
          </w:tcPr>
          <w:p w14:paraId="30A91774" w14:textId="3D2238D5"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0,5</w:t>
            </w:r>
          </w:p>
        </w:tc>
        <w:tc>
          <w:tcPr>
            <w:tcW w:w="725" w:type="dxa"/>
            <w:tcBorders>
              <w:top w:val="nil"/>
              <w:left w:val="nil"/>
              <w:bottom w:val="single" w:sz="4" w:space="0" w:color="auto"/>
              <w:right w:val="single" w:sz="4" w:space="0" w:color="auto"/>
            </w:tcBorders>
            <w:shd w:val="clear" w:color="auto" w:fill="auto"/>
            <w:noWrap/>
            <w:vAlign w:val="center"/>
          </w:tcPr>
          <w:p w14:paraId="61F591A8" w14:textId="64EB1A72"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0,5</w:t>
            </w:r>
          </w:p>
        </w:tc>
        <w:tc>
          <w:tcPr>
            <w:tcW w:w="725" w:type="dxa"/>
            <w:tcBorders>
              <w:top w:val="nil"/>
              <w:left w:val="nil"/>
              <w:bottom w:val="single" w:sz="4" w:space="0" w:color="auto"/>
              <w:right w:val="single" w:sz="4" w:space="0" w:color="auto"/>
            </w:tcBorders>
            <w:shd w:val="clear" w:color="auto" w:fill="auto"/>
            <w:noWrap/>
            <w:vAlign w:val="center"/>
          </w:tcPr>
          <w:p w14:paraId="24E1D60A" w14:textId="2A6263CD"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0,5</w:t>
            </w:r>
          </w:p>
        </w:tc>
        <w:tc>
          <w:tcPr>
            <w:tcW w:w="725" w:type="dxa"/>
            <w:tcBorders>
              <w:top w:val="nil"/>
              <w:left w:val="nil"/>
              <w:bottom w:val="single" w:sz="4" w:space="0" w:color="auto"/>
              <w:right w:val="single" w:sz="4" w:space="0" w:color="auto"/>
            </w:tcBorders>
            <w:shd w:val="clear" w:color="auto" w:fill="auto"/>
            <w:noWrap/>
            <w:vAlign w:val="center"/>
          </w:tcPr>
          <w:p w14:paraId="06DD08B7" w14:textId="1B9B87E4"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1,4</w:t>
            </w:r>
          </w:p>
        </w:tc>
        <w:tc>
          <w:tcPr>
            <w:tcW w:w="726" w:type="dxa"/>
            <w:tcBorders>
              <w:top w:val="nil"/>
              <w:left w:val="nil"/>
              <w:bottom w:val="single" w:sz="4" w:space="0" w:color="auto"/>
              <w:right w:val="single" w:sz="4" w:space="0" w:color="auto"/>
            </w:tcBorders>
            <w:shd w:val="clear" w:color="auto" w:fill="auto"/>
            <w:noWrap/>
            <w:vAlign w:val="center"/>
          </w:tcPr>
          <w:p w14:paraId="68A4081B" w14:textId="38B8F631"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0,6</w:t>
            </w:r>
          </w:p>
        </w:tc>
        <w:tc>
          <w:tcPr>
            <w:tcW w:w="725" w:type="dxa"/>
            <w:tcBorders>
              <w:top w:val="nil"/>
              <w:left w:val="nil"/>
              <w:bottom w:val="single" w:sz="4" w:space="0" w:color="auto"/>
              <w:right w:val="single" w:sz="4" w:space="0" w:color="auto"/>
            </w:tcBorders>
            <w:shd w:val="clear" w:color="auto" w:fill="auto"/>
            <w:noWrap/>
            <w:vAlign w:val="center"/>
          </w:tcPr>
          <w:p w14:paraId="77D7D36A" w14:textId="2AC990C4"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0,8</w:t>
            </w:r>
          </w:p>
        </w:tc>
        <w:tc>
          <w:tcPr>
            <w:tcW w:w="725" w:type="dxa"/>
            <w:tcBorders>
              <w:top w:val="nil"/>
              <w:left w:val="nil"/>
              <w:bottom w:val="single" w:sz="4" w:space="0" w:color="auto"/>
              <w:right w:val="single" w:sz="4" w:space="0" w:color="auto"/>
            </w:tcBorders>
            <w:shd w:val="clear" w:color="auto" w:fill="auto"/>
            <w:noWrap/>
            <w:vAlign w:val="center"/>
          </w:tcPr>
          <w:p w14:paraId="2DD68105" w14:textId="3213AA0C" w:rsidR="00D40D04" w:rsidRPr="00533839" w:rsidRDefault="00D40D04" w:rsidP="00D40D04">
            <w:pPr>
              <w:spacing w:after="0" w:line="240" w:lineRule="auto"/>
              <w:jc w:val="center"/>
              <w:rPr>
                <w:rFonts w:eastAsia="Times New Roman" w:cstheme="minorHAnsi"/>
                <w:b/>
                <w:bCs/>
                <w:sz w:val="15"/>
                <w:szCs w:val="15"/>
                <w:lang w:eastAsia="es-CL"/>
              </w:rPr>
            </w:pPr>
            <w:r w:rsidRPr="00D40D04">
              <w:rPr>
                <w:rFonts w:ascii="Calibri" w:eastAsia="Times New Roman" w:hAnsi="Calibri" w:cs="Calibri"/>
                <w:b/>
                <w:bCs/>
                <w:sz w:val="15"/>
                <w:szCs w:val="15"/>
                <w:lang w:eastAsia="es-CL"/>
              </w:rPr>
              <w:t>0,6</w:t>
            </w:r>
          </w:p>
        </w:tc>
        <w:tc>
          <w:tcPr>
            <w:tcW w:w="725" w:type="dxa"/>
            <w:tcBorders>
              <w:top w:val="nil"/>
              <w:left w:val="nil"/>
              <w:bottom w:val="single" w:sz="4" w:space="0" w:color="auto"/>
              <w:right w:val="single" w:sz="4" w:space="0" w:color="auto"/>
            </w:tcBorders>
            <w:shd w:val="clear" w:color="auto" w:fill="auto"/>
            <w:noWrap/>
            <w:vAlign w:val="center"/>
            <w:hideMark/>
          </w:tcPr>
          <w:p w14:paraId="19206BDE" w14:textId="77777777" w:rsidR="00D40D04" w:rsidRPr="00533839" w:rsidRDefault="00D40D04" w:rsidP="00D40D04">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8,0</w:t>
            </w:r>
          </w:p>
        </w:tc>
        <w:tc>
          <w:tcPr>
            <w:tcW w:w="726" w:type="dxa"/>
            <w:tcBorders>
              <w:top w:val="nil"/>
              <w:left w:val="nil"/>
              <w:bottom w:val="single" w:sz="4" w:space="0" w:color="auto"/>
              <w:right w:val="single" w:sz="4" w:space="0" w:color="auto"/>
            </w:tcBorders>
            <w:shd w:val="clear" w:color="auto" w:fill="auto"/>
            <w:noWrap/>
            <w:vAlign w:val="center"/>
            <w:hideMark/>
          </w:tcPr>
          <w:p w14:paraId="0BD6EF54" w14:textId="47C687D8" w:rsidR="00D40D04" w:rsidRPr="00533839" w:rsidRDefault="001831B8" w:rsidP="00D40D04">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7,5</w:t>
            </w:r>
          </w:p>
        </w:tc>
        <w:tc>
          <w:tcPr>
            <w:tcW w:w="3722" w:type="dxa"/>
            <w:tcBorders>
              <w:top w:val="nil"/>
              <w:left w:val="nil"/>
              <w:bottom w:val="single" w:sz="4" w:space="0" w:color="auto"/>
              <w:right w:val="single" w:sz="4" w:space="0" w:color="auto"/>
            </w:tcBorders>
            <w:shd w:val="clear" w:color="auto" w:fill="C5E0B3" w:themeFill="accent6" w:themeFillTint="66"/>
            <w:noWrap/>
            <w:hideMark/>
          </w:tcPr>
          <w:p w14:paraId="4FA82E86" w14:textId="2888355F" w:rsidR="00D40D04" w:rsidRPr="00533839" w:rsidRDefault="00D40D04" w:rsidP="00D40D04">
            <w:pPr>
              <w:spacing w:after="0" w:line="240" w:lineRule="auto"/>
              <w:jc w:val="both"/>
              <w:rPr>
                <w:rFonts w:eastAsia="Times New Roman" w:cstheme="minorHAnsi"/>
                <w:sz w:val="15"/>
                <w:szCs w:val="15"/>
                <w:lang w:eastAsia="es-CL"/>
              </w:rPr>
            </w:pPr>
            <w:r w:rsidRPr="00533839">
              <w:rPr>
                <w:rFonts w:eastAsia="Times New Roman" w:cstheme="minorHAnsi"/>
                <w:sz w:val="15"/>
                <w:szCs w:val="15"/>
                <w:lang w:eastAsia="es-CL"/>
              </w:rPr>
              <w:t>Percentil 66 inferior al umbral máximo, configura cumplimiento normativo</w:t>
            </w:r>
            <w:r w:rsidR="000B3C1D" w:rsidRPr="00533839">
              <w:rPr>
                <w:rFonts w:eastAsia="Times New Roman" w:cstheme="minorHAnsi"/>
                <w:sz w:val="15"/>
                <w:szCs w:val="15"/>
                <w:lang w:eastAsia="es-CL"/>
              </w:rPr>
              <w:t xml:space="preserve"> referencial</w:t>
            </w:r>
            <w:r w:rsidRPr="00533839">
              <w:rPr>
                <w:rFonts w:eastAsia="Times New Roman" w:cstheme="minorHAnsi"/>
                <w:sz w:val="15"/>
                <w:szCs w:val="15"/>
                <w:lang w:eastAsia="es-CL"/>
              </w:rPr>
              <w:t>.</w:t>
            </w:r>
          </w:p>
        </w:tc>
      </w:tr>
      <w:tr w:rsidR="00533839" w:rsidRPr="00533839" w14:paraId="45EF5875" w14:textId="77777777" w:rsidTr="00135B3C">
        <w:trPr>
          <w:trHeight w:val="283"/>
        </w:trPr>
        <w:tc>
          <w:tcPr>
            <w:tcW w:w="726" w:type="dxa"/>
            <w:tcBorders>
              <w:top w:val="nil"/>
              <w:left w:val="single" w:sz="4" w:space="0" w:color="auto"/>
              <w:bottom w:val="single" w:sz="4" w:space="0" w:color="auto"/>
              <w:right w:val="single" w:sz="4" w:space="0" w:color="auto"/>
            </w:tcBorders>
            <w:shd w:val="clear" w:color="auto" w:fill="F2F2F2"/>
            <w:noWrap/>
            <w:vAlign w:val="center"/>
            <w:hideMark/>
          </w:tcPr>
          <w:p w14:paraId="6219A0B8" w14:textId="77777777" w:rsidR="00D40D04" w:rsidRPr="00533839" w:rsidRDefault="00D40D04" w:rsidP="00D40D04">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 xml:space="preserve">Cu </w:t>
            </w:r>
          </w:p>
        </w:tc>
        <w:tc>
          <w:tcPr>
            <w:tcW w:w="726" w:type="dxa"/>
            <w:tcBorders>
              <w:top w:val="nil"/>
              <w:left w:val="nil"/>
              <w:bottom w:val="single" w:sz="4" w:space="0" w:color="auto"/>
              <w:right w:val="single" w:sz="4" w:space="0" w:color="auto"/>
            </w:tcBorders>
            <w:shd w:val="clear" w:color="auto" w:fill="F2F2F2"/>
            <w:noWrap/>
            <w:vAlign w:val="center"/>
            <w:hideMark/>
          </w:tcPr>
          <w:p w14:paraId="0C378C04" w14:textId="77777777" w:rsidR="00D40D04" w:rsidRPr="00533839" w:rsidRDefault="00D40D04" w:rsidP="00D40D04">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mg/L</w:t>
            </w:r>
          </w:p>
        </w:tc>
        <w:tc>
          <w:tcPr>
            <w:tcW w:w="726" w:type="dxa"/>
            <w:tcBorders>
              <w:top w:val="nil"/>
              <w:left w:val="nil"/>
              <w:bottom w:val="single" w:sz="4" w:space="0" w:color="auto"/>
              <w:right w:val="single" w:sz="4" w:space="0" w:color="auto"/>
            </w:tcBorders>
            <w:shd w:val="clear" w:color="auto" w:fill="auto"/>
            <w:noWrap/>
            <w:vAlign w:val="center"/>
          </w:tcPr>
          <w:p w14:paraId="4A031F6A" w14:textId="11C37650"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6" w:type="dxa"/>
            <w:tcBorders>
              <w:top w:val="nil"/>
              <w:left w:val="nil"/>
              <w:bottom w:val="single" w:sz="4" w:space="0" w:color="auto"/>
              <w:right w:val="single" w:sz="4" w:space="0" w:color="auto"/>
            </w:tcBorders>
            <w:shd w:val="clear" w:color="auto" w:fill="auto"/>
            <w:noWrap/>
            <w:vAlign w:val="center"/>
          </w:tcPr>
          <w:p w14:paraId="74D8F48E" w14:textId="129E9D01"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0,00050</w:t>
            </w:r>
          </w:p>
        </w:tc>
        <w:tc>
          <w:tcPr>
            <w:tcW w:w="727" w:type="dxa"/>
            <w:tcBorders>
              <w:top w:val="nil"/>
              <w:left w:val="nil"/>
              <w:bottom w:val="single" w:sz="4" w:space="0" w:color="auto"/>
              <w:right w:val="single" w:sz="4" w:space="0" w:color="auto"/>
            </w:tcBorders>
            <w:shd w:val="clear" w:color="auto" w:fill="auto"/>
            <w:noWrap/>
            <w:vAlign w:val="center"/>
          </w:tcPr>
          <w:p w14:paraId="422ADDA1" w14:textId="69F9DCD8"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0,001</w:t>
            </w:r>
          </w:p>
        </w:tc>
        <w:tc>
          <w:tcPr>
            <w:tcW w:w="725" w:type="dxa"/>
            <w:tcBorders>
              <w:top w:val="nil"/>
              <w:left w:val="nil"/>
              <w:bottom w:val="single" w:sz="4" w:space="0" w:color="auto"/>
              <w:right w:val="single" w:sz="4" w:space="0" w:color="auto"/>
            </w:tcBorders>
            <w:shd w:val="clear" w:color="auto" w:fill="auto"/>
            <w:noWrap/>
            <w:vAlign w:val="center"/>
          </w:tcPr>
          <w:p w14:paraId="01852E80" w14:textId="319A2E20"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0,0808</w:t>
            </w:r>
          </w:p>
        </w:tc>
        <w:tc>
          <w:tcPr>
            <w:tcW w:w="725" w:type="dxa"/>
            <w:tcBorders>
              <w:top w:val="nil"/>
              <w:left w:val="nil"/>
              <w:bottom w:val="single" w:sz="4" w:space="0" w:color="auto"/>
              <w:right w:val="single" w:sz="4" w:space="0" w:color="auto"/>
            </w:tcBorders>
            <w:shd w:val="clear" w:color="auto" w:fill="auto"/>
            <w:noWrap/>
            <w:vAlign w:val="center"/>
          </w:tcPr>
          <w:p w14:paraId="6D55A323" w14:textId="02E84B6F"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0,0904</w:t>
            </w:r>
          </w:p>
        </w:tc>
        <w:tc>
          <w:tcPr>
            <w:tcW w:w="725" w:type="dxa"/>
            <w:tcBorders>
              <w:top w:val="nil"/>
              <w:left w:val="nil"/>
              <w:bottom w:val="single" w:sz="4" w:space="0" w:color="auto"/>
              <w:right w:val="single" w:sz="4" w:space="0" w:color="auto"/>
            </w:tcBorders>
            <w:shd w:val="clear" w:color="auto" w:fill="auto"/>
            <w:noWrap/>
            <w:vAlign w:val="center"/>
          </w:tcPr>
          <w:p w14:paraId="0960703A" w14:textId="24A29194"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0,0030</w:t>
            </w:r>
          </w:p>
        </w:tc>
        <w:tc>
          <w:tcPr>
            <w:tcW w:w="726" w:type="dxa"/>
            <w:tcBorders>
              <w:top w:val="nil"/>
              <w:left w:val="nil"/>
              <w:bottom w:val="single" w:sz="4" w:space="0" w:color="auto"/>
              <w:right w:val="single" w:sz="4" w:space="0" w:color="auto"/>
            </w:tcBorders>
            <w:shd w:val="clear" w:color="auto" w:fill="auto"/>
            <w:noWrap/>
            <w:vAlign w:val="center"/>
          </w:tcPr>
          <w:p w14:paraId="53BE1F56" w14:textId="0BB7B3B6"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0,0030</w:t>
            </w:r>
          </w:p>
        </w:tc>
        <w:tc>
          <w:tcPr>
            <w:tcW w:w="725" w:type="dxa"/>
            <w:tcBorders>
              <w:top w:val="nil"/>
              <w:left w:val="nil"/>
              <w:bottom w:val="single" w:sz="4" w:space="0" w:color="auto"/>
              <w:right w:val="single" w:sz="4" w:space="0" w:color="auto"/>
            </w:tcBorders>
            <w:shd w:val="clear" w:color="auto" w:fill="auto"/>
            <w:noWrap/>
            <w:vAlign w:val="center"/>
          </w:tcPr>
          <w:p w14:paraId="3FC4FDE9" w14:textId="2176088A" w:rsidR="00D40D04" w:rsidRPr="00533839" w:rsidRDefault="00D40D04" w:rsidP="00D40D04">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0,0073</w:t>
            </w:r>
          </w:p>
        </w:tc>
        <w:tc>
          <w:tcPr>
            <w:tcW w:w="725" w:type="dxa"/>
            <w:tcBorders>
              <w:top w:val="nil"/>
              <w:left w:val="nil"/>
              <w:bottom w:val="single" w:sz="4" w:space="0" w:color="auto"/>
              <w:right w:val="single" w:sz="4" w:space="0" w:color="auto"/>
            </w:tcBorders>
            <w:shd w:val="clear" w:color="auto" w:fill="auto"/>
            <w:noWrap/>
            <w:vAlign w:val="center"/>
          </w:tcPr>
          <w:p w14:paraId="034D9B0E" w14:textId="376F6188" w:rsidR="00D40D04" w:rsidRPr="00533839" w:rsidRDefault="00D40D04" w:rsidP="00D40D04">
            <w:pPr>
              <w:spacing w:after="0" w:line="240" w:lineRule="auto"/>
              <w:jc w:val="center"/>
              <w:rPr>
                <w:rFonts w:eastAsia="Times New Roman" w:cstheme="minorHAnsi"/>
                <w:b/>
                <w:bCs/>
                <w:sz w:val="15"/>
                <w:szCs w:val="15"/>
                <w:lang w:eastAsia="es-CL"/>
              </w:rPr>
            </w:pPr>
            <w:r w:rsidRPr="00D40D04">
              <w:rPr>
                <w:rFonts w:ascii="Calibri" w:eastAsia="Times New Roman" w:hAnsi="Calibri" w:cs="Calibri"/>
                <w:b/>
                <w:bCs/>
                <w:sz w:val="15"/>
                <w:szCs w:val="15"/>
                <w:lang w:eastAsia="es-CL"/>
              </w:rPr>
              <w:t>0,0030</w:t>
            </w:r>
          </w:p>
        </w:tc>
        <w:tc>
          <w:tcPr>
            <w:tcW w:w="725" w:type="dxa"/>
            <w:tcBorders>
              <w:top w:val="nil"/>
              <w:left w:val="nil"/>
              <w:bottom w:val="single" w:sz="4" w:space="0" w:color="auto"/>
              <w:right w:val="single" w:sz="4" w:space="0" w:color="auto"/>
            </w:tcBorders>
            <w:shd w:val="clear" w:color="auto" w:fill="auto"/>
            <w:noWrap/>
            <w:vAlign w:val="center"/>
            <w:hideMark/>
          </w:tcPr>
          <w:p w14:paraId="53421F88" w14:textId="77777777" w:rsidR="00D40D04" w:rsidRPr="00533839" w:rsidRDefault="00D40D04" w:rsidP="00D40D04">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0,05</w:t>
            </w:r>
          </w:p>
        </w:tc>
        <w:tc>
          <w:tcPr>
            <w:tcW w:w="726" w:type="dxa"/>
            <w:tcBorders>
              <w:top w:val="nil"/>
              <w:left w:val="nil"/>
              <w:bottom w:val="single" w:sz="4" w:space="0" w:color="auto"/>
              <w:right w:val="single" w:sz="4" w:space="0" w:color="auto"/>
            </w:tcBorders>
            <w:shd w:val="clear" w:color="auto" w:fill="auto"/>
            <w:noWrap/>
            <w:vAlign w:val="center"/>
            <w:hideMark/>
          </w:tcPr>
          <w:p w14:paraId="2AC08E22" w14:textId="29A47B4C" w:rsidR="00D40D04" w:rsidRPr="00533839" w:rsidRDefault="001831B8" w:rsidP="00D40D04">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6,0</w:t>
            </w:r>
          </w:p>
        </w:tc>
        <w:tc>
          <w:tcPr>
            <w:tcW w:w="3722" w:type="dxa"/>
            <w:tcBorders>
              <w:top w:val="nil"/>
              <w:left w:val="nil"/>
              <w:bottom w:val="single" w:sz="4" w:space="0" w:color="auto"/>
              <w:right w:val="single" w:sz="4" w:space="0" w:color="auto"/>
            </w:tcBorders>
            <w:shd w:val="clear" w:color="auto" w:fill="auto"/>
            <w:noWrap/>
            <w:hideMark/>
          </w:tcPr>
          <w:p w14:paraId="38198425" w14:textId="1B510E4C" w:rsidR="00D40D04" w:rsidRPr="00533839" w:rsidRDefault="00D40D04" w:rsidP="00D40D04">
            <w:pPr>
              <w:spacing w:after="0" w:line="240" w:lineRule="auto"/>
              <w:jc w:val="both"/>
              <w:rPr>
                <w:rFonts w:eastAsia="Times New Roman" w:cstheme="minorHAnsi"/>
                <w:sz w:val="15"/>
                <w:szCs w:val="15"/>
                <w:lang w:eastAsia="es-CL"/>
              </w:rPr>
            </w:pPr>
            <w:r w:rsidRPr="00533839">
              <w:rPr>
                <w:rFonts w:eastAsia="Times New Roman" w:cstheme="minorHAnsi"/>
                <w:sz w:val="15"/>
                <w:szCs w:val="15"/>
                <w:lang w:eastAsia="es-CL"/>
              </w:rPr>
              <w:t>Percentil 66 inferior al umbral máximo, configura cumplimiento normativo.</w:t>
            </w:r>
          </w:p>
        </w:tc>
      </w:tr>
      <w:tr w:rsidR="00533839" w:rsidRPr="00533839" w14:paraId="2F4ABD21" w14:textId="77777777" w:rsidTr="00135B3C">
        <w:trPr>
          <w:trHeight w:val="283"/>
        </w:trPr>
        <w:tc>
          <w:tcPr>
            <w:tcW w:w="726" w:type="dxa"/>
            <w:tcBorders>
              <w:top w:val="nil"/>
              <w:left w:val="single" w:sz="4" w:space="0" w:color="auto"/>
              <w:bottom w:val="single" w:sz="4" w:space="0" w:color="auto"/>
              <w:right w:val="single" w:sz="4" w:space="0" w:color="auto"/>
            </w:tcBorders>
            <w:shd w:val="clear" w:color="auto" w:fill="F2F2F2"/>
            <w:noWrap/>
            <w:vAlign w:val="center"/>
            <w:hideMark/>
          </w:tcPr>
          <w:p w14:paraId="0A215241"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 xml:space="preserve">CE </w:t>
            </w:r>
          </w:p>
        </w:tc>
        <w:tc>
          <w:tcPr>
            <w:tcW w:w="726" w:type="dxa"/>
            <w:tcBorders>
              <w:top w:val="nil"/>
              <w:left w:val="nil"/>
              <w:bottom w:val="single" w:sz="4" w:space="0" w:color="auto"/>
              <w:right w:val="single" w:sz="4" w:space="0" w:color="auto"/>
            </w:tcBorders>
            <w:shd w:val="clear" w:color="auto" w:fill="F2F2F2"/>
            <w:noWrap/>
            <w:vAlign w:val="center"/>
            <w:hideMark/>
          </w:tcPr>
          <w:p w14:paraId="3B5D419C"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µS/cm</w:t>
            </w:r>
          </w:p>
        </w:tc>
        <w:tc>
          <w:tcPr>
            <w:tcW w:w="726" w:type="dxa"/>
            <w:tcBorders>
              <w:top w:val="nil"/>
              <w:left w:val="nil"/>
              <w:bottom w:val="single" w:sz="4" w:space="0" w:color="auto"/>
              <w:right w:val="single" w:sz="4" w:space="0" w:color="auto"/>
            </w:tcBorders>
            <w:shd w:val="clear" w:color="auto" w:fill="auto"/>
            <w:noWrap/>
            <w:vAlign w:val="center"/>
          </w:tcPr>
          <w:p w14:paraId="03AAC7C8" w14:textId="0F8427BD"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58,0</w:t>
            </w:r>
          </w:p>
        </w:tc>
        <w:tc>
          <w:tcPr>
            <w:tcW w:w="726" w:type="dxa"/>
            <w:tcBorders>
              <w:top w:val="nil"/>
              <w:left w:val="nil"/>
              <w:bottom w:val="single" w:sz="4" w:space="0" w:color="auto"/>
              <w:right w:val="single" w:sz="4" w:space="0" w:color="auto"/>
            </w:tcBorders>
            <w:shd w:val="clear" w:color="auto" w:fill="auto"/>
            <w:noWrap/>
            <w:vAlign w:val="center"/>
          </w:tcPr>
          <w:p w14:paraId="49BEE96B" w14:textId="5BF52C7D"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47,0</w:t>
            </w:r>
          </w:p>
        </w:tc>
        <w:tc>
          <w:tcPr>
            <w:tcW w:w="727" w:type="dxa"/>
            <w:tcBorders>
              <w:top w:val="nil"/>
              <w:left w:val="nil"/>
              <w:bottom w:val="single" w:sz="4" w:space="0" w:color="auto"/>
              <w:right w:val="single" w:sz="4" w:space="0" w:color="auto"/>
            </w:tcBorders>
            <w:shd w:val="clear" w:color="auto" w:fill="auto"/>
            <w:noWrap/>
            <w:vAlign w:val="center"/>
          </w:tcPr>
          <w:p w14:paraId="3C0D9CB1" w14:textId="67B8A567"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98,0</w:t>
            </w:r>
          </w:p>
        </w:tc>
        <w:tc>
          <w:tcPr>
            <w:tcW w:w="725" w:type="dxa"/>
            <w:tcBorders>
              <w:top w:val="nil"/>
              <w:left w:val="nil"/>
              <w:bottom w:val="single" w:sz="4" w:space="0" w:color="auto"/>
              <w:right w:val="single" w:sz="4" w:space="0" w:color="auto"/>
            </w:tcBorders>
            <w:shd w:val="clear" w:color="auto" w:fill="auto"/>
            <w:noWrap/>
            <w:vAlign w:val="center"/>
          </w:tcPr>
          <w:p w14:paraId="7140FE93" w14:textId="31AE5322"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32,0</w:t>
            </w:r>
          </w:p>
        </w:tc>
        <w:tc>
          <w:tcPr>
            <w:tcW w:w="725" w:type="dxa"/>
            <w:tcBorders>
              <w:top w:val="nil"/>
              <w:left w:val="nil"/>
              <w:bottom w:val="single" w:sz="4" w:space="0" w:color="auto"/>
              <w:right w:val="single" w:sz="4" w:space="0" w:color="auto"/>
            </w:tcBorders>
            <w:shd w:val="clear" w:color="auto" w:fill="auto"/>
            <w:noWrap/>
            <w:vAlign w:val="center"/>
          </w:tcPr>
          <w:p w14:paraId="65734A28" w14:textId="07B81CB7"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66,0</w:t>
            </w:r>
          </w:p>
        </w:tc>
        <w:tc>
          <w:tcPr>
            <w:tcW w:w="725" w:type="dxa"/>
            <w:tcBorders>
              <w:top w:val="nil"/>
              <w:left w:val="nil"/>
              <w:bottom w:val="single" w:sz="4" w:space="0" w:color="auto"/>
              <w:right w:val="single" w:sz="4" w:space="0" w:color="auto"/>
            </w:tcBorders>
            <w:shd w:val="clear" w:color="auto" w:fill="auto"/>
            <w:noWrap/>
            <w:vAlign w:val="center"/>
          </w:tcPr>
          <w:p w14:paraId="12F0CB02" w14:textId="3D325865"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42,3</w:t>
            </w:r>
          </w:p>
        </w:tc>
        <w:tc>
          <w:tcPr>
            <w:tcW w:w="726" w:type="dxa"/>
            <w:tcBorders>
              <w:top w:val="nil"/>
              <w:left w:val="nil"/>
              <w:bottom w:val="single" w:sz="4" w:space="0" w:color="auto"/>
              <w:right w:val="single" w:sz="4" w:space="0" w:color="auto"/>
            </w:tcBorders>
            <w:shd w:val="clear" w:color="auto" w:fill="auto"/>
            <w:noWrap/>
            <w:vAlign w:val="center"/>
          </w:tcPr>
          <w:p w14:paraId="3AA8C379" w14:textId="4F75F235"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47,4</w:t>
            </w:r>
          </w:p>
        </w:tc>
        <w:tc>
          <w:tcPr>
            <w:tcW w:w="725" w:type="dxa"/>
            <w:tcBorders>
              <w:top w:val="nil"/>
              <w:left w:val="nil"/>
              <w:bottom w:val="single" w:sz="4" w:space="0" w:color="auto"/>
              <w:right w:val="single" w:sz="4" w:space="0" w:color="auto"/>
            </w:tcBorders>
            <w:shd w:val="clear" w:color="auto" w:fill="auto"/>
            <w:noWrap/>
            <w:vAlign w:val="center"/>
          </w:tcPr>
          <w:p w14:paraId="775FD830" w14:textId="7AD9BB15"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42,3</w:t>
            </w:r>
          </w:p>
        </w:tc>
        <w:tc>
          <w:tcPr>
            <w:tcW w:w="725" w:type="dxa"/>
            <w:tcBorders>
              <w:top w:val="nil"/>
              <w:left w:val="nil"/>
              <w:bottom w:val="single" w:sz="4" w:space="0" w:color="auto"/>
              <w:right w:val="single" w:sz="4" w:space="0" w:color="auto"/>
            </w:tcBorders>
            <w:shd w:val="clear" w:color="auto" w:fill="auto"/>
            <w:noWrap/>
            <w:vAlign w:val="center"/>
          </w:tcPr>
          <w:p w14:paraId="32F5A479" w14:textId="624F225E" w:rsidR="001831B8" w:rsidRPr="00533839" w:rsidRDefault="001831B8" w:rsidP="001831B8">
            <w:pPr>
              <w:spacing w:after="0" w:line="240" w:lineRule="auto"/>
              <w:jc w:val="center"/>
              <w:rPr>
                <w:rFonts w:eastAsia="Times New Roman" w:cstheme="minorHAnsi"/>
                <w:b/>
                <w:bCs/>
                <w:sz w:val="15"/>
                <w:szCs w:val="15"/>
                <w:lang w:eastAsia="es-CL"/>
              </w:rPr>
            </w:pPr>
            <w:r w:rsidRPr="00D40D04">
              <w:rPr>
                <w:rFonts w:ascii="Calibri" w:eastAsia="Times New Roman" w:hAnsi="Calibri" w:cs="Calibri"/>
                <w:b/>
                <w:bCs/>
                <w:sz w:val="15"/>
                <w:szCs w:val="15"/>
                <w:lang w:eastAsia="es-CL"/>
              </w:rPr>
              <w:t>47,4</w:t>
            </w:r>
          </w:p>
        </w:tc>
        <w:tc>
          <w:tcPr>
            <w:tcW w:w="725" w:type="dxa"/>
            <w:tcBorders>
              <w:top w:val="nil"/>
              <w:left w:val="nil"/>
              <w:bottom w:val="single" w:sz="4" w:space="0" w:color="auto"/>
              <w:right w:val="single" w:sz="4" w:space="0" w:color="auto"/>
            </w:tcBorders>
            <w:shd w:val="clear" w:color="auto" w:fill="auto"/>
            <w:noWrap/>
            <w:vAlign w:val="center"/>
            <w:hideMark/>
          </w:tcPr>
          <w:p w14:paraId="14B3732D"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80</w:t>
            </w:r>
          </w:p>
        </w:tc>
        <w:tc>
          <w:tcPr>
            <w:tcW w:w="726" w:type="dxa"/>
            <w:tcBorders>
              <w:top w:val="nil"/>
              <w:left w:val="nil"/>
              <w:bottom w:val="single" w:sz="4" w:space="0" w:color="auto"/>
              <w:right w:val="single" w:sz="4" w:space="0" w:color="auto"/>
            </w:tcBorders>
            <w:shd w:val="clear" w:color="auto" w:fill="auto"/>
            <w:noWrap/>
            <w:vAlign w:val="center"/>
            <w:hideMark/>
          </w:tcPr>
          <w:p w14:paraId="4356482F" w14:textId="2CF0CF0C" w:rsidR="001831B8" w:rsidRPr="00533839" w:rsidRDefault="001831B8" w:rsidP="001831B8">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59,3</w:t>
            </w:r>
          </w:p>
        </w:tc>
        <w:tc>
          <w:tcPr>
            <w:tcW w:w="3722" w:type="dxa"/>
            <w:tcBorders>
              <w:top w:val="nil"/>
              <w:left w:val="nil"/>
              <w:bottom w:val="single" w:sz="4" w:space="0" w:color="auto"/>
              <w:right w:val="single" w:sz="4" w:space="0" w:color="auto"/>
            </w:tcBorders>
            <w:shd w:val="clear" w:color="auto" w:fill="auto"/>
            <w:noWrap/>
            <w:hideMark/>
          </w:tcPr>
          <w:p w14:paraId="601C0DD0" w14:textId="46C941E6" w:rsidR="001831B8" w:rsidRPr="00533839" w:rsidRDefault="001831B8" w:rsidP="001831B8">
            <w:pPr>
              <w:spacing w:after="0" w:line="240" w:lineRule="auto"/>
              <w:jc w:val="both"/>
              <w:rPr>
                <w:rFonts w:eastAsia="Times New Roman" w:cstheme="minorHAnsi"/>
                <w:sz w:val="15"/>
                <w:szCs w:val="15"/>
                <w:lang w:eastAsia="es-CL"/>
              </w:rPr>
            </w:pPr>
            <w:r w:rsidRPr="00533839">
              <w:rPr>
                <w:rFonts w:eastAsia="Times New Roman" w:cstheme="minorHAnsi"/>
                <w:sz w:val="15"/>
                <w:szCs w:val="15"/>
                <w:lang w:eastAsia="es-CL"/>
              </w:rPr>
              <w:t>Percentil 66 inferior al umbral máximo, configura cumplimiento normativo.</w:t>
            </w:r>
          </w:p>
        </w:tc>
      </w:tr>
      <w:tr w:rsidR="00533839" w:rsidRPr="00533839" w14:paraId="462CCB6A" w14:textId="77777777" w:rsidTr="00135B3C">
        <w:trPr>
          <w:trHeight w:val="283"/>
        </w:trPr>
        <w:tc>
          <w:tcPr>
            <w:tcW w:w="726" w:type="dxa"/>
            <w:tcBorders>
              <w:top w:val="nil"/>
              <w:left w:val="single" w:sz="4" w:space="0" w:color="auto"/>
              <w:bottom w:val="single" w:sz="4" w:space="0" w:color="auto"/>
              <w:right w:val="single" w:sz="4" w:space="0" w:color="auto"/>
            </w:tcBorders>
            <w:shd w:val="clear" w:color="auto" w:fill="F2F2F2"/>
            <w:noWrap/>
            <w:vAlign w:val="center"/>
            <w:hideMark/>
          </w:tcPr>
          <w:p w14:paraId="61466949"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Cr</w:t>
            </w:r>
          </w:p>
        </w:tc>
        <w:tc>
          <w:tcPr>
            <w:tcW w:w="726" w:type="dxa"/>
            <w:tcBorders>
              <w:top w:val="nil"/>
              <w:left w:val="nil"/>
              <w:bottom w:val="single" w:sz="4" w:space="0" w:color="auto"/>
              <w:right w:val="single" w:sz="4" w:space="0" w:color="auto"/>
            </w:tcBorders>
            <w:shd w:val="clear" w:color="auto" w:fill="F2F2F2"/>
            <w:noWrap/>
            <w:vAlign w:val="center"/>
            <w:hideMark/>
          </w:tcPr>
          <w:p w14:paraId="65420E9A"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mg/L</w:t>
            </w:r>
          </w:p>
        </w:tc>
        <w:tc>
          <w:tcPr>
            <w:tcW w:w="726" w:type="dxa"/>
            <w:tcBorders>
              <w:top w:val="nil"/>
              <w:left w:val="nil"/>
              <w:bottom w:val="single" w:sz="4" w:space="0" w:color="auto"/>
              <w:right w:val="single" w:sz="4" w:space="0" w:color="auto"/>
            </w:tcBorders>
            <w:shd w:val="clear" w:color="auto" w:fill="auto"/>
            <w:noWrap/>
            <w:vAlign w:val="center"/>
          </w:tcPr>
          <w:p w14:paraId="3237182A" w14:textId="0DEB210C"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0,001</w:t>
            </w:r>
          </w:p>
        </w:tc>
        <w:tc>
          <w:tcPr>
            <w:tcW w:w="726" w:type="dxa"/>
            <w:tcBorders>
              <w:top w:val="nil"/>
              <w:left w:val="nil"/>
              <w:bottom w:val="single" w:sz="4" w:space="0" w:color="auto"/>
              <w:right w:val="single" w:sz="4" w:space="0" w:color="auto"/>
            </w:tcBorders>
            <w:shd w:val="clear" w:color="auto" w:fill="auto"/>
            <w:noWrap/>
            <w:vAlign w:val="center"/>
          </w:tcPr>
          <w:p w14:paraId="06A6E485" w14:textId="105F8C20"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0,00020</w:t>
            </w:r>
          </w:p>
        </w:tc>
        <w:tc>
          <w:tcPr>
            <w:tcW w:w="727" w:type="dxa"/>
            <w:tcBorders>
              <w:top w:val="nil"/>
              <w:left w:val="nil"/>
              <w:bottom w:val="single" w:sz="4" w:space="0" w:color="auto"/>
              <w:right w:val="single" w:sz="4" w:space="0" w:color="auto"/>
            </w:tcBorders>
            <w:shd w:val="clear" w:color="auto" w:fill="auto"/>
            <w:noWrap/>
            <w:vAlign w:val="center"/>
          </w:tcPr>
          <w:p w14:paraId="4B996CF3" w14:textId="3C8F5508"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0,001</w:t>
            </w:r>
          </w:p>
        </w:tc>
        <w:tc>
          <w:tcPr>
            <w:tcW w:w="725" w:type="dxa"/>
            <w:tcBorders>
              <w:top w:val="nil"/>
              <w:left w:val="nil"/>
              <w:bottom w:val="single" w:sz="4" w:space="0" w:color="auto"/>
              <w:right w:val="single" w:sz="4" w:space="0" w:color="auto"/>
            </w:tcBorders>
            <w:shd w:val="clear" w:color="auto" w:fill="auto"/>
            <w:noWrap/>
            <w:vAlign w:val="center"/>
          </w:tcPr>
          <w:p w14:paraId="57F58DAD" w14:textId="61BDF097"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5" w:type="dxa"/>
            <w:tcBorders>
              <w:top w:val="nil"/>
              <w:left w:val="nil"/>
              <w:bottom w:val="single" w:sz="4" w:space="0" w:color="auto"/>
              <w:right w:val="single" w:sz="4" w:space="0" w:color="auto"/>
            </w:tcBorders>
            <w:shd w:val="clear" w:color="auto" w:fill="auto"/>
            <w:noWrap/>
            <w:vAlign w:val="center"/>
          </w:tcPr>
          <w:p w14:paraId="0249192B" w14:textId="4EC3C525"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5" w:type="dxa"/>
            <w:tcBorders>
              <w:top w:val="nil"/>
              <w:left w:val="nil"/>
              <w:bottom w:val="single" w:sz="4" w:space="0" w:color="auto"/>
              <w:right w:val="single" w:sz="4" w:space="0" w:color="auto"/>
            </w:tcBorders>
            <w:shd w:val="clear" w:color="auto" w:fill="auto"/>
            <w:noWrap/>
            <w:vAlign w:val="center"/>
          </w:tcPr>
          <w:p w14:paraId="495728A3" w14:textId="476EF2AF"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0,0006</w:t>
            </w:r>
          </w:p>
        </w:tc>
        <w:tc>
          <w:tcPr>
            <w:tcW w:w="726" w:type="dxa"/>
            <w:tcBorders>
              <w:top w:val="nil"/>
              <w:left w:val="nil"/>
              <w:bottom w:val="single" w:sz="4" w:space="0" w:color="auto"/>
              <w:right w:val="single" w:sz="4" w:space="0" w:color="auto"/>
            </w:tcBorders>
            <w:shd w:val="clear" w:color="auto" w:fill="auto"/>
            <w:noWrap/>
            <w:vAlign w:val="center"/>
          </w:tcPr>
          <w:p w14:paraId="2FBEE0E4" w14:textId="0661000A"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0,001</w:t>
            </w:r>
          </w:p>
        </w:tc>
        <w:tc>
          <w:tcPr>
            <w:tcW w:w="725" w:type="dxa"/>
            <w:tcBorders>
              <w:top w:val="nil"/>
              <w:left w:val="nil"/>
              <w:bottom w:val="single" w:sz="4" w:space="0" w:color="auto"/>
              <w:right w:val="single" w:sz="4" w:space="0" w:color="auto"/>
            </w:tcBorders>
            <w:shd w:val="clear" w:color="auto" w:fill="auto"/>
            <w:noWrap/>
            <w:vAlign w:val="center"/>
          </w:tcPr>
          <w:p w14:paraId="48C655FB" w14:textId="524B38A7"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0,001</w:t>
            </w:r>
          </w:p>
        </w:tc>
        <w:tc>
          <w:tcPr>
            <w:tcW w:w="725" w:type="dxa"/>
            <w:tcBorders>
              <w:top w:val="nil"/>
              <w:left w:val="nil"/>
              <w:bottom w:val="single" w:sz="4" w:space="0" w:color="auto"/>
              <w:right w:val="single" w:sz="4" w:space="0" w:color="auto"/>
            </w:tcBorders>
            <w:shd w:val="clear" w:color="auto" w:fill="auto"/>
            <w:noWrap/>
            <w:vAlign w:val="center"/>
          </w:tcPr>
          <w:p w14:paraId="7BDD5F23" w14:textId="60FB2668" w:rsidR="001831B8" w:rsidRPr="00533839" w:rsidRDefault="000B3C1D" w:rsidP="001831B8">
            <w:pPr>
              <w:spacing w:after="0" w:line="240" w:lineRule="auto"/>
              <w:jc w:val="center"/>
              <w:rPr>
                <w:rFonts w:eastAsia="Times New Roman" w:cstheme="minorHAnsi"/>
                <w:b/>
                <w:bCs/>
                <w:sz w:val="15"/>
                <w:szCs w:val="15"/>
                <w:lang w:eastAsia="es-CL"/>
              </w:rPr>
            </w:pPr>
            <w:r w:rsidRPr="00533839">
              <w:rPr>
                <w:rFonts w:ascii="Calibri" w:eastAsia="Times New Roman" w:hAnsi="Calibri" w:cs="Calibri"/>
                <w:b/>
                <w:bCs/>
                <w:sz w:val="15"/>
                <w:szCs w:val="15"/>
                <w:lang w:eastAsia="es-CL"/>
              </w:rPr>
              <w:t xml:space="preserve">&lt; </w:t>
            </w:r>
            <w:r w:rsidR="001831B8" w:rsidRPr="00D40D04">
              <w:rPr>
                <w:rFonts w:ascii="Calibri" w:eastAsia="Times New Roman" w:hAnsi="Calibri" w:cs="Calibri"/>
                <w:b/>
                <w:bCs/>
                <w:sz w:val="15"/>
                <w:szCs w:val="15"/>
                <w:lang w:eastAsia="es-CL"/>
              </w:rPr>
              <w:t>0,001</w:t>
            </w:r>
          </w:p>
        </w:tc>
        <w:tc>
          <w:tcPr>
            <w:tcW w:w="725" w:type="dxa"/>
            <w:tcBorders>
              <w:top w:val="nil"/>
              <w:left w:val="nil"/>
              <w:bottom w:val="single" w:sz="4" w:space="0" w:color="auto"/>
              <w:right w:val="single" w:sz="4" w:space="0" w:color="auto"/>
            </w:tcBorders>
            <w:shd w:val="clear" w:color="auto" w:fill="auto"/>
            <w:noWrap/>
            <w:vAlign w:val="center"/>
            <w:hideMark/>
          </w:tcPr>
          <w:p w14:paraId="7697C390"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0,06</w:t>
            </w:r>
          </w:p>
        </w:tc>
        <w:tc>
          <w:tcPr>
            <w:tcW w:w="726" w:type="dxa"/>
            <w:tcBorders>
              <w:top w:val="nil"/>
              <w:left w:val="nil"/>
              <w:bottom w:val="single" w:sz="4" w:space="0" w:color="auto"/>
              <w:right w:val="single" w:sz="4" w:space="0" w:color="auto"/>
            </w:tcBorders>
            <w:shd w:val="clear" w:color="auto" w:fill="auto"/>
            <w:noWrap/>
            <w:vAlign w:val="center"/>
            <w:hideMark/>
          </w:tcPr>
          <w:p w14:paraId="37366346" w14:textId="6A27BF02" w:rsidR="001831B8" w:rsidRPr="00533839" w:rsidRDefault="000B3C1D" w:rsidP="001831B8">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 xml:space="preserve">&lt; </w:t>
            </w:r>
            <w:r w:rsidR="001831B8" w:rsidRPr="00533839">
              <w:rPr>
                <w:rFonts w:eastAsia="Times New Roman" w:cstheme="minorHAnsi"/>
                <w:b/>
                <w:sz w:val="15"/>
                <w:szCs w:val="15"/>
                <w:lang w:eastAsia="es-CL"/>
              </w:rPr>
              <w:t>1,7</w:t>
            </w:r>
          </w:p>
        </w:tc>
        <w:tc>
          <w:tcPr>
            <w:tcW w:w="3722" w:type="dxa"/>
            <w:tcBorders>
              <w:top w:val="nil"/>
              <w:left w:val="nil"/>
              <w:bottom w:val="single" w:sz="4" w:space="0" w:color="auto"/>
              <w:right w:val="single" w:sz="4" w:space="0" w:color="auto"/>
            </w:tcBorders>
            <w:shd w:val="clear" w:color="auto" w:fill="auto"/>
            <w:noWrap/>
            <w:vAlign w:val="center"/>
            <w:hideMark/>
          </w:tcPr>
          <w:p w14:paraId="3C8B46ED" w14:textId="1DFD5826" w:rsidR="001831B8" w:rsidRPr="00533839" w:rsidRDefault="001831B8" w:rsidP="001831B8">
            <w:pPr>
              <w:spacing w:after="0" w:line="240" w:lineRule="auto"/>
              <w:jc w:val="both"/>
              <w:rPr>
                <w:rFonts w:eastAsia="Times New Roman" w:cstheme="minorHAnsi"/>
                <w:sz w:val="15"/>
                <w:szCs w:val="15"/>
                <w:lang w:eastAsia="es-CL"/>
              </w:rPr>
            </w:pPr>
            <w:r w:rsidRPr="00533839">
              <w:rPr>
                <w:rFonts w:eastAsia="Times New Roman" w:cstheme="minorHAnsi"/>
                <w:sz w:val="15"/>
                <w:szCs w:val="15"/>
                <w:lang w:eastAsia="es-CL"/>
              </w:rPr>
              <w:t>Percentil 66 inferior al umbral máximo, configura cumplimiento normativo.</w:t>
            </w:r>
          </w:p>
        </w:tc>
      </w:tr>
      <w:tr w:rsidR="00533839" w:rsidRPr="00533839" w14:paraId="50555106" w14:textId="77777777" w:rsidTr="00135B3C">
        <w:trPr>
          <w:trHeight w:val="283"/>
        </w:trPr>
        <w:tc>
          <w:tcPr>
            <w:tcW w:w="726" w:type="dxa"/>
            <w:tcBorders>
              <w:top w:val="nil"/>
              <w:left w:val="single" w:sz="4" w:space="0" w:color="auto"/>
              <w:bottom w:val="single" w:sz="4" w:space="0" w:color="auto"/>
              <w:right w:val="single" w:sz="4" w:space="0" w:color="auto"/>
            </w:tcBorders>
            <w:shd w:val="clear" w:color="auto" w:fill="F2F2F2"/>
            <w:noWrap/>
            <w:vAlign w:val="center"/>
            <w:hideMark/>
          </w:tcPr>
          <w:p w14:paraId="3F8468C4"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 xml:space="preserve">Fe </w:t>
            </w:r>
          </w:p>
        </w:tc>
        <w:tc>
          <w:tcPr>
            <w:tcW w:w="726" w:type="dxa"/>
            <w:tcBorders>
              <w:top w:val="nil"/>
              <w:left w:val="nil"/>
              <w:bottom w:val="single" w:sz="4" w:space="0" w:color="auto"/>
              <w:right w:val="single" w:sz="4" w:space="0" w:color="auto"/>
            </w:tcBorders>
            <w:shd w:val="clear" w:color="auto" w:fill="F2F2F2"/>
            <w:noWrap/>
            <w:vAlign w:val="center"/>
            <w:hideMark/>
          </w:tcPr>
          <w:p w14:paraId="55B3F713"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mg/L</w:t>
            </w:r>
          </w:p>
        </w:tc>
        <w:tc>
          <w:tcPr>
            <w:tcW w:w="726" w:type="dxa"/>
            <w:tcBorders>
              <w:top w:val="nil"/>
              <w:left w:val="nil"/>
              <w:bottom w:val="single" w:sz="4" w:space="0" w:color="auto"/>
              <w:right w:val="single" w:sz="4" w:space="0" w:color="auto"/>
            </w:tcBorders>
            <w:shd w:val="clear" w:color="auto" w:fill="auto"/>
            <w:noWrap/>
            <w:vAlign w:val="center"/>
          </w:tcPr>
          <w:p w14:paraId="741A85DE" w14:textId="2AC94146"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1,04</w:t>
            </w:r>
          </w:p>
        </w:tc>
        <w:tc>
          <w:tcPr>
            <w:tcW w:w="726" w:type="dxa"/>
            <w:tcBorders>
              <w:top w:val="nil"/>
              <w:left w:val="nil"/>
              <w:bottom w:val="single" w:sz="4" w:space="0" w:color="auto"/>
              <w:right w:val="single" w:sz="4" w:space="0" w:color="auto"/>
            </w:tcBorders>
            <w:shd w:val="clear" w:color="auto" w:fill="auto"/>
            <w:noWrap/>
            <w:vAlign w:val="center"/>
          </w:tcPr>
          <w:p w14:paraId="388E7A0E" w14:textId="05D9F5C5"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0,84</w:t>
            </w:r>
          </w:p>
        </w:tc>
        <w:tc>
          <w:tcPr>
            <w:tcW w:w="727" w:type="dxa"/>
            <w:tcBorders>
              <w:top w:val="nil"/>
              <w:left w:val="nil"/>
              <w:bottom w:val="single" w:sz="4" w:space="0" w:color="auto"/>
              <w:right w:val="single" w:sz="4" w:space="0" w:color="auto"/>
            </w:tcBorders>
            <w:shd w:val="clear" w:color="auto" w:fill="auto"/>
            <w:noWrap/>
            <w:vAlign w:val="center"/>
          </w:tcPr>
          <w:p w14:paraId="4CED2DD9" w14:textId="15B64A28"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0,43</w:t>
            </w:r>
          </w:p>
        </w:tc>
        <w:tc>
          <w:tcPr>
            <w:tcW w:w="725" w:type="dxa"/>
            <w:tcBorders>
              <w:top w:val="nil"/>
              <w:left w:val="nil"/>
              <w:bottom w:val="single" w:sz="4" w:space="0" w:color="auto"/>
              <w:right w:val="single" w:sz="4" w:space="0" w:color="auto"/>
            </w:tcBorders>
            <w:shd w:val="clear" w:color="auto" w:fill="auto"/>
            <w:noWrap/>
            <w:vAlign w:val="center"/>
          </w:tcPr>
          <w:p w14:paraId="4204B19A" w14:textId="0D478DDE"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0,50</w:t>
            </w:r>
          </w:p>
        </w:tc>
        <w:tc>
          <w:tcPr>
            <w:tcW w:w="725" w:type="dxa"/>
            <w:tcBorders>
              <w:top w:val="nil"/>
              <w:left w:val="nil"/>
              <w:bottom w:val="single" w:sz="4" w:space="0" w:color="auto"/>
              <w:right w:val="single" w:sz="4" w:space="0" w:color="auto"/>
            </w:tcBorders>
            <w:shd w:val="clear" w:color="auto" w:fill="auto"/>
            <w:noWrap/>
            <w:vAlign w:val="center"/>
          </w:tcPr>
          <w:p w14:paraId="491E3DA2" w14:textId="0D1A2D02"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0,46</w:t>
            </w:r>
          </w:p>
        </w:tc>
        <w:tc>
          <w:tcPr>
            <w:tcW w:w="725" w:type="dxa"/>
            <w:tcBorders>
              <w:top w:val="nil"/>
              <w:left w:val="nil"/>
              <w:bottom w:val="single" w:sz="4" w:space="0" w:color="auto"/>
              <w:right w:val="single" w:sz="4" w:space="0" w:color="auto"/>
            </w:tcBorders>
            <w:shd w:val="clear" w:color="auto" w:fill="auto"/>
            <w:noWrap/>
            <w:vAlign w:val="center"/>
          </w:tcPr>
          <w:p w14:paraId="282F3DC7" w14:textId="403D5169"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0,67</w:t>
            </w:r>
          </w:p>
        </w:tc>
        <w:tc>
          <w:tcPr>
            <w:tcW w:w="726" w:type="dxa"/>
            <w:tcBorders>
              <w:top w:val="nil"/>
              <w:left w:val="nil"/>
              <w:bottom w:val="single" w:sz="4" w:space="0" w:color="auto"/>
              <w:right w:val="single" w:sz="4" w:space="0" w:color="auto"/>
            </w:tcBorders>
            <w:shd w:val="clear" w:color="auto" w:fill="auto"/>
            <w:noWrap/>
            <w:vAlign w:val="center"/>
          </w:tcPr>
          <w:p w14:paraId="3761D189" w14:textId="0B68FF04"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0,14</w:t>
            </w:r>
          </w:p>
        </w:tc>
        <w:tc>
          <w:tcPr>
            <w:tcW w:w="725" w:type="dxa"/>
            <w:tcBorders>
              <w:top w:val="nil"/>
              <w:left w:val="nil"/>
              <w:bottom w:val="single" w:sz="4" w:space="0" w:color="auto"/>
              <w:right w:val="single" w:sz="4" w:space="0" w:color="auto"/>
            </w:tcBorders>
            <w:shd w:val="clear" w:color="auto" w:fill="auto"/>
            <w:noWrap/>
            <w:vAlign w:val="center"/>
          </w:tcPr>
          <w:p w14:paraId="3EB0513B" w14:textId="560BF612"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0,401</w:t>
            </w:r>
          </w:p>
        </w:tc>
        <w:tc>
          <w:tcPr>
            <w:tcW w:w="725" w:type="dxa"/>
            <w:tcBorders>
              <w:top w:val="nil"/>
              <w:left w:val="nil"/>
              <w:bottom w:val="single" w:sz="4" w:space="0" w:color="auto"/>
              <w:right w:val="single" w:sz="4" w:space="0" w:color="auto"/>
            </w:tcBorders>
            <w:shd w:val="clear" w:color="auto" w:fill="auto"/>
            <w:noWrap/>
            <w:vAlign w:val="center"/>
          </w:tcPr>
          <w:p w14:paraId="0D2923D2" w14:textId="731DA21D" w:rsidR="001831B8" w:rsidRPr="00533839" w:rsidRDefault="001831B8" w:rsidP="001831B8">
            <w:pPr>
              <w:spacing w:after="0" w:line="240" w:lineRule="auto"/>
              <w:jc w:val="center"/>
              <w:rPr>
                <w:rFonts w:eastAsia="Times New Roman" w:cstheme="minorHAnsi"/>
                <w:b/>
                <w:bCs/>
                <w:sz w:val="15"/>
                <w:szCs w:val="15"/>
                <w:lang w:eastAsia="es-CL"/>
              </w:rPr>
            </w:pPr>
            <w:r w:rsidRPr="00D40D04">
              <w:rPr>
                <w:rFonts w:ascii="Calibri" w:eastAsia="Times New Roman" w:hAnsi="Calibri" w:cs="Calibri"/>
                <w:b/>
                <w:bCs/>
                <w:sz w:val="15"/>
                <w:szCs w:val="15"/>
                <w:lang w:eastAsia="es-CL"/>
              </w:rPr>
              <w:t>0,50</w:t>
            </w:r>
          </w:p>
        </w:tc>
        <w:tc>
          <w:tcPr>
            <w:tcW w:w="725" w:type="dxa"/>
            <w:tcBorders>
              <w:top w:val="nil"/>
              <w:left w:val="nil"/>
              <w:bottom w:val="single" w:sz="4" w:space="0" w:color="auto"/>
              <w:right w:val="single" w:sz="4" w:space="0" w:color="auto"/>
            </w:tcBorders>
            <w:shd w:val="clear" w:color="auto" w:fill="auto"/>
            <w:noWrap/>
            <w:vAlign w:val="center"/>
            <w:hideMark/>
          </w:tcPr>
          <w:p w14:paraId="7E4FEB87"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16,0</w:t>
            </w:r>
          </w:p>
        </w:tc>
        <w:tc>
          <w:tcPr>
            <w:tcW w:w="726" w:type="dxa"/>
            <w:tcBorders>
              <w:top w:val="nil"/>
              <w:left w:val="nil"/>
              <w:bottom w:val="single" w:sz="4" w:space="0" w:color="auto"/>
              <w:right w:val="single" w:sz="4" w:space="0" w:color="auto"/>
            </w:tcBorders>
            <w:shd w:val="clear" w:color="auto" w:fill="auto"/>
            <w:noWrap/>
            <w:vAlign w:val="center"/>
            <w:hideMark/>
          </w:tcPr>
          <w:p w14:paraId="5B0B9BBE" w14:textId="3F999C33" w:rsidR="001831B8" w:rsidRPr="00533839" w:rsidRDefault="001831B8" w:rsidP="001831B8">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3,1</w:t>
            </w:r>
          </w:p>
        </w:tc>
        <w:tc>
          <w:tcPr>
            <w:tcW w:w="3722" w:type="dxa"/>
            <w:tcBorders>
              <w:top w:val="nil"/>
              <w:left w:val="nil"/>
              <w:bottom w:val="single" w:sz="4" w:space="0" w:color="auto"/>
              <w:right w:val="single" w:sz="4" w:space="0" w:color="auto"/>
            </w:tcBorders>
            <w:shd w:val="clear" w:color="auto" w:fill="auto"/>
            <w:noWrap/>
            <w:hideMark/>
          </w:tcPr>
          <w:p w14:paraId="6762B20B" w14:textId="6BED1AAC" w:rsidR="001831B8" w:rsidRPr="00533839" w:rsidRDefault="001831B8" w:rsidP="001831B8">
            <w:pPr>
              <w:spacing w:after="0" w:line="240" w:lineRule="auto"/>
              <w:jc w:val="both"/>
              <w:rPr>
                <w:rFonts w:eastAsia="Times New Roman" w:cstheme="minorHAnsi"/>
                <w:sz w:val="15"/>
                <w:szCs w:val="15"/>
                <w:lang w:eastAsia="es-CL"/>
              </w:rPr>
            </w:pPr>
            <w:r w:rsidRPr="00533839">
              <w:rPr>
                <w:rFonts w:eastAsia="Times New Roman" w:cstheme="minorHAnsi"/>
                <w:sz w:val="15"/>
                <w:szCs w:val="15"/>
                <w:lang w:eastAsia="es-CL"/>
              </w:rPr>
              <w:t>Percentil 66 inferior al umbral máximo, configura cumplimiento normativo.</w:t>
            </w:r>
          </w:p>
        </w:tc>
      </w:tr>
      <w:tr w:rsidR="00533839" w:rsidRPr="00533839" w14:paraId="42BDC519" w14:textId="77777777" w:rsidTr="00135B3C">
        <w:trPr>
          <w:trHeight w:val="283"/>
        </w:trPr>
        <w:tc>
          <w:tcPr>
            <w:tcW w:w="726" w:type="dxa"/>
            <w:tcBorders>
              <w:top w:val="nil"/>
              <w:left w:val="single" w:sz="4" w:space="0" w:color="auto"/>
              <w:bottom w:val="single" w:sz="4" w:space="0" w:color="auto"/>
              <w:right w:val="single" w:sz="4" w:space="0" w:color="auto"/>
            </w:tcBorders>
            <w:shd w:val="clear" w:color="auto" w:fill="F2F2F2"/>
            <w:noWrap/>
            <w:vAlign w:val="center"/>
            <w:hideMark/>
          </w:tcPr>
          <w:p w14:paraId="741224C6"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Mn</w:t>
            </w:r>
          </w:p>
        </w:tc>
        <w:tc>
          <w:tcPr>
            <w:tcW w:w="726" w:type="dxa"/>
            <w:tcBorders>
              <w:top w:val="nil"/>
              <w:left w:val="nil"/>
              <w:bottom w:val="single" w:sz="4" w:space="0" w:color="auto"/>
              <w:right w:val="single" w:sz="4" w:space="0" w:color="auto"/>
            </w:tcBorders>
            <w:shd w:val="clear" w:color="auto" w:fill="F2F2F2"/>
            <w:noWrap/>
            <w:vAlign w:val="center"/>
            <w:hideMark/>
          </w:tcPr>
          <w:p w14:paraId="7719B8B6"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mg/L</w:t>
            </w:r>
          </w:p>
        </w:tc>
        <w:tc>
          <w:tcPr>
            <w:tcW w:w="726" w:type="dxa"/>
            <w:tcBorders>
              <w:top w:val="nil"/>
              <w:left w:val="nil"/>
              <w:bottom w:val="single" w:sz="4" w:space="0" w:color="auto"/>
              <w:right w:val="single" w:sz="4" w:space="0" w:color="auto"/>
            </w:tcBorders>
            <w:shd w:val="clear" w:color="auto" w:fill="auto"/>
            <w:noWrap/>
            <w:vAlign w:val="center"/>
          </w:tcPr>
          <w:p w14:paraId="30D016D4" w14:textId="23EC0488"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0,01</w:t>
            </w:r>
          </w:p>
        </w:tc>
        <w:tc>
          <w:tcPr>
            <w:tcW w:w="726" w:type="dxa"/>
            <w:tcBorders>
              <w:top w:val="nil"/>
              <w:left w:val="nil"/>
              <w:bottom w:val="single" w:sz="4" w:space="0" w:color="auto"/>
              <w:right w:val="single" w:sz="4" w:space="0" w:color="auto"/>
            </w:tcBorders>
            <w:shd w:val="clear" w:color="auto" w:fill="auto"/>
            <w:noWrap/>
            <w:vAlign w:val="center"/>
          </w:tcPr>
          <w:p w14:paraId="3A088E78" w14:textId="30768FC7"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0,02</w:t>
            </w:r>
          </w:p>
        </w:tc>
        <w:tc>
          <w:tcPr>
            <w:tcW w:w="727" w:type="dxa"/>
            <w:tcBorders>
              <w:top w:val="nil"/>
              <w:left w:val="nil"/>
              <w:bottom w:val="single" w:sz="4" w:space="0" w:color="auto"/>
              <w:right w:val="single" w:sz="4" w:space="0" w:color="auto"/>
            </w:tcBorders>
            <w:shd w:val="clear" w:color="auto" w:fill="auto"/>
            <w:noWrap/>
            <w:vAlign w:val="center"/>
          </w:tcPr>
          <w:p w14:paraId="754E680F" w14:textId="4F768BE0"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0,01</w:t>
            </w:r>
          </w:p>
        </w:tc>
        <w:tc>
          <w:tcPr>
            <w:tcW w:w="725" w:type="dxa"/>
            <w:tcBorders>
              <w:top w:val="nil"/>
              <w:left w:val="nil"/>
              <w:bottom w:val="single" w:sz="4" w:space="0" w:color="auto"/>
              <w:right w:val="single" w:sz="4" w:space="0" w:color="auto"/>
            </w:tcBorders>
            <w:shd w:val="clear" w:color="auto" w:fill="auto"/>
            <w:noWrap/>
            <w:vAlign w:val="center"/>
          </w:tcPr>
          <w:p w14:paraId="5BFAF8D0" w14:textId="11E0EE43"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0,03</w:t>
            </w:r>
          </w:p>
        </w:tc>
        <w:tc>
          <w:tcPr>
            <w:tcW w:w="725" w:type="dxa"/>
            <w:tcBorders>
              <w:top w:val="nil"/>
              <w:left w:val="nil"/>
              <w:bottom w:val="single" w:sz="4" w:space="0" w:color="auto"/>
              <w:right w:val="single" w:sz="4" w:space="0" w:color="auto"/>
            </w:tcBorders>
            <w:shd w:val="clear" w:color="auto" w:fill="auto"/>
            <w:noWrap/>
            <w:vAlign w:val="center"/>
          </w:tcPr>
          <w:p w14:paraId="46283D05" w14:textId="7D214AAA"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0,02</w:t>
            </w:r>
          </w:p>
        </w:tc>
        <w:tc>
          <w:tcPr>
            <w:tcW w:w="725" w:type="dxa"/>
            <w:tcBorders>
              <w:top w:val="nil"/>
              <w:left w:val="nil"/>
              <w:bottom w:val="single" w:sz="4" w:space="0" w:color="auto"/>
              <w:right w:val="single" w:sz="4" w:space="0" w:color="auto"/>
            </w:tcBorders>
            <w:shd w:val="clear" w:color="auto" w:fill="auto"/>
            <w:noWrap/>
            <w:vAlign w:val="center"/>
          </w:tcPr>
          <w:p w14:paraId="10B9D384" w14:textId="013A6328"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0,03</w:t>
            </w:r>
          </w:p>
        </w:tc>
        <w:tc>
          <w:tcPr>
            <w:tcW w:w="726" w:type="dxa"/>
            <w:tcBorders>
              <w:top w:val="nil"/>
              <w:left w:val="nil"/>
              <w:bottom w:val="single" w:sz="4" w:space="0" w:color="auto"/>
              <w:right w:val="single" w:sz="4" w:space="0" w:color="auto"/>
            </w:tcBorders>
            <w:shd w:val="clear" w:color="auto" w:fill="auto"/>
            <w:noWrap/>
            <w:vAlign w:val="center"/>
          </w:tcPr>
          <w:p w14:paraId="43F43B9B" w14:textId="37FAB1B3"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auto" w:fill="auto"/>
            <w:noWrap/>
            <w:vAlign w:val="center"/>
          </w:tcPr>
          <w:p w14:paraId="0B9F7C2F" w14:textId="277FF466"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0,017</w:t>
            </w:r>
          </w:p>
        </w:tc>
        <w:tc>
          <w:tcPr>
            <w:tcW w:w="725" w:type="dxa"/>
            <w:tcBorders>
              <w:top w:val="nil"/>
              <w:left w:val="nil"/>
              <w:bottom w:val="single" w:sz="4" w:space="0" w:color="auto"/>
              <w:right w:val="single" w:sz="4" w:space="0" w:color="auto"/>
            </w:tcBorders>
            <w:shd w:val="clear" w:color="auto" w:fill="auto"/>
            <w:noWrap/>
            <w:vAlign w:val="center"/>
          </w:tcPr>
          <w:p w14:paraId="006BC682" w14:textId="52E136B5" w:rsidR="001831B8" w:rsidRPr="00533839" w:rsidRDefault="001831B8" w:rsidP="001831B8">
            <w:pPr>
              <w:spacing w:after="0" w:line="240" w:lineRule="auto"/>
              <w:jc w:val="center"/>
              <w:rPr>
                <w:rFonts w:eastAsia="Times New Roman" w:cstheme="minorHAnsi"/>
                <w:b/>
                <w:bCs/>
                <w:sz w:val="15"/>
                <w:szCs w:val="15"/>
                <w:lang w:eastAsia="es-CL"/>
              </w:rPr>
            </w:pPr>
            <w:r w:rsidRPr="00D40D04">
              <w:rPr>
                <w:rFonts w:ascii="Calibri" w:eastAsia="Times New Roman" w:hAnsi="Calibri" w:cs="Calibri"/>
                <w:b/>
                <w:bCs/>
                <w:sz w:val="15"/>
                <w:szCs w:val="15"/>
                <w:lang w:eastAsia="es-CL"/>
              </w:rPr>
              <w:t>0,02</w:t>
            </w:r>
          </w:p>
        </w:tc>
        <w:tc>
          <w:tcPr>
            <w:tcW w:w="725" w:type="dxa"/>
            <w:tcBorders>
              <w:top w:val="nil"/>
              <w:left w:val="nil"/>
              <w:bottom w:val="single" w:sz="4" w:space="0" w:color="auto"/>
              <w:right w:val="single" w:sz="4" w:space="0" w:color="auto"/>
            </w:tcBorders>
            <w:shd w:val="clear" w:color="auto" w:fill="auto"/>
            <w:noWrap/>
            <w:vAlign w:val="center"/>
            <w:hideMark/>
          </w:tcPr>
          <w:p w14:paraId="41AB1BE1"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0,3</w:t>
            </w:r>
          </w:p>
        </w:tc>
        <w:tc>
          <w:tcPr>
            <w:tcW w:w="726" w:type="dxa"/>
            <w:tcBorders>
              <w:top w:val="nil"/>
              <w:left w:val="nil"/>
              <w:bottom w:val="single" w:sz="4" w:space="0" w:color="auto"/>
              <w:right w:val="single" w:sz="4" w:space="0" w:color="auto"/>
            </w:tcBorders>
            <w:shd w:val="clear" w:color="auto" w:fill="auto"/>
            <w:noWrap/>
            <w:vAlign w:val="center"/>
            <w:hideMark/>
          </w:tcPr>
          <w:p w14:paraId="5C59587C" w14:textId="0998AC53" w:rsidR="001831B8" w:rsidRPr="00533839" w:rsidRDefault="001831B8" w:rsidP="001831B8">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6,7</w:t>
            </w:r>
          </w:p>
        </w:tc>
        <w:tc>
          <w:tcPr>
            <w:tcW w:w="3722" w:type="dxa"/>
            <w:tcBorders>
              <w:top w:val="nil"/>
              <w:left w:val="nil"/>
              <w:bottom w:val="single" w:sz="4" w:space="0" w:color="auto"/>
              <w:right w:val="single" w:sz="4" w:space="0" w:color="auto"/>
            </w:tcBorders>
            <w:shd w:val="clear" w:color="auto" w:fill="auto"/>
            <w:noWrap/>
            <w:hideMark/>
          </w:tcPr>
          <w:p w14:paraId="6AA478DE" w14:textId="68F10A33" w:rsidR="001831B8" w:rsidRPr="00533839" w:rsidRDefault="001831B8" w:rsidP="001831B8">
            <w:pPr>
              <w:spacing w:after="0" w:line="240" w:lineRule="auto"/>
              <w:jc w:val="both"/>
              <w:rPr>
                <w:rFonts w:eastAsia="Times New Roman" w:cstheme="minorHAnsi"/>
                <w:sz w:val="15"/>
                <w:szCs w:val="15"/>
                <w:lang w:eastAsia="es-CL"/>
              </w:rPr>
            </w:pPr>
            <w:r w:rsidRPr="00533839">
              <w:rPr>
                <w:rFonts w:eastAsia="Times New Roman" w:cstheme="minorHAnsi"/>
                <w:sz w:val="15"/>
                <w:szCs w:val="15"/>
                <w:lang w:eastAsia="es-CL"/>
              </w:rPr>
              <w:t>Percentil 66 inferior al umbral máximo, configura cumplimiento normativo.</w:t>
            </w:r>
          </w:p>
        </w:tc>
      </w:tr>
      <w:tr w:rsidR="00533839" w:rsidRPr="00533839" w14:paraId="64DF5088" w14:textId="77777777" w:rsidTr="00D57847">
        <w:trPr>
          <w:trHeight w:val="439"/>
        </w:trPr>
        <w:tc>
          <w:tcPr>
            <w:tcW w:w="726" w:type="dxa"/>
            <w:tcBorders>
              <w:top w:val="nil"/>
              <w:left w:val="single" w:sz="4" w:space="0" w:color="auto"/>
              <w:bottom w:val="single" w:sz="4" w:space="0" w:color="auto"/>
              <w:right w:val="single" w:sz="4" w:space="0" w:color="auto"/>
            </w:tcBorders>
            <w:shd w:val="clear" w:color="auto" w:fill="F2F2F2"/>
            <w:noWrap/>
            <w:vAlign w:val="center"/>
            <w:hideMark/>
          </w:tcPr>
          <w:p w14:paraId="053F31DE"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Hg</w:t>
            </w:r>
          </w:p>
        </w:tc>
        <w:tc>
          <w:tcPr>
            <w:tcW w:w="726" w:type="dxa"/>
            <w:tcBorders>
              <w:top w:val="nil"/>
              <w:left w:val="nil"/>
              <w:bottom w:val="single" w:sz="4" w:space="0" w:color="auto"/>
              <w:right w:val="single" w:sz="4" w:space="0" w:color="auto"/>
            </w:tcBorders>
            <w:shd w:val="clear" w:color="auto" w:fill="F2F2F2"/>
            <w:noWrap/>
            <w:vAlign w:val="center"/>
            <w:hideMark/>
          </w:tcPr>
          <w:p w14:paraId="6468C6B2"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mg/L</w:t>
            </w:r>
          </w:p>
        </w:tc>
        <w:tc>
          <w:tcPr>
            <w:tcW w:w="726" w:type="dxa"/>
            <w:tcBorders>
              <w:top w:val="nil"/>
              <w:left w:val="nil"/>
              <w:bottom w:val="single" w:sz="4" w:space="0" w:color="auto"/>
              <w:right w:val="single" w:sz="4" w:space="0" w:color="auto"/>
            </w:tcBorders>
            <w:shd w:val="clear" w:color="auto" w:fill="auto"/>
            <w:noWrap/>
            <w:vAlign w:val="center"/>
          </w:tcPr>
          <w:p w14:paraId="229B8B95" w14:textId="72CFC039"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6" w:type="dxa"/>
            <w:tcBorders>
              <w:top w:val="nil"/>
              <w:left w:val="nil"/>
              <w:bottom w:val="single" w:sz="4" w:space="0" w:color="auto"/>
              <w:right w:val="single" w:sz="4" w:space="0" w:color="auto"/>
            </w:tcBorders>
            <w:shd w:val="clear" w:color="auto" w:fill="BEA1C7"/>
            <w:noWrap/>
            <w:vAlign w:val="center"/>
          </w:tcPr>
          <w:p w14:paraId="4446A2B4" w14:textId="1CDDD366" w:rsidR="001831B8" w:rsidRPr="00533839" w:rsidRDefault="005376D5" w:rsidP="001831B8">
            <w:pPr>
              <w:spacing w:after="0" w:line="240" w:lineRule="auto"/>
              <w:jc w:val="center"/>
              <w:rPr>
                <w:rFonts w:eastAsia="Times New Roman" w:cstheme="minorHAnsi"/>
                <w:sz w:val="15"/>
                <w:szCs w:val="15"/>
                <w:lang w:eastAsia="es-CL"/>
              </w:rPr>
            </w:pPr>
            <w:r w:rsidRPr="00533839">
              <w:rPr>
                <w:rFonts w:eastAsia="Times New Roman" w:cstheme="minorHAnsi"/>
                <w:sz w:val="15"/>
                <w:szCs w:val="15"/>
                <w:lang w:eastAsia="es-CL"/>
              </w:rPr>
              <w:t>I</w:t>
            </w:r>
            <w:r w:rsidR="001831B8" w:rsidRPr="00135B3C">
              <w:rPr>
                <w:rFonts w:eastAsia="Times New Roman" w:cstheme="minorHAnsi"/>
                <w:sz w:val="15"/>
                <w:szCs w:val="15"/>
                <w:lang w:eastAsia="es-CL"/>
              </w:rPr>
              <w:t>NV</w:t>
            </w:r>
          </w:p>
        </w:tc>
        <w:tc>
          <w:tcPr>
            <w:tcW w:w="727" w:type="dxa"/>
            <w:tcBorders>
              <w:top w:val="nil"/>
              <w:left w:val="nil"/>
              <w:bottom w:val="single" w:sz="4" w:space="0" w:color="auto"/>
              <w:right w:val="single" w:sz="4" w:space="0" w:color="auto"/>
            </w:tcBorders>
            <w:shd w:val="clear" w:color="auto" w:fill="D9D9D9" w:themeFill="background1" w:themeFillShade="D9"/>
            <w:noWrap/>
            <w:vAlign w:val="center"/>
          </w:tcPr>
          <w:p w14:paraId="64DCA97B" w14:textId="0503A3FC" w:rsidR="001831B8" w:rsidRPr="00533839" w:rsidRDefault="005376D5" w:rsidP="001831B8">
            <w:pPr>
              <w:spacing w:after="0" w:line="240" w:lineRule="auto"/>
              <w:jc w:val="center"/>
              <w:rPr>
                <w:rFonts w:eastAsia="Times New Roman" w:cstheme="minorHAnsi"/>
                <w:sz w:val="15"/>
                <w:szCs w:val="15"/>
                <w:lang w:eastAsia="es-CL"/>
              </w:rPr>
            </w:pPr>
            <w:r w:rsidRPr="00533839">
              <w:rPr>
                <w:rFonts w:eastAsia="Times New Roman" w:cstheme="minorHAnsi"/>
                <w:sz w:val="15"/>
                <w:szCs w:val="15"/>
                <w:lang w:eastAsia="es-CL"/>
              </w:rPr>
              <w:t>I</w:t>
            </w:r>
            <w:r w:rsidR="001831B8" w:rsidRPr="00135B3C">
              <w:rPr>
                <w:rFonts w:eastAsia="Times New Roman" w:cstheme="minorHAnsi"/>
                <w:sz w:val="15"/>
                <w:szCs w:val="15"/>
                <w:lang w:eastAsia="es-CL"/>
              </w:rPr>
              <w:t>NV</w:t>
            </w:r>
          </w:p>
        </w:tc>
        <w:tc>
          <w:tcPr>
            <w:tcW w:w="725" w:type="dxa"/>
            <w:tcBorders>
              <w:top w:val="nil"/>
              <w:left w:val="nil"/>
              <w:bottom w:val="single" w:sz="4" w:space="0" w:color="auto"/>
              <w:right w:val="single" w:sz="4" w:space="0" w:color="auto"/>
            </w:tcBorders>
            <w:shd w:val="clear" w:color="auto" w:fill="auto"/>
            <w:noWrap/>
            <w:vAlign w:val="center"/>
          </w:tcPr>
          <w:p w14:paraId="005EC893" w14:textId="6CD903E5"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5" w:type="dxa"/>
            <w:tcBorders>
              <w:top w:val="nil"/>
              <w:left w:val="nil"/>
              <w:bottom w:val="single" w:sz="4" w:space="0" w:color="auto"/>
              <w:right w:val="single" w:sz="4" w:space="0" w:color="auto"/>
            </w:tcBorders>
            <w:shd w:val="clear" w:color="auto" w:fill="auto"/>
            <w:noWrap/>
            <w:vAlign w:val="center"/>
          </w:tcPr>
          <w:p w14:paraId="4F4170AA" w14:textId="5C775CB4"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5" w:type="dxa"/>
            <w:tcBorders>
              <w:top w:val="nil"/>
              <w:left w:val="nil"/>
              <w:bottom w:val="single" w:sz="4" w:space="0" w:color="auto"/>
              <w:right w:val="single" w:sz="4" w:space="0" w:color="auto"/>
            </w:tcBorders>
            <w:shd w:val="clear" w:color="auto" w:fill="auto"/>
            <w:noWrap/>
            <w:vAlign w:val="center"/>
          </w:tcPr>
          <w:p w14:paraId="1C8C0B9E" w14:textId="6A2C509C"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6" w:type="dxa"/>
            <w:tcBorders>
              <w:top w:val="nil"/>
              <w:left w:val="nil"/>
              <w:bottom w:val="single" w:sz="4" w:space="0" w:color="auto"/>
              <w:right w:val="single" w:sz="4" w:space="0" w:color="auto"/>
            </w:tcBorders>
            <w:shd w:val="clear" w:color="auto" w:fill="auto"/>
            <w:noWrap/>
            <w:vAlign w:val="center"/>
          </w:tcPr>
          <w:p w14:paraId="43A676CD" w14:textId="411D6E1A"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5" w:type="dxa"/>
            <w:tcBorders>
              <w:top w:val="nil"/>
              <w:left w:val="nil"/>
              <w:bottom w:val="single" w:sz="4" w:space="0" w:color="auto"/>
              <w:right w:val="single" w:sz="4" w:space="0" w:color="auto"/>
            </w:tcBorders>
            <w:shd w:val="clear" w:color="auto" w:fill="auto"/>
            <w:noWrap/>
            <w:vAlign w:val="center"/>
          </w:tcPr>
          <w:p w14:paraId="64287E79" w14:textId="2115B7D6"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5" w:type="dxa"/>
            <w:tcBorders>
              <w:top w:val="nil"/>
              <w:left w:val="nil"/>
              <w:bottom w:val="single" w:sz="4" w:space="0" w:color="auto"/>
              <w:right w:val="single" w:sz="4" w:space="0" w:color="auto"/>
            </w:tcBorders>
            <w:shd w:val="clear" w:color="auto" w:fill="auto"/>
            <w:noWrap/>
            <w:vAlign w:val="center"/>
          </w:tcPr>
          <w:p w14:paraId="0088C64C" w14:textId="542B02A6" w:rsidR="001831B8" w:rsidRPr="00533839" w:rsidRDefault="005376D5" w:rsidP="001831B8">
            <w:pPr>
              <w:spacing w:after="0" w:line="240" w:lineRule="auto"/>
              <w:jc w:val="center"/>
              <w:rPr>
                <w:rFonts w:eastAsia="Times New Roman" w:cstheme="minorHAnsi"/>
                <w:b/>
                <w:bCs/>
                <w:sz w:val="15"/>
                <w:szCs w:val="15"/>
                <w:lang w:eastAsia="es-CL"/>
              </w:rPr>
            </w:pPr>
            <w:r w:rsidRPr="00533839">
              <w:rPr>
                <w:rFonts w:ascii="Calibri" w:eastAsia="Times New Roman" w:hAnsi="Calibri" w:cs="Calibri"/>
                <w:b/>
                <w:bCs/>
                <w:sz w:val="15"/>
                <w:szCs w:val="15"/>
                <w:lang w:eastAsia="es-CL"/>
              </w:rPr>
              <w:t xml:space="preserve">&lt; </w:t>
            </w:r>
            <w:r w:rsidR="001831B8" w:rsidRPr="00D40D04">
              <w:rPr>
                <w:rFonts w:ascii="Calibri" w:eastAsia="Times New Roman" w:hAnsi="Calibri" w:cs="Calibri"/>
                <w:b/>
                <w:bCs/>
                <w:sz w:val="15"/>
                <w:szCs w:val="15"/>
                <w:lang w:eastAsia="es-CL"/>
              </w:rPr>
              <w:t>0,0005</w:t>
            </w:r>
          </w:p>
        </w:tc>
        <w:tc>
          <w:tcPr>
            <w:tcW w:w="725" w:type="dxa"/>
            <w:tcBorders>
              <w:top w:val="nil"/>
              <w:left w:val="nil"/>
              <w:bottom w:val="single" w:sz="4" w:space="0" w:color="auto"/>
              <w:right w:val="single" w:sz="4" w:space="0" w:color="auto"/>
            </w:tcBorders>
            <w:shd w:val="clear" w:color="auto" w:fill="auto"/>
            <w:noWrap/>
            <w:vAlign w:val="center"/>
            <w:hideMark/>
          </w:tcPr>
          <w:p w14:paraId="1A2BF906"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0,001</w:t>
            </w:r>
          </w:p>
        </w:tc>
        <w:tc>
          <w:tcPr>
            <w:tcW w:w="726" w:type="dxa"/>
            <w:tcBorders>
              <w:top w:val="nil"/>
              <w:left w:val="nil"/>
              <w:bottom w:val="single" w:sz="4" w:space="0" w:color="auto"/>
              <w:right w:val="single" w:sz="4" w:space="0" w:color="auto"/>
            </w:tcBorders>
            <w:shd w:val="clear" w:color="auto" w:fill="auto"/>
            <w:noWrap/>
            <w:vAlign w:val="center"/>
            <w:hideMark/>
          </w:tcPr>
          <w:p w14:paraId="23FD237D" w14:textId="4566E99A" w:rsidR="001831B8" w:rsidRPr="00533839" w:rsidRDefault="001831B8" w:rsidP="001831B8">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&lt; 50,0</w:t>
            </w:r>
          </w:p>
        </w:tc>
        <w:tc>
          <w:tcPr>
            <w:tcW w:w="3722" w:type="dxa"/>
            <w:tcBorders>
              <w:top w:val="nil"/>
              <w:left w:val="nil"/>
              <w:bottom w:val="single" w:sz="4" w:space="0" w:color="auto"/>
              <w:right w:val="single" w:sz="4" w:space="0" w:color="auto"/>
            </w:tcBorders>
            <w:shd w:val="clear" w:color="auto" w:fill="C5E0B3" w:themeFill="accent6" w:themeFillTint="66"/>
            <w:noWrap/>
            <w:hideMark/>
          </w:tcPr>
          <w:p w14:paraId="41473C41" w14:textId="0EDD5FF4" w:rsidR="001831B8" w:rsidRPr="00533839" w:rsidRDefault="001831B8" w:rsidP="001831B8">
            <w:pPr>
              <w:spacing w:after="0" w:line="240" w:lineRule="auto"/>
              <w:jc w:val="both"/>
              <w:rPr>
                <w:rFonts w:eastAsia="Times New Roman" w:cstheme="minorHAnsi"/>
                <w:sz w:val="15"/>
                <w:szCs w:val="15"/>
                <w:lang w:eastAsia="es-CL"/>
              </w:rPr>
            </w:pPr>
            <w:r w:rsidRPr="00533839">
              <w:rPr>
                <w:rFonts w:eastAsia="Times New Roman" w:cstheme="minorHAnsi"/>
                <w:sz w:val="15"/>
                <w:szCs w:val="15"/>
                <w:lang w:eastAsia="es-CL"/>
              </w:rPr>
              <w:t>Percentil 66 inferior al umbral máximo, configura cumplimiento normativo referencial.</w:t>
            </w:r>
          </w:p>
        </w:tc>
      </w:tr>
      <w:tr w:rsidR="00533839" w:rsidRPr="00533839" w14:paraId="273EF6E9" w14:textId="77777777" w:rsidTr="00135B3C">
        <w:trPr>
          <w:trHeight w:val="439"/>
        </w:trPr>
        <w:tc>
          <w:tcPr>
            <w:tcW w:w="726" w:type="dxa"/>
            <w:tcBorders>
              <w:top w:val="nil"/>
              <w:left w:val="single" w:sz="4" w:space="0" w:color="auto"/>
              <w:bottom w:val="single" w:sz="4" w:space="0" w:color="auto"/>
              <w:right w:val="single" w:sz="4" w:space="0" w:color="auto"/>
            </w:tcBorders>
            <w:shd w:val="clear" w:color="auto" w:fill="F2F2F2"/>
            <w:noWrap/>
            <w:vAlign w:val="center"/>
            <w:hideMark/>
          </w:tcPr>
          <w:p w14:paraId="66215B81"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Mo</w:t>
            </w:r>
          </w:p>
        </w:tc>
        <w:tc>
          <w:tcPr>
            <w:tcW w:w="726" w:type="dxa"/>
            <w:tcBorders>
              <w:top w:val="nil"/>
              <w:left w:val="nil"/>
              <w:bottom w:val="single" w:sz="4" w:space="0" w:color="auto"/>
              <w:right w:val="single" w:sz="4" w:space="0" w:color="auto"/>
            </w:tcBorders>
            <w:shd w:val="clear" w:color="auto" w:fill="F2F2F2"/>
            <w:noWrap/>
            <w:vAlign w:val="center"/>
            <w:hideMark/>
          </w:tcPr>
          <w:p w14:paraId="28C0457F"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mg/L</w:t>
            </w:r>
          </w:p>
        </w:tc>
        <w:tc>
          <w:tcPr>
            <w:tcW w:w="726" w:type="dxa"/>
            <w:tcBorders>
              <w:top w:val="nil"/>
              <w:left w:val="nil"/>
              <w:bottom w:val="single" w:sz="4" w:space="0" w:color="auto"/>
              <w:right w:val="single" w:sz="4" w:space="0" w:color="auto"/>
            </w:tcBorders>
            <w:shd w:val="clear" w:color="auto" w:fill="auto"/>
            <w:noWrap/>
            <w:vAlign w:val="center"/>
          </w:tcPr>
          <w:p w14:paraId="7336E69C" w14:textId="593A3ECB"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0,001</w:t>
            </w:r>
          </w:p>
        </w:tc>
        <w:tc>
          <w:tcPr>
            <w:tcW w:w="726" w:type="dxa"/>
            <w:tcBorders>
              <w:top w:val="nil"/>
              <w:left w:val="nil"/>
              <w:bottom w:val="single" w:sz="4" w:space="0" w:color="auto"/>
              <w:right w:val="single" w:sz="4" w:space="0" w:color="auto"/>
            </w:tcBorders>
            <w:shd w:val="clear" w:color="auto" w:fill="auto"/>
            <w:noWrap/>
            <w:vAlign w:val="center"/>
          </w:tcPr>
          <w:p w14:paraId="1C39E7D5" w14:textId="2A87D879"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0,00050</w:t>
            </w:r>
          </w:p>
        </w:tc>
        <w:tc>
          <w:tcPr>
            <w:tcW w:w="727" w:type="dxa"/>
            <w:tcBorders>
              <w:top w:val="nil"/>
              <w:left w:val="nil"/>
              <w:bottom w:val="single" w:sz="4" w:space="0" w:color="auto"/>
              <w:right w:val="single" w:sz="4" w:space="0" w:color="auto"/>
            </w:tcBorders>
            <w:shd w:val="clear" w:color="auto" w:fill="auto"/>
            <w:noWrap/>
            <w:vAlign w:val="center"/>
          </w:tcPr>
          <w:p w14:paraId="747FA547" w14:textId="388874EC"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0,001</w:t>
            </w:r>
          </w:p>
        </w:tc>
        <w:tc>
          <w:tcPr>
            <w:tcW w:w="725" w:type="dxa"/>
            <w:tcBorders>
              <w:top w:val="nil"/>
              <w:left w:val="nil"/>
              <w:bottom w:val="single" w:sz="4" w:space="0" w:color="auto"/>
              <w:right w:val="single" w:sz="4" w:space="0" w:color="auto"/>
            </w:tcBorders>
            <w:shd w:val="clear" w:color="auto" w:fill="auto"/>
            <w:noWrap/>
            <w:vAlign w:val="center"/>
          </w:tcPr>
          <w:p w14:paraId="5FF478E5" w14:textId="65FA48D7"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5" w:type="dxa"/>
            <w:tcBorders>
              <w:top w:val="nil"/>
              <w:left w:val="nil"/>
              <w:bottom w:val="single" w:sz="4" w:space="0" w:color="auto"/>
              <w:right w:val="single" w:sz="4" w:space="0" w:color="auto"/>
            </w:tcBorders>
            <w:shd w:val="clear" w:color="auto" w:fill="auto"/>
            <w:noWrap/>
            <w:vAlign w:val="center"/>
          </w:tcPr>
          <w:p w14:paraId="40CEDCCE" w14:textId="4DC94868"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5" w:type="dxa"/>
            <w:tcBorders>
              <w:top w:val="nil"/>
              <w:left w:val="nil"/>
              <w:bottom w:val="single" w:sz="4" w:space="0" w:color="auto"/>
              <w:right w:val="single" w:sz="4" w:space="0" w:color="auto"/>
            </w:tcBorders>
            <w:shd w:val="clear" w:color="auto" w:fill="auto"/>
            <w:noWrap/>
            <w:vAlign w:val="center"/>
          </w:tcPr>
          <w:p w14:paraId="5AF9AF17" w14:textId="3DEB91A0"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0,0003</w:t>
            </w:r>
          </w:p>
        </w:tc>
        <w:tc>
          <w:tcPr>
            <w:tcW w:w="726" w:type="dxa"/>
            <w:tcBorders>
              <w:top w:val="nil"/>
              <w:left w:val="nil"/>
              <w:bottom w:val="single" w:sz="4" w:space="0" w:color="auto"/>
              <w:right w:val="single" w:sz="4" w:space="0" w:color="auto"/>
            </w:tcBorders>
            <w:shd w:val="clear" w:color="auto" w:fill="auto"/>
            <w:noWrap/>
            <w:vAlign w:val="center"/>
          </w:tcPr>
          <w:p w14:paraId="37BEE08B" w14:textId="113E8AC8"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0,001</w:t>
            </w:r>
          </w:p>
        </w:tc>
        <w:tc>
          <w:tcPr>
            <w:tcW w:w="725" w:type="dxa"/>
            <w:tcBorders>
              <w:top w:val="nil"/>
              <w:left w:val="nil"/>
              <w:bottom w:val="single" w:sz="4" w:space="0" w:color="auto"/>
              <w:right w:val="single" w:sz="4" w:space="0" w:color="auto"/>
            </w:tcBorders>
            <w:shd w:val="clear" w:color="auto" w:fill="auto"/>
            <w:noWrap/>
            <w:vAlign w:val="center"/>
          </w:tcPr>
          <w:p w14:paraId="30B91082" w14:textId="275EE476"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0,001</w:t>
            </w:r>
          </w:p>
        </w:tc>
        <w:tc>
          <w:tcPr>
            <w:tcW w:w="725" w:type="dxa"/>
            <w:tcBorders>
              <w:top w:val="nil"/>
              <w:left w:val="nil"/>
              <w:bottom w:val="single" w:sz="4" w:space="0" w:color="auto"/>
              <w:right w:val="single" w:sz="4" w:space="0" w:color="auto"/>
            </w:tcBorders>
            <w:shd w:val="clear" w:color="auto" w:fill="auto"/>
            <w:noWrap/>
            <w:vAlign w:val="center"/>
          </w:tcPr>
          <w:p w14:paraId="46BB272A" w14:textId="597D51A8" w:rsidR="001831B8" w:rsidRPr="00533839" w:rsidRDefault="005376D5" w:rsidP="001831B8">
            <w:pPr>
              <w:spacing w:after="0" w:line="240" w:lineRule="auto"/>
              <w:jc w:val="center"/>
              <w:rPr>
                <w:rFonts w:eastAsia="Times New Roman" w:cstheme="minorHAnsi"/>
                <w:b/>
                <w:bCs/>
                <w:sz w:val="15"/>
                <w:szCs w:val="15"/>
                <w:lang w:eastAsia="es-CL"/>
              </w:rPr>
            </w:pPr>
            <w:r w:rsidRPr="00533839">
              <w:rPr>
                <w:rFonts w:ascii="Calibri" w:eastAsia="Times New Roman" w:hAnsi="Calibri" w:cs="Calibri"/>
                <w:b/>
                <w:bCs/>
                <w:sz w:val="15"/>
                <w:szCs w:val="15"/>
                <w:lang w:eastAsia="es-CL"/>
              </w:rPr>
              <w:t xml:space="preserve">&lt; </w:t>
            </w:r>
            <w:r w:rsidR="001831B8" w:rsidRPr="00D40D04">
              <w:rPr>
                <w:rFonts w:ascii="Calibri" w:eastAsia="Times New Roman" w:hAnsi="Calibri" w:cs="Calibri"/>
                <w:b/>
                <w:bCs/>
                <w:sz w:val="15"/>
                <w:szCs w:val="15"/>
                <w:lang w:eastAsia="es-CL"/>
              </w:rPr>
              <w:t>0,001</w:t>
            </w:r>
          </w:p>
        </w:tc>
        <w:tc>
          <w:tcPr>
            <w:tcW w:w="725" w:type="dxa"/>
            <w:tcBorders>
              <w:top w:val="nil"/>
              <w:left w:val="nil"/>
              <w:bottom w:val="single" w:sz="4" w:space="0" w:color="auto"/>
              <w:right w:val="single" w:sz="4" w:space="0" w:color="auto"/>
            </w:tcBorders>
            <w:shd w:val="clear" w:color="auto" w:fill="auto"/>
            <w:noWrap/>
            <w:vAlign w:val="center"/>
            <w:hideMark/>
          </w:tcPr>
          <w:p w14:paraId="14DA4B3B"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0,01</w:t>
            </w:r>
          </w:p>
        </w:tc>
        <w:tc>
          <w:tcPr>
            <w:tcW w:w="726" w:type="dxa"/>
            <w:tcBorders>
              <w:top w:val="nil"/>
              <w:left w:val="nil"/>
              <w:bottom w:val="single" w:sz="4" w:space="0" w:color="auto"/>
              <w:right w:val="single" w:sz="4" w:space="0" w:color="auto"/>
            </w:tcBorders>
            <w:shd w:val="clear" w:color="auto" w:fill="auto"/>
            <w:noWrap/>
            <w:vAlign w:val="center"/>
            <w:hideMark/>
          </w:tcPr>
          <w:p w14:paraId="1584C92A" w14:textId="0AF17E28" w:rsidR="001831B8" w:rsidRPr="00533839" w:rsidRDefault="001831B8" w:rsidP="001831B8">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&lt; 10,0</w:t>
            </w:r>
          </w:p>
        </w:tc>
        <w:tc>
          <w:tcPr>
            <w:tcW w:w="3722" w:type="dxa"/>
            <w:tcBorders>
              <w:top w:val="nil"/>
              <w:left w:val="nil"/>
              <w:bottom w:val="single" w:sz="4" w:space="0" w:color="auto"/>
              <w:right w:val="single" w:sz="4" w:space="0" w:color="auto"/>
            </w:tcBorders>
            <w:shd w:val="clear" w:color="auto" w:fill="auto"/>
            <w:noWrap/>
            <w:hideMark/>
          </w:tcPr>
          <w:p w14:paraId="2226029D" w14:textId="4B4BD5AD" w:rsidR="001831B8" w:rsidRPr="00533839" w:rsidRDefault="001831B8" w:rsidP="001831B8">
            <w:pPr>
              <w:spacing w:after="0" w:line="240" w:lineRule="auto"/>
              <w:jc w:val="both"/>
              <w:rPr>
                <w:rFonts w:eastAsia="Times New Roman" w:cstheme="minorHAnsi"/>
                <w:sz w:val="15"/>
                <w:szCs w:val="15"/>
                <w:lang w:eastAsia="es-CL"/>
              </w:rPr>
            </w:pPr>
            <w:r w:rsidRPr="00533839">
              <w:rPr>
                <w:rFonts w:eastAsia="Times New Roman" w:cstheme="minorHAnsi"/>
                <w:sz w:val="15"/>
                <w:szCs w:val="15"/>
                <w:lang w:eastAsia="es-CL"/>
              </w:rPr>
              <w:t>Percentil 66 inferior al umbral máximo, configura cumplimiento normativo referencial.</w:t>
            </w:r>
          </w:p>
        </w:tc>
      </w:tr>
      <w:tr w:rsidR="00533839" w:rsidRPr="00533839" w14:paraId="3C8A8EED" w14:textId="77777777" w:rsidTr="00135B3C">
        <w:trPr>
          <w:trHeight w:val="315"/>
        </w:trPr>
        <w:tc>
          <w:tcPr>
            <w:tcW w:w="726" w:type="dxa"/>
            <w:tcBorders>
              <w:top w:val="nil"/>
              <w:left w:val="single" w:sz="4" w:space="0" w:color="auto"/>
              <w:bottom w:val="single" w:sz="4" w:space="0" w:color="auto"/>
              <w:right w:val="single" w:sz="4" w:space="0" w:color="auto"/>
            </w:tcBorders>
            <w:shd w:val="clear" w:color="auto" w:fill="F2F2F2"/>
            <w:noWrap/>
            <w:vAlign w:val="center"/>
            <w:hideMark/>
          </w:tcPr>
          <w:p w14:paraId="35931320"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Ni</w:t>
            </w:r>
          </w:p>
        </w:tc>
        <w:tc>
          <w:tcPr>
            <w:tcW w:w="726" w:type="dxa"/>
            <w:tcBorders>
              <w:top w:val="nil"/>
              <w:left w:val="nil"/>
              <w:bottom w:val="single" w:sz="4" w:space="0" w:color="auto"/>
              <w:right w:val="single" w:sz="4" w:space="0" w:color="auto"/>
            </w:tcBorders>
            <w:shd w:val="clear" w:color="auto" w:fill="F2F2F2"/>
            <w:noWrap/>
            <w:vAlign w:val="center"/>
            <w:hideMark/>
          </w:tcPr>
          <w:p w14:paraId="66517B3A"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mg/L</w:t>
            </w:r>
          </w:p>
        </w:tc>
        <w:tc>
          <w:tcPr>
            <w:tcW w:w="726" w:type="dxa"/>
            <w:tcBorders>
              <w:top w:val="nil"/>
              <w:left w:val="nil"/>
              <w:bottom w:val="single" w:sz="4" w:space="0" w:color="auto"/>
              <w:right w:val="single" w:sz="4" w:space="0" w:color="auto"/>
            </w:tcBorders>
            <w:shd w:val="clear" w:color="auto" w:fill="auto"/>
            <w:noWrap/>
            <w:vAlign w:val="center"/>
          </w:tcPr>
          <w:p w14:paraId="5EF160A5" w14:textId="7E6F597B"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0,001</w:t>
            </w:r>
          </w:p>
        </w:tc>
        <w:tc>
          <w:tcPr>
            <w:tcW w:w="726" w:type="dxa"/>
            <w:tcBorders>
              <w:top w:val="nil"/>
              <w:left w:val="nil"/>
              <w:bottom w:val="single" w:sz="4" w:space="0" w:color="auto"/>
              <w:right w:val="single" w:sz="4" w:space="0" w:color="auto"/>
            </w:tcBorders>
            <w:shd w:val="clear" w:color="auto" w:fill="auto"/>
            <w:noWrap/>
            <w:vAlign w:val="center"/>
          </w:tcPr>
          <w:p w14:paraId="6D158E74" w14:textId="10C8C2FD"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0,00050</w:t>
            </w:r>
          </w:p>
        </w:tc>
        <w:tc>
          <w:tcPr>
            <w:tcW w:w="727" w:type="dxa"/>
            <w:tcBorders>
              <w:top w:val="nil"/>
              <w:left w:val="nil"/>
              <w:bottom w:val="single" w:sz="4" w:space="0" w:color="auto"/>
              <w:right w:val="single" w:sz="4" w:space="0" w:color="auto"/>
            </w:tcBorders>
            <w:shd w:val="clear" w:color="auto" w:fill="auto"/>
            <w:noWrap/>
            <w:vAlign w:val="center"/>
          </w:tcPr>
          <w:p w14:paraId="6F06E349" w14:textId="00ED2EC5"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0,001</w:t>
            </w:r>
          </w:p>
        </w:tc>
        <w:tc>
          <w:tcPr>
            <w:tcW w:w="725" w:type="dxa"/>
            <w:tcBorders>
              <w:top w:val="nil"/>
              <w:left w:val="nil"/>
              <w:bottom w:val="single" w:sz="4" w:space="0" w:color="auto"/>
              <w:right w:val="single" w:sz="4" w:space="0" w:color="auto"/>
            </w:tcBorders>
            <w:shd w:val="clear" w:color="auto" w:fill="auto"/>
            <w:noWrap/>
            <w:vAlign w:val="center"/>
          </w:tcPr>
          <w:p w14:paraId="764A5DFA" w14:textId="2627DA4A"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5" w:type="dxa"/>
            <w:tcBorders>
              <w:top w:val="nil"/>
              <w:left w:val="nil"/>
              <w:bottom w:val="single" w:sz="4" w:space="0" w:color="auto"/>
              <w:right w:val="single" w:sz="4" w:space="0" w:color="auto"/>
            </w:tcBorders>
            <w:shd w:val="clear" w:color="auto" w:fill="auto"/>
            <w:noWrap/>
            <w:vAlign w:val="center"/>
          </w:tcPr>
          <w:p w14:paraId="1E0446C5" w14:textId="61EE0E7E"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5" w:type="dxa"/>
            <w:tcBorders>
              <w:top w:val="nil"/>
              <w:left w:val="nil"/>
              <w:bottom w:val="single" w:sz="4" w:space="0" w:color="auto"/>
              <w:right w:val="single" w:sz="4" w:space="0" w:color="auto"/>
            </w:tcBorders>
            <w:shd w:val="clear" w:color="auto" w:fill="auto"/>
            <w:noWrap/>
            <w:vAlign w:val="center"/>
          </w:tcPr>
          <w:p w14:paraId="251BAC4A" w14:textId="04AED34D"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0,0055</w:t>
            </w:r>
          </w:p>
        </w:tc>
        <w:tc>
          <w:tcPr>
            <w:tcW w:w="726" w:type="dxa"/>
            <w:tcBorders>
              <w:top w:val="nil"/>
              <w:left w:val="nil"/>
              <w:bottom w:val="single" w:sz="4" w:space="0" w:color="auto"/>
              <w:right w:val="single" w:sz="4" w:space="0" w:color="auto"/>
            </w:tcBorders>
            <w:shd w:val="clear" w:color="auto" w:fill="auto"/>
            <w:noWrap/>
            <w:vAlign w:val="center"/>
          </w:tcPr>
          <w:p w14:paraId="31AD599E" w14:textId="41ECF2C3"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0,001</w:t>
            </w:r>
          </w:p>
        </w:tc>
        <w:tc>
          <w:tcPr>
            <w:tcW w:w="725" w:type="dxa"/>
            <w:tcBorders>
              <w:top w:val="nil"/>
              <w:left w:val="nil"/>
              <w:bottom w:val="single" w:sz="4" w:space="0" w:color="auto"/>
              <w:right w:val="single" w:sz="4" w:space="0" w:color="auto"/>
            </w:tcBorders>
            <w:shd w:val="clear" w:color="auto" w:fill="auto"/>
            <w:noWrap/>
            <w:vAlign w:val="center"/>
          </w:tcPr>
          <w:p w14:paraId="6253C7DB" w14:textId="3589D600"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0,001</w:t>
            </w:r>
          </w:p>
        </w:tc>
        <w:tc>
          <w:tcPr>
            <w:tcW w:w="725" w:type="dxa"/>
            <w:tcBorders>
              <w:top w:val="nil"/>
              <w:left w:val="nil"/>
              <w:bottom w:val="single" w:sz="4" w:space="0" w:color="auto"/>
              <w:right w:val="single" w:sz="4" w:space="0" w:color="auto"/>
            </w:tcBorders>
            <w:shd w:val="clear" w:color="auto" w:fill="auto"/>
            <w:noWrap/>
            <w:vAlign w:val="center"/>
          </w:tcPr>
          <w:p w14:paraId="43270502" w14:textId="4BE074D0" w:rsidR="001831B8" w:rsidRPr="00533839" w:rsidRDefault="005376D5" w:rsidP="001831B8">
            <w:pPr>
              <w:spacing w:after="0" w:line="240" w:lineRule="auto"/>
              <w:jc w:val="center"/>
              <w:rPr>
                <w:rFonts w:eastAsia="Times New Roman" w:cstheme="minorHAnsi"/>
                <w:b/>
                <w:bCs/>
                <w:sz w:val="15"/>
                <w:szCs w:val="15"/>
                <w:lang w:eastAsia="es-CL"/>
              </w:rPr>
            </w:pPr>
            <w:r w:rsidRPr="00533839">
              <w:rPr>
                <w:rFonts w:ascii="Calibri" w:eastAsia="Times New Roman" w:hAnsi="Calibri" w:cs="Calibri"/>
                <w:b/>
                <w:bCs/>
                <w:sz w:val="15"/>
                <w:szCs w:val="15"/>
                <w:lang w:eastAsia="es-CL"/>
              </w:rPr>
              <w:t xml:space="preserve">&lt; </w:t>
            </w:r>
            <w:r w:rsidR="001831B8" w:rsidRPr="00D40D04">
              <w:rPr>
                <w:rFonts w:ascii="Calibri" w:eastAsia="Times New Roman" w:hAnsi="Calibri" w:cs="Calibri"/>
                <w:b/>
                <w:bCs/>
                <w:sz w:val="15"/>
                <w:szCs w:val="15"/>
                <w:lang w:eastAsia="es-CL"/>
              </w:rPr>
              <w:t>0,001</w:t>
            </w:r>
          </w:p>
        </w:tc>
        <w:tc>
          <w:tcPr>
            <w:tcW w:w="725" w:type="dxa"/>
            <w:tcBorders>
              <w:top w:val="nil"/>
              <w:left w:val="nil"/>
              <w:bottom w:val="single" w:sz="4" w:space="0" w:color="auto"/>
              <w:right w:val="single" w:sz="4" w:space="0" w:color="auto"/>
            </w:tcBorders>
            <w:shd w:val="clear" w:color="auto" w:fill="auto"/>
            <w:noWrap/>
            <w:vAlign w:val="center"/>
            <w:hideMark/>
          </w:tcPr>
          <w:p w14:paraId="4AF7FF82"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0,01</w:t>
            </w:r>
          </w:p>
        </w:tc>
        <w:tc>
          <w:tcPr>
            <w:tcW w:w="726" w:type="dxa"/>
            <w:tcBorders>
              <w:top w:val="nil"/>
              <w:left w:val="nil"/>
              <w:bottom w:val="single" w:sz="4" w:space="0" w:color="auto"/>
              <w:right w:val="single" w:sz="4" w:space="0" w:color="auto"/>
            </w:tcBorders>
            <w:shd w:val="clear" w:color="auto" w:fill="auto"/>
            <w:noWrap/>
            <w:vAlign w:val="center"/>
            <w:hideMark/>
          </w:tcPr>
          <w:p w14:paraId="2711F9A4" w14:textId="64F61500" w:rsidR="001831B8" w:rsidRPr="00533839" w:rsidRDefault="001831B8" w:rsidP="001831B8">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&lt; 10,0</w:t>
            </w:r>
          </w:p>
        </w:tc>
        <w:tc>
          <w:tcPr>
            <w:tcW w:w="3722" w:type="dxa"/>
            <w:tcBorders>
              <w:top w:val="nil"/>
              <w:left w:val="nil"/>
              <w:bottom w:val="single" w:sz="4" w:space="0" w:color="auto"/>
              <w:right w:val="single" w:sz="4" w:space="0" w:color="auto"/>
            </w:tcBorders>
            <w:shd w:val="clear" w:color="auto" w:fill="auto"/>
            <w:noWrap/>
            <w:hideMark/>
          </w:tcPr>
          <w:p w14:paraId="77A2D321" w14:textId="42605A99" w:rsidR="001831B8" w:rsidRPr="00533839" w:rsidRDefault="001831B8" w:rsidP="001831B8">
            <w:pPr>
              <w:spacing w:after="0" w:line="240" w:lineRule="auto"/>
              <w:jc w:val="both"/>
              <w:rPr>
                <w:rFonts w:eastAsia="Times New Roman" w:cstheme="minorHAnsi"/>
                <w:sz w:val="15"/>
                <w:szCs w:val="15"/>
                <w:lang w:eastAsia="es-CL"/>
              </w:rPr>
            </w:pPr>
            <w:r w:rsidRPr="00533839">
              <w:rPr>
                <w:rFonts w:eastAsia="Times New Roman" w:cstheme="minorHAnsi"/>
                <w:sz w:val="15"/>
                <w:szCs w:val="15"/>
                <w:lang w:eastAsia="es-CL"/>
              </w:rPr>
              <w:t>Percentil 66 inferior al umbral máximo, configura cumplimiento normativo referencial.</w:t>
            </w:r>
          </w:p>
        </w:tc>
      </w:tr>
      <w:tr w:rsidR="00533839" w:rsidRPr="00533839" w14:paraId="5E21A5D3" w14:textId="77777777" w:rsidTr="00147B3E">
        <w:trPr>
          <w:trHeight w:val="315"/>
        </w:trPr>
        <w:tc>
          <w:tcPr>
            <w:tcW w:w="726" w:type="dxa"/>
            <w:tcBorders>
              <w:top w:val="nil"/>
              <w:left w:val="single" w:sz="4" w:space="0" w:color="auto"/>
              <w:bottom w:val="single" w:sz="4" w:space="0" w:color="auto"/>
              <w:right w:val="single" w:sz="4" w:space="0" w:color="auto"/>
            </w:tcBorders>
            <w:shd w:val="clear" w:color="auto" w:fill="F2F2F2"/>
            <w:noWrap/>
            <w:vAlign w:val="center"/>
            <w:hideMark/>
          </w:tcPr>
          <w:p w14:paraId="2A99F031"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 xml:space="preserve">OD </w:t>
            </w:r>
          </w:p>
        </w:tc>
        <w:tc>
          <w:tcPr>
            <w:tcW w:w="726" w:type="dxa"/>
            <w:tcBorders>
              <w:top w:val="nil"/>
              <w:left w:val="nil"/>
              <w:bottom w:val="single" w:sz="4" w:space="0" w:color="auto"/>
              <w:right w:val="single" w:sz="4" w:space="0" w:color="auto"/>
            </w:tcBorders>
            <w:shd w:val="clear" w:color="auto" w:fill="F2F2F2"/>
            <w:noWrap/>
            <w:vAlign w:val="center"/>
            <w:hideMark/>
          </w:tcPr>
          <w:p w14:paraId="6EA05653"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mg/L O</w:t>
            </w:r>
            <w:r w:rsidRPr="00533839">
              <w:rPr>
                <w:rFonts w:eastAsia="Times New Roman" w:cstheme="minorHAnsi"/>
                <w:b/>
                <w:bCs/>
                <w:sz w:val="15"/>
                <w:szCs w:val="15"/>
                <w:vertAlign w:val="subscript"/>
                <w:lang w:eastAsia="es-CL"/>
              </w:rPr>
              <w:t>2</w:t>
            </w:r>
          </w:p>
        </w:tc>
        <w:tc>
          <w:tcPr>
            <w:tcW w:w="726" w:type="dxa"/>
            <w:tcBorders>
              <w:top w:val="nil"/>
              <w:left w:val="nil"/>
              <w:bottom w:val="single" w:sz="4" w:space="0" w:color="auto"/>
              <w:right w:val="single" w:sz="4" w:space="0" w:color="auto"/>
            </w:tcBorders>
            <w:shd w:val="clear" w:color="auto" w:fill="auto"/>
            <w:noWrap/>
            <w:vAlign w:val="center"/>
          </w:tcPr>
          <w:p w14:paraId="181C95C8" w14:textId="74D2D348"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12,31</w:t>
            </w:r>
          </w:p>
        </w:tc>
        <w:tc>
          <w:tcPr>
            <w:tcW w:w="726" w:type="dxa"/>
            <w:tcBorders>
              <w:top w:val="nil"/>
              <w:left w:val="nil"/>
              <w:bottom w:val="single" w:sz="4" w:space="0" w:color="auto"/>
              <w:right w:val="single" w:sz="4" w:space="0" w:color="auto"/>
            </w:tcBorders>
            <w:shd w:val="clear" w:color="auto" w:fill="auto"/>
            <w:noWrap/>
            <w:vAlign w:val="center"/>
          </w:tcPr>
          <w:p w14:paraId="1BAAD53A" w14:textId="57006093"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16,11</w:t>
            </w:r>
          </w:p>
        </w:tc>
        <w:tc>
          <w:tcPr>
            <w:tcW w:w="727" w:type="dxa"/>
            <w:tcBorders>
              <w:top w:val="nil"/>
              <w:left w:val="nil"/>
              <w:bottom w:val="single" w:sz="4" w:space="0" w:color="auto"/>
              <w:right w:val="single" w:sz="4" w:space="0" w:color="auto"/>
            </w:tcBorders>
            <w:shd w:val="clear" w:color="auto" w:fill="auto"/>
            <w:noWrap/>
            <w:vAlign w:val="center"/>
          </w:tcPr>
          <w:p w14:paraId="03C2D50F" w14:textId="4485C523"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14,29</w:t>
            </w:r>
          </w:p>
        </w:tc>
        <w:tc>
          <w:tcPr>
            <w:tcW w:w="725" w:type="dxa"/>
            <w:tcBorders>
              <w:top w:val="nil"/>
              <w:left w:val="nil"/>
              <w:bottom w:val="single" w:sz="4" w:space="0" w:color="auto"/>
              <w:right w:val="single" w:sz="4" w:space="0" w:color="auto"/>
            </w:tcBorders>
            <w:shd w:val="clear" w:color="auto" w:fill="auto"/>
            <w:noWrap/>
            <w:vAlign w:val="center"/>
          </w:tcPr>
          <w:p w14:paraId="647462C2" w14:textId="5AE8B278"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17,69</w:t>
            </w:r>
          </w:p>
        </w:tc>
        <w:tc>
          <w:tcPr>
            <w:tcW w:w="725" w:type="dxa"/>
            <w:tcBorders>
              <w:top w:val="nil"/>
              <w:left w:val="nil"/>
              <w:bottom w:val="single" w:sz="4" w:space="0" w:color="auto"/>
              <w:right w:val="single" w:sz="4" w:space="0" w:color="auto"/>
            </w:tcBorders>
            <w:shd w:val="clear" w:color="auto" w:fill="auto"/>
            <w:noWrap/>
            <w:vAlign w:val="center"/>
          </w:tcPr>
          <w:p w14:paraId="5FFDA329" w14:textId="2C138EDF"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15,77</w:t>
            </w:r>
          </w:p>
        </w:tc>
        <w:tc>
          <w:tcPr>
            <w:tcW w:w="725" w:type="dxa"/>
            <w:tcBorders>
              <w:top w:val="nil"/>
              <w:left w:val="nil"/>
              <w:bottom w:val="single" w:sz="4" w:space="0" w:color="auto"/>
              <w:right w:val="single" w:sz="4" w:space="0" w:color="auto"/>
            </w:tcBorders>
            <w:shd w:val="clear" w:color="auto" w:fill="auto"/>
            <w:noWrap/>
            <w:vAlign w:val="center"/>
          </w:tcPr>
          <w:p w14:paraId="2069514F" w14:textId="055CBC5C"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13,62</w:t>
            </w:r>
          </w:p>
        </w:tc>
        <w:tc>
          <w:tcPr>
            <w:tcW w:w="726" w:type="dxa"/>
            <w:tcBorders>
              <w:top w:val="nil"/>
              <w:left w:val="nil"/>
              <w:bottom w:val="single" w:sz="4" w:space="0" w:color="auto"/>
              <w:right w:val="single" w:sz="4" w:space="0" w:color="auto"/>
            </w:tcBorders>
            <w:shd w:val="clear" w:color="auto" w:fill="auto"/>
            <w:noWrap/>
            <w:vAlign w:val="center"/>
          </w:tcPr>
          <w:p w14:paraId="03610F61" w14:textId="51B2C381"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14,77</w:t>
            </w:r>
          </w:p>
        </w:tc>
        <w:tc>
          <w:tcPr>
            <w:tcW w:w="725" w:type="dxa"/>
            <w:tcBorders>
              <w:top w:val="nil"/>
              <w:left w:val="nil"/>
              <w:bottom w:val="single" w:sz="4" w:space="0" w:color="auto"/>
              <w:right w:val="single" w:sz="4" w:space="0" w:color="auto"/>
            </w:tcBorders>
            <w:shd w:val="clear" w:color="auto" w:fill="auto"/>
            <w:noWrap/>
            <w:vAlign w:val="center"/>
          </w:tcPr>
          <w:p w14:paraId="3D97C13F" w14:textId="5202FA8A"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14,46</w:t>
            </w:r>
          </w:p>
        </w:tc>
        <w:tc>
          <w:tcPr>
            <w:tcW w:w="725" w:type="dxa"/>
            <w:tcBorders>
              <w:top w:val="nil"/>
              <w:left w:val="nil"/>
              <w:bottom w:val="single" w:sz="4" w:space="0" w:color="auto"/>
              <w:right w:val="single" w:sz="4" w:space="0" w:color="auto"/>
            </w:tcBorders>
            <w:shd w:val="clear" w:color="auto" w:fill="FFFF99"/>
            <w:noWrap/>
            <w:vAlign w:val="center"/>
          </w:tcPr>
          <w:p w14:paraId="01DD72E5" w14:textId="33055C8E" w:rsidR="001831B8" w:rsidRPr="00533839" w:rsidRDefault="001831B8" w:rsidP="001831B8">
            <w:pPr>
              <w:spacing w:after="0" w:line="240" w:lineRule="auto"/>
              <w:jc w:val="center"/>
              <w:rPr>
                <w:rFonts w:eastAsia="Times New Roman" w:cstheme="minorHAnsi"/>
                <w:b/>
                <w:bCs/>
                <w:sz w:val="15"/>
                <w:szCs w:val="15"/>
                <w:lang w:eastAsia="es-CL"/>
              </w:rPr>
            </w:pPr>
            <w:r w:rsidRPr="00D40D04">
              <w:rPr>
                <w:rFonts w:ascii="Calibri" w:eastAsia="Times New Roman" w:hAnsi="Calibri" w:cs="Calibri"/>
                <w:b/>
                <w:bCs/>
                <w:sz w:val="15"/>
                <w:szCs w:val="15"/>
                <w:lang w:eastAsia="es-CL"/>
              </w:rPr>
              <w:t>14,77</w:t>
            </w:r>
          </w:p>
        </w:tc>
        <w:tc>
          <w:tcPr>
            <w:tcW w:w="725" w:type="dxa"/>
            <w:tcBorders>
              <w:top w:val="nil"/>
              <w:left w:val="nil"/>
              <w:bottom w:val="single" w:sz="4" w:space="0" w:color="auto"/>
              <w:right w:val="single" w:sz="4" w:space="0" w:color="auto"/>
            </w:tcBorders>
            <w:shd w:val="clear" w:color="auto" w:fill="auto"/>
            <w:noWrap/>
            <w:vAlign w:val="center"/>
            <w:hideMark/>
          </w:tcPr>
          <w:p w14:paraId="278D68F9"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9,8</w:t>
            </w:r>
          </w:p>
        </w:tc>
        <w:tc>
          <w:tcPr>
            <w:tcW w:w="726" w:type="dxa"/>
            <w:tcBorders>
              <w:top w:val="nil"/>
              <w:left w:val="nil"/>
              <w:bottom w:val="single" w:sz="4" w:space="0" w:color="auto"/>
              <w:right w:val="single" w:sz="4" w:space="0" w:color="auto"/>
            </w:tcBorders>
            <w:shd w:val="clear" w:color="auto" w:fill="FFFF99"/>
            <w:noWrap/>
            <w:vAlign w:val="center"/>
            <w:hideMark/>
          </w:tcPr>
          <w:p w14:paraId="7700F19F" w14:textId="234CAB73" w:rsidR="001831B8" w:rsidRPr="00533839" w:rsidRDefault="001831B8" w:rsidP="001831B8">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106,6</w:t>
            </w:r>
          </w:p>
        </w:tc>
        <w:tc>
          <w:tcPr>
            <w:tcW w:w="3722" w:type="dxa"/>
            <w:tcBorders>
              <w:top w:val="nil"/>
              <w:left w:val="nil"/>
              <w:bottom w:val="single" w:sz="4" w:space="0" w:color="auto"/>
              <w:right w:val="single" w:sz="4" w:space="0" w:color="auto"/>
            </w:tcBorders>
            <w:shd w:val="clear" w:color="auto" w:fill="FFFF99"/>
            <w:noWrap/>
            <w:vAlign w:val="center"/>
            <w:hideMark/>
          </w:tcPr>
          <w:p w14:paraId="7A425772" w14:textId="5359DAFD" w:rsidR="001831B8" w:rsidRPr="00533839" w:rsidRDefault="001831B8" w:rsidP="001831B8">
            <w:pPr>
              <w:spacing w:after="0" w:line="240" w:lineRule="auto"/>
              <w:jc w:val="both"/>
              <w:rPr>
                <w:rFonts w:eastAsia="Times New Roman" w:cstheme="minorHAnsi"/>
                <w:sz w:val="15"/>
                <w:szCs w:val="15"/>
                <w:lang w:eastAsia="es-CL"/>
              </w:rPr>
            </w:pPr>
            <w:r w:rsidRPr="00533839">
              <w:rPr>
                <w:rFonts w:eastAsia="Times New Roman" w:cstheme="minorHAnsi"/>
                <w:sz w:val="15"/>
                <w:szCs w:val="15"/>
                <w:lang w:eastAsia="es-CL"/>
              </w:rPr>
              <w:t>Percentil 66 superior al umbral mínimo, configura cumplimiento normativo.</w:t>
            </w:r>
          </w:p>
        </w:tc>
      </w:tr>
      <w:tr w:rsidR="00533839" w:rsidRPr="00533839" w14:paraId="5C3B49EC" w14:textId="77777777" w:rsidTr="00135B3C">
        <w:trPr>
          <w:trHeight w:val="315"/>
        </w:trPr>
        <w:tc>
          <w:tcPr>
            <w:tcW w:w="726" w:type="dxa"/>
            <w:tcBorders>
              <w:top w:val="nil"/>
              <w:left w:val="single" w:sz="4" w:space="0" w:color="auto"/>
              <w:bottom w:val="single" w:sz="4" w:space="0" w:color="auto"/>
              <w:right w:val="single" w:sz="4" w:space="0" w:color="auto"/>
            </w:tcBorders>
            <w:shd w:val="clear" w:color="auto" w:fill="F2F2F2"/>
            <w:noWrap/>
            <w:vAlign w:val="center"/>
            <w:hideMark/>
          </w:tcPr>
          <w:p w14:paraId="4BE381C5"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pH</w:t>
            </w:r>
          </w:p>
        </w:tc>
        <w:tc>
          <w:tcPr>
            <w:tcW w:w="726" w:type="dxa"/>
            <w:tcBorders>
              <w:top w:val="nil"/>
              <w:left w:val="nil"/>
              <w:bottom w:val="single" w:sz="4" w:space="0" w:color="auto"/>
              <w:right w:val="single" w:sz="4" w:space="0" w:color="auto"/>
            </w:tcBorders>
            <w:shd w:val="clear" w:color="auto" w:fill="F2F2F2"/>
            <w:noWrap/>
            <w:vAlign w:val="center"/>
            <w:hideMark/>
          </w:tcPr>
          <w:p w14:paraId="71F62E8A"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Unidad</w:t>
            </w:r>
          </w:p>
        </w:tc>
        <w:tc>
          <w:tcPr>
            <w:tcW w:w="726" w:type="dxa"/>
            <w:tcBorders>
              <w:top w:val="nil"/>
              <w:left w:val="nil"/>
              <w:bottom w:val="single" w:sz="4" w:space="0" w:color="auto"/>
              <w:right w:val="single" w:sz="4" w:space="0" w:color="auto"/>
            </w:tcBorders>
            <w:shd w:val="clear" w:color="auto" w:fill="auto"/>
            <w:noWrap/>
            <w:vAlign w:val="center"/>
          </w:tcPr>
          <w:p w14:paraId="0C646B62" w14:textId="57524F55"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7,47</w:t>
            </w:r>
          </w:p>
        </w:tc>
        <w:tc>
          <w:tcPr>
            <w:tcW w:w="726" w:type="dxa"/>
            <w:tcBorders>
              <w:top w:val="nil"/>
              <w:left w:val="nil"/>
              <w:bottom w:val="single" w:sz="4" w:space="0" w:color="auto"/>
              <w:right w:val="single" w:sz="4" w:space="0" w:color="auto"/>
            </w:tcBorders>
            <w:shd w:val="clear" w:color="auto" w:fill="auto"/>
            <w:noWrap/>
            <w:vAlign w:val="center"/>
          </w:tcPr>
          <w:p w14:paraId="03783CD6" w14:textId="0BBA497F"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7,61</w:t>
            </w:r>
          </w:p>
        </w:tc>
        <w:tc>
          <w:tcPr>
            <w:tcW w:w="727" w:type="dxa"/>
            <w:tcBorders>
              <w:top w:val="nil"/>
              <w:left w:val="nil"/>
              <w:bottom w:val="single" w:sz="4" w:space="0" w:color="auto"/>
              <w:right w:val="single" w:sz="4" w:space="0" w:color="auto"/>
            </w:tcBorders>
            <w:shd w:val="clear" w:color="auto" w:fill="auto"/>
            <w:noWrap/>
            <w:vAlign w:val="center"/>
          </w:tcPr>
          <w:p w14:paraId="36C293FE" w14:textId="04A249E8"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7,59</w:t>
            </w:r>
          </w:p>
        </w:tc>
        <w:tc>
          <w:tcPr>
            <w:tcW w:w="725" w:type="dxa"/>
            <w:tcBorders>
              <w:top w:val="nil"/>
              <w:left w:val="nil"/>
              <w:bottom w:val="single" w:sz="4" w:space="0" w:color="auto"/>
              <w:right w:val="single" w:sz="4" w:space="0" w:color="auto"/>
            </w:tcBorders>
            <w:shd w:val="clear" w:color="auto" w:fill="auto"/>
            <w:noWrap/>
            <w:vAlign w:val="center"/>
          </w:tcPr>
          <w:p w14:paraId="61B43E3B" w14:textId="60FA08AB"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8,00</w:t>
            </w:r>
          </w:p>
        </w:tc>
        <w:tc>
          <w:tcPr>
            <w:tcW w:w="725" w:type="dxa"/>
            <w:tcBorders>
              <w:top w:val="nil"/>
              <w:left w:val="nil"/>
              <w:bottom w:val="single" w:sz="4" w:space="0" w:color="auto"/>
              <w:right w:val="single" w:sz="4" w:space="0" w:color="auto"/>
            </w:tcBorders>
            <w:shd w:val="clear" w:color="auto" w:fill="auto"/>
            <w:noWrap/>
            <w:vAlign w:val="center"/>
          </w:tcPr>
          <w:p w14:paraId="5AC437CC" w14:textId="732B7B95"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7,74</w:t>
            </w:r>
          </w:p>
        </w:tc>
        <w:tc>
          <w:tcPr>
            <w:tcW w:w="725" w:type="dxa"/>
            <w:tcBorders>
              <w:top w:val="nil"/>
              <w:left w:val="nil"/>
              <w:bottom w:val="single" w:sz="4" w:space="0" w:color="auto"/>
              <w:right w:val="single" w:sz="4" w:space="0" w:color="auto"/>
            </w:tcBorders>
            <w:shd w:val="clear" w:color="auto" w:fill="auto"/>
            <w:noWrap/>
            <w:vAlign w:val="center"/>
          </w:tcPr>
          <w:p w14:paraId="349D6933" w14:textId="6630FFCF"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7,30</w:t>
            </w:r>
          </w:p>
        </w:tc>
        <w:tc>
          <w:tcPr>
            <w:tcW w:w="726" w:type="dxa"/>
            <w:tcBorders>
              <w:top w:val="nil"/>
              <w:left w:val="nil"/>
              <w:bottom w:val="single" w:sz="4" w:space="0" w:color="auto"/>
              <w:right w:val="single" w:sz="4" w:space="0" w:color="auto"/>
            </w:tcBorders>
            <w:shd w:val="clear" w:color="auto" w:fill="auto"/>
            <w:noWrap/>
            <w:vAlign w:val="center"/>
          </w:tcPr>
          <w:p w14:paraId="15D98613" w14:textId="00D28BA2"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7,36</w:t>
            </w:r>
          </w:p>
        </w:tc>
        <w:tc>
          <w:tcPr>
            <w:tcW w:w="725" w:type="dxa"/>
            <w:tcBorders>
              <w:top w:val="nil"/>
              <w:left w:val="nil"/>
              <w:bottom w:val="single" w:sz="4" w:space="0" w:color="auto"/>
              <w:right w:val="single" w:sz="4" w:space="0" w:color="auto"/>
            </w:tcBorders>
            <w:shd w:val="clear" w:color="auto" w:fill="auto"/>
            <w:noWrap/>
            <w:vAlign w:val="center"/>
          </w:tcPr>
          <w:p w14:paraId="54F93163" w14:textId="28437AC1"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7,44</w:t>
            </w:r>
          </w:p>
        </w:tc>
        <w:tc>
          <w:tcPr>
            <w:tcW w:w="725" w:type="dxa"/>
            <w:tcBorders>
              <w:top w:val="nil"/>
              <w:left w:val="nil"/>
              <w:bottom w:val="single" w:sz="4" w:space="0" w:color="auto"/>
              <w:right w:val="single" w:sz="4" w:space="0" w:color="auto"/>
            </w:tcBorders>
            <w:shd w:val="clear" w:color="auto" w:fill="auto"/>
            <w:noWrap/>
            <w:vAlign w:val="center"/>
          </w:tcPr>
          <w:p w14:paraId="76E87C6D" w14:textId="6FBC9404" w:rsidR="001831B8" w:rsidRPr="00533839" w:rsidRDefault="001831B8" w:rsidP="001831B8">
            <w:pPr>
              <w:spacing w:after="0" w:line="240" w:lineRule="auto"/>
              <w:jc w:val="center"/>
              <w:rPr>
                <w:rFonts w:eastAsia="Times New Roman" w:cstheme="minorHAnsi"/>
                <w:b/>
                <w:bCs/>
                <w:sz w:val="15"/>
                <w:szCs w:val="15"/>
                <w:lang w:eastAsia="es-CL"/>
              </w:rPr>
            </w:pPr>
            <w:r w:rsidRPr="00D40D04">
              <w:rPr>
                <w:rFonts w:ascii="Calibri" w:eastAsia="Times New Roman" w:hAnsi="Calibri" w:cs="Calibri"/>
                <w:b/>
                <w:bCs/>
                <w:sz w:val="15"/>
                <w:szCs w:val="15"/>
                <w:lang w:eastAsia="es-CL"/>
              </w:rPr>
              <w:t>7,59</w:t>
            </w:r>
          </w:p>
        </w:tc>
        <w:tc>
          <w:tcPr>
            <w:tcW w:w="725" w:type="dxa"/>
            <w:tcBorders>
              <w:top w:val="nil"/>
              <w:left w:val="nil"/>
              <w:bottom w:val="single" w:sz="4" w:space="0" w:color="auto"/>
              <w:right w:val="single" w:sz="4" w:space="0" w:color="auto"/>
            </w:tcBorders>
            <w:shd w:val="clear" w:color="auto" w:fill="auto"/>
            <w:noWrap/>
            <w:vAlign w:val="center"/>
            <w:hideMark/>
          </w:tcPr>
          <w:p w14:paraId="4FFA5D27"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7 - 8</w:t>
            </w:r>
          </w:p>
        </w:tc>
        <w:tc>
          <w:tcPr>
            <w:tcW w:w="726" w:type="dxa"/>
            <w:tcBorders>
              <w:top w:val="nil"/>
              <w:left w:val="nil"/>
              <w:bottom w:val="single" w:sz="4" w:space="0" w:color="auto"/>
              <w:right w:val="single" w:sz="4" w:space="0" w:color="auto"/>
            </w:tcBorders>
            <w:shd w:val="clear" w:color="auto" w:fill="auto"/>
            <w:noWrap/>
            <w:vAlign w:val="center"/>
            <w:hideMark/>
          </w:tcPr>
          <w:p w14:paraId="52D48F3D" w14:textId="4ED71CBB" w:rsidR="001831B8" w:rsidRPr="00533839" w:rsidRDefault="001831B8" w:rsidP="001831B8">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w:t>
            </w:r>
          </w:p>
        </w:tc>
        <w:tc>
          <w:tcPr>
            <w:tcW w:w="3722" w:type="dxa"/>
            <w:tcBorders>
              <w:top w:val="nil"/>
              <w:left w:val="nil"/>
              <w:bottom w:val="single" w:sz="4" w:space="0" w:color="auto"/>
              <w:right w:val="single" w:sz="4" w:space="0" w:color="auto"/>
            </w:tcBorders>
            <w:shd w:val="clear" w:color="auto" w:fill="auto"/>
            <w:noWrap/>
            <w:vAlign w:val="center"/>
            <w:hideMark/>
          </w:tcPr>
          <w:p w14:paraId="3F87EA7B" w14:textId="50A097B7" w:rsidR="001831B8" w:rsidRPr="00533839" w:rsidRDefault="001831B8" w:rsidP="001831B8">
            <w:pPr>
              <w:spacing w:after="0" w:line="240" w:lineRule="auto"/>
              <w:jc w:val="both"/>
              <w:rPr>
                <w:rFonts w:eastAsia="Times New Roman" w:cstheme="minorHAnsi"/>
                <w:sz w:val="15"/>
                <w:szCs w:val="15"/>
                <w:lang w:eastAsia="es-CL"/>
              </w:rPr>
            </w:pPr>
            <w:r w:rsidRPr="00533839">
              <w:rPr>
                <w:rFonts w:eastAsia="Times New Roman" w:cstheme="minorHAnsi"/>
                <w:sz w:val="15"/>
                <w:szCs w:val="15"/>
                <w:lang w:eastAsia="es-CL"/>
              </w:rPr>
              <w:t xml:space="preserve"> Percentil 66 entre umbral mínimo y máximo del rango, configura cumplimiento normativo </w:t>
            </w:r>
            <w:r w:rsidRPr="00533839">
              <w:rPr>
                <w:rFonts w:cstheme="minorHAnsi"/>
                <w:sz w:val="15"/>
                <w:szCs w:val="15"/>
                <w:vertAlign w:val="superscript"/>
              </w:rPr>
              <w:t>(8)</w:t>
            </w:r>
            <w:r w:rsidRPr="00533839">
              <w:rPr>
                <w:rFonts w:eastAsia="Times New Roman" w:cstheme="minorHAnsi"/>
                <w:sz w:val="15"/>
                <w:szCs w:val="15"/>
                <w:lang w:eastAsia="es-CL"/>
              </w:rPr>
              <w:t>.</w:t>
            </w:r>
          </w:p>
        </w:tc>
      </w:tr>
      <w:tr w:rsidR="00533839" w:rsidRPr="00533839" w14:paraId="263EC038" w14:textId="77777777" w:rsidTr="00135B3C">
        <w:trPr>
          <w:trHeight w:val="315"/>
        </w:trPr>
        <w:tc>
          <w:tcPr>
            <w:tcW w:w="726" w:type="dxa"/>
            <w:tcBorders>
              <w:top w:val="nil"/>
              <w:left w:val="single" w:sz="4" w:space="0" w:color="auto"/>
              <w:bottom w:val="single" w:sz="4" w:space="0" w:color="auto"/>
              <w:right w:val="single" w:sz="4" w:space="0" w:color="auto"/>
            </w:tcBorders>
            <w:shd w:val="clear" w:color="auto" w:fill="F2F2F2"/>
            <w:vAlign w:val="center"/>
            <w:hideMark/>
          </w:tcPr>
          <w:p w14:paraId="698FC962"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Pb</w:t>
            </w:r>
          </w:p>
        </w:tc>
        <w:tc>
          <w:tcPr>
            <w:tcW w:w="726" w:type="dxa"/>
            <w:tcBorders>
              <w:top w:val="nil"/>
              <w:left w:val="nil"/>
              <w:bottom w:val="single" w:sz="4" w:space="0" w:color="auto"/>
              <w:right w:val="single" w:sz="4" w:space="0" w:color="auto"/>
            </w:tcBorders>
            <w:shd w:val="clear" w:color="auto" w:fill="F2F2F2"/>
            <w:noWrap/>
            <w:vAlign w:val="center"/>
            <w:hideMark/>
          </w:tcPr>
          <w:p w14:paraId="4C2DAEF6"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mg/L</w:t>
            </w:r>
          </w:p>
        </w:tc>
        <w:tc>
          <w:tcPr>
            <w:tcW w:w="726" w:type="dxa"/>
            <w:tcBorders>
              <w:top w:val="nil"/>
              <w:left w:val="nil"/>
              <w:bottom w:val="single" w:sz="4" w:space="0" w:color="auto"/>
              <w:right w:val="single" w:sz="4" w:space="0" w:color="auto"/>
            </w:tcBorders>
            <w:shd w:val="clear" w:color="auto" w:fill="auto"/>
            <w:noWrap/>
            <w:vAlign w:val="center"/>
          </w:tcPr>
          <w:p w14:paraId="0F9DDE99" w14:textId="3FC8FABB"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0,004</w:t>
            </w:r>
          </w:p>
        </w:tc>
        <w:tc>
          <w:tcPr>
            <w:tcW w:w="726" w:type="dxa"/>
            <w:tcBorders>
              <w:top w:val="nil"/>
              <w:left w:val="nil"/>
              <w:bottom w:val="single" w:sz="4" w:space="0" w:color="auto"/>
              <w:right w:val="single" w:sz="4" w:space="0" w:color="auto"/>
            </w:tcBorders>
            <w:shd w:val="clear" w:color="auto" w:fill="auto"/>
            <w:noWrap/>
            <w:vAlign w:val="center"/>
          </w:tcPr>
          <w:p w14:paraId="36715525" w14:textId="1C47BB41"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0,00050</w:t>
            </w:r>
          </w:p>
        </w:tc>
        <w:tc>
          <w:tcPr>
            <w:tcW w:w="727" w:type="dxa"/>
            <w:tcBorders>
              <w:top w:val="nil"/>
              <w:left w:val="nil"/>
              <w:bottom w:val="single" w:sz="4" w:space="0" w:color="auto"/>
              <w:right w:val="single" w:sz="4" w:space="0" w:color="auto"/>
            </w:tcBorders>
            <w:shd w:val="clear" w:color="auto" w:fill="auto"/>
            <w:noWrap/>
            <w:vAlign w:val="center"/>
          </w:tcPr>
          <w:p w14:paraId="34DC43CF" w14:textId="06E76A35"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0,001</w:t>
            </w:r>
          </w:p>
        </w:tc>
        <w:tc>
          <w:tcPr>
            <w:tcW w:w="725" w:type="dxa"/>
            <w:tcBorders>
              <w:top w:val="nil"/>
              <w:left w:val="nil"/>
              <w:bottom w:val="single" w:sz="4" w:space="0" w:color="auto"/>
              <w:right w:val="single" w:sz="4" w:space="0" w:color="auto"/>
            </w:tcBorders>
            <w:shd w:val="clear" w:color="auto" w:fill="auto"/>
            <w:noWrap/>
            <w:vAlign w:val="center"/>
          </w:tcPr>
          <w:p w14:paraId="01222E1A" w14:textId="76E23291"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5" w:type="dxa"/>
            <w:tcBorders>
              <w:top w:val="nil"/>
              <w:left w:val="nil"/>
              <w:bottom w:val="single" w:sz="4" w:space="0" w:color="auto"/>
              <w:right w:val="single" w:sz="4" w:space="0" w:color="auto"/>
            </w:tcBorders>
            <w:shd w:val="clear" w:color="auto" w:fill="auto"/>
            <w:noWrap/>
            <w:vAlign w:val="center"/>
          </w:tcPr>
          <w:p w14:paraId="174F3D04" w14:textId="5EBAD12C"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5" w:type="dxa"/>
            <w:tcBorders>
              <w:top w:val="nil"/>
              <w:left w:val="nil"/>
              <w:bottom w:val="single" w:sz="4" w:space="0" w:color="auto"/>
              <w:right w:val="single" w:sz="4" w:space="0" w:color="auto"/>
            </w:tcBorders>
            <w:shd w:val="clear" w:color="auto" w:fill="auto"/>
            <w:noWrap/>
            <w:vAlign w:val="center"/>
          </w:tcPr>
          <w:p w14:paraId="55E48451" w14:textId="3FF75F6C"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0,00089</w:t>
            </w:r>
          </w:p>
        </w:tc>
        <w:tc>
          <w:tcPr>
            <w:tcW w:w="726" w:type="dxa"/>
            <w:tcBorders>
              <w:top w:val="nil"/>
              <w:left w:val="nil"/>
              <w:bottom w:val="single" w:sz="4" w:space="0" w:color="auto"/>
              <w:right w:val="single" w:sz="4" w:space="0" w:color="auto"/>
            </w:tcBorders>
            <w:shd w:val="clear" w:color="auto" w:fill="auto"/>
            <w:noWrap/>
            <w:vAlign w:val="center"/>
          </w:tcPr>
          <w:p w14:paraId="3AB4EFCE" w14:textId="1014954B"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0,001</w:t>
            </w:r>
          </w:p>
        </w:tc>
        <w:tc>
          <w:tcPr>
            <w:tcW w:w="725" w:type="dxa"/>
            <w:tcBorders>
              <w:top w:val="nil"/>
              <w:left w:val="nil"/>
              <w:bottom w:val="single" w:sz="4" w:space="0" w:color="auto"/>
              <w:right w:val="single" w:sz="4" w:space="0" w:color="auto"/>
            </w:tcBorders>
            <w:shd w:val="clear" w:color="auto" w:fill="auto"/>
            <w:noWrap/>
            <w:vAlign w:val="center"/>
          </w:tcPr>
          <w:p w14:paraId="4A6081EF" w14:textId="00B016AC"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0,002</w:t>
            </w:r>
          </w:p>
        </w:tc>
        <w:tc>
          <w:tcPr>
            <w:tcW w:w="725" w:type="dxa"/>
            <w:tcBorders>
              <w:top w:val="nil"/>
              <w:left w:val="nil"/>
              <w:bottom w:val="single" w:sz="4" w:space="0" w:color="auto"/>
              <w:right w:val="single" w:sz="4" w:space="0" w:color="auto"/>
            </w:tcBorders>
            <w:shd w:val="clear" w:color="auto" w:fill="auto"/>
            <w:noWrap/>
            <w:vAlign w:val="center"/>
          </w:tcPr>
          <w:p w14:paraId="73658E54" w14:textId="15A86722" w:rsidR="001831B8" w:rsidRPr="00533839" w:rsidRDefault="000B3C1D" w:rsidP="001831B8">
            <w:pPr>
              <w:spacing w:after="0" w:line="240" w:lineRule="auto"/>
              <w:jc w:val="center"/>
              <w:rPr>
                <w:rFonts w:eastAsia="Times New Roman" w:cstheme="minorHAnsi"/>
                <w:b/>
                <w:bCs/>
                <w:sz w:val="15"/>
                <w:szCs w:val="15"/>
                <w:lang w:eastAsia="es-CL"/>
              </w:rPr>
            </w:pPr>
            <w:r w:rsidRPr="00533839">
              <w:rPr>
                <w:rFonts w:ascii="Calibri" w:eastAsia="Times New Roman" w:hAnsi="Calibri" w:cs="Calibri"/>
                <w:b/>
                <w:bCs/>
                <w:sz w:val="15"/>
                <w:szCs w:val="15"/>
                <w:lang w:eastAsia="es-CL"/>
              </w:rPr>
              <w:t xml:space="preserve">&lt; </w:t>
            </w:r>
            <w:r w:rsidR="001831B8" w:rsidRPr="00D40D04">
              <w:rPr>
                <w:rFonts w:ascii="Calibri" w:eastAsia="Times New Roman" w:hAnsi="Calibri" w:cs="Calibri"/>
                <w:b/>
                <w:bCs/>
                <w:sz w:val="15"/>
                <w:szCs w:val="15"/>
                <w:lang w:eastAsia="es-CL"/>
              </w:rPr>
              <w:t>0,001</w:t>
            </w:r>
          </w:p>
        </w:tc>
        <w:tc>
          <w:tcPr>
            <w:tcW w:w="725" w:type="dxa"/>
            <w:tcBorders>
              <w:top w:val="nil"/>
              <w:left w:val="nil"/>
              <w:bottom w:val="single" w:sz="4" w:space="0" w:color="auto"/>
              <w:right w:val="single" w:sz="4" w:space="0" w:color="auto"/>
            </w:tcBorders>
            <w:shd w:val="clear" w:color="auto" w:fill="auto"/>
            <w:noWrap/>
            <w:vAlign w:val="center"/>
            <w:hideMark/>
          </w:tcPr>
          <w:p w14:paraId="1A122AEC"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0,01</w:t>
            </w:r>
          </w:p>
        </w:tc>
        <w:tc>
          <w:tcPr>
            <w:tcW w:w="726" w:type="dxa"/>
            <w:tcBorders>
              <w:top w:val="nil"/>
              <w:left w:val="nil"/>
              <w:bottom w:val="single" w:sz="4" w:space="0" w:color="auto"/>
              <w:right w:val="single" w:sz="4" w:space="0" w:color="auto"/>
            </w:tcBorders>
            <w:shd w:val="clear" w:color="auto" w:fill="auto"/>
            <w:noWrap/>
            <w:vAlign w:val="center"/>
            <w:hideMark/>
          </w:tcPr>
          <w:p w14:paraId="460563B2" w14:textId="025E2B2A" w:rsidR="001831B8" w:rsidRPr="00533839" w:rsidRDefault="001831B8" w:rsidP="001831B8">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&lt; 10,0</w:t>
            </w:r>
          </w:p>
        </w:tc>
        <w:tc>
          <w:tcPr>
            <w:tcW w:w="3722" w:type="dxa"/>
            <w:tcBorders>
              <w:top w:val="nil"/>
              <w:left w:val="nil"/>
              <w:bottom w:val="single" w:sz="4" w:space="0" w:color="auto"/>
              <w:right w:val="single" w:sz="4" w:space="0" w:color="auto"/>
            </w:tcBorders>
            <w:shd w:val="clear" w:color="auto" w:fill="auto"/>
            <w:noWrap/>
            <w:vAlign w:val="center"/>
            <w:hideMark/>
          </w:tcPr>
          <w:p w14:paraId="57CE73D6" w14:textId="2B3AE75E" w:rsidR="001831B8" w:rsidRPr="00533839" w:rsidRDefault="001831B8" w:rsidP="001831B8">
            <w:pPr>
              <w:spacing w:after="0" w:line="240" w:lineRule="auto"/>
              <w:jc w:val="both"/>
              <w:rPr>
                <w:rFonts w:eastAsia="Times New Roman" w:cstheme="minorHAnsi"/>
                <w:sz w:val="15"/>
                <w:szCs w:val="15"/>
                <w:lang w:eastAsia="es-CL"/>
              </w:rPr>
            </w:pPr>
            <w:r w:rsidRPr="00533839">
              <w:rPr>
                <w:rFonts w:eastAsia="Times New Roman" w:cstheme="minorHAnsi"/>
                <w:sz w:val="15"/>
                <w:szCs w:val="15"/>
                <w:lang w:eastAsia="es-CL"/>
              </w:rPr>
              <w:t>Percentil 66 inferior al umbral máximo, configura cumplimiento normativo referencial.</w:t>
            </w:r>
          </w:p>
        </w:tc>
      </w:tr>
      <w:tr w:rsidR="00533839" w:rsidRPr="00533839" w14:paraId="0AC41029" w14:textId="77777777" w:rsidTr="00147B3E">
        <w:trPr>
          <w:trHeight w:val="315"/>
        </w:trPr>
        <w:tc>
          <w:tcPr>
            <w:tcW w:w="726" w:type="dxa"/>
            <w:tcBorders>
              <w:top w:val="nil"/>
              <w:left w:val="single" w:sz="4" w:space="0" w:color="auto"/>
              <w:bottom w:val="single" w:sz="4" w:space="0" w:color="auto"/>
              <w:right w:val="single" w:sz="4" w:space="0" w:color="auto"/>
            </w:tcBorders>
            <w:shd w:val="clear" w:color="auto" w:fill="F2F2F2"/>
            <w:noWrap/>
            <w:vAlign w:val="center"/>
            <w:hideMark/>
          </w:tcPr>
          <w:p w14:paraId="5060F843"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RAS</w:t>
            </w:r>
          </w:p>
        </w:tc>
        <w:tc>
          <w:tcPr>
            <w:tcW w:w="726" w:type="dxa"/>
            <w:tcBorders>
              <w:top w:val="nil"/>
              <w:left w:val="nil"/>
              <w:bottom w:val="single" w:sz="4" w:space="0" w:color="auto"/>
              <w:right w:val="single" w:sz="4" w:space="0" w:color="auto"/>
            </w:tcBorders>
            <w:shd w:val="clear" w:color="auto" w:fill="F2F2F2"/>
            <w:noWrap/>
            <w:vAlign w:val="center"/>
            <w:hideMark/>
          </w:tcPr>
          <w:p w14:paraId="33210CF7"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w:t>
            </w:r>
          </w:p>
        </w:tc>
        <w:tc>
          <w:tcPr>
            <w:tcW w:w="726" w:type="dxa"/>
            <w:tcBorders>
              <w:top w:val="nil"/>
              <w:left w:val="nil"/>
              <w:bottom w:val="single" w:sz="4" w:space="0" w:color="auto"/>
              <w:right w:val="single" w:sz="4" w:space="0" w:color="auto"/>
            </w:tcBorders>
            <w:shd w:val="clear" w:color="auto" w:fill="auto"/>
            <w:noWrap/>
            <w:vAlign w:val="center"/>
          </w:tcPr>
          <w:p w14:paraId="15FB256B" w14:textId="7E626F57"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0,17</w:t>
            </w:r>
          </w:p>
        </w:tc>
        <w:tc>
          <w:tcPr>
            <w:tcW w:w="726" w:type="dxa"/>
            <w:tcBorders>
              <w:top w:val="nil"/>
              <w:left w:val="nil"/>
              <w:bottom w:val="single" w:sz="4" w:space="0" w:color="auto"/>
              <w:right w:val="single" w:sz="4" w:space="0" w:color="auto"/>
            </w:tcBorders>
            <w:shd w:val="clear" w:color="auto" w:fill="auto"/>
            <w:noWrap/>
            <w:vAlign w:val="center"/>
          </w:tcPr>
          <w:p w14:paraId="5ED72A7F" w14:textId="215658EA"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0,26</w:t>
            </w:r>
          </w:p>
        </w:tc>
        <w:tc>
          <w:tcPr>
            <w:tcW w:w="727" w:type="dxa"/>
            <w:tcBorders>
              <w:top w:val="nil"/>
              <w:left w:val="nil"/>
              <w:bottom w:val="single" w:sz="4" w:space="0" w:color="auto"/>
              <w:right w:val="single" w:sz="4" w:space="0" w:color="auto"/>
            </w:tcBorders>
            <w:shd w:val="clear" w:color="auto" w:fill="auto"/>
            <w:noWrap/>
            <w:vAlign w:val="center"/>
          </w:tcPr>
          <w:p w14:paraId="7F8645EA" w14:textId="089DD537"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0,29</w:t>
            </w:r>
          </w:p>
        </w:tc>
        <w:tc>
          <w:tcPr>
            <w:tcW w:w="725" w:type="dxa"/>
            <w:tcBorders>
              <w:top w:val="nil"/>
              <w:left w:val="nil"/>
              <w:bottom w:val="single" w:sz="4" w:space="0" w:color="auto"/>
              <w:right w:val="single" w:sz="4" w:space="0" w:color="auto"/>
            </w:tcBorders>
            <w:shd w:val="clear" w:color="auto" w:fill="auto"/>
            <w:noWrap/>
            <w:vAlign w:val="center"/>
          </w:tcPr>
          <w:p w14:paraId="5D3524E8" w14:textId="2A09480B"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0,20</w:t>
            </w:r>
          </w:p>
        </w:tc>
        <w:tc>
          <w:tcPr>
            <w:tcW w:w="725" w:type="dxa"/>
            <w:tcBorders>
              <w:top w:val="nil"/>
              <w:left w:val="nil"/>
              <w:bottom w:val="single" w:sz="4" w:space="0" w:color="auto"/>
              <w:right w:val="single" w:sz="4" w:space="0" w:color="auto"/>
            </w:tcBorders>
            <w:shd w:val="clear" w:color="auto" w:fill="auto"/>
            <w:noWrap/>
            <w:vAlign w:val="center"/>
          </w:tcPr>
          <w:p w14:paraId="5AD5BEB5" w14:textId="411D9627"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0,18</w:t>
            </w:r>
          </w:p>
        </w:tc>
        <w:tc>
          <w:tcPr>
            <w:tcW w:w="725" w:type="dxa"/>
            <w:tcBorders>
              <w:top w:val="nil"/>
              <w:left w:val="nil"/>
              <w:bottom w:val="single" w:sz="4" w:space="0" w:color="auto"/>
              <w:right w:val="single" w:sz="4" w:space="0" w:color="auto"/>
            </w:tcBorders>
            <w:shd w:val="clear" w:color="auto" w:fill="auto"/>
            <w:noWrap/>
            <w:vAlign w:val="center"/>
          </w:tcPr>
          <w:p w14:paraId="55020B35" w14:textId="27162CF0"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0,38</w:t>
            </w:r>
          </w:p>
        </w:tc>
        <w:tc>
          <w:tcPr>
            <w:tcW w:w="726" w:type="dxa"/>
            <w:tcBorders>
              <w:top w:val="nil"/>
              <w:left w:val="nil"/>
              <w:bottom w:val="single" w:sz="4" w:space="0" w:color="auto"/>
              <w:right w:val="single" w:sz="4" w:space="0" w:color="auto"/>
            </w:tcBorders>
            <w:shd w:val="clear" w:color="auto" w:fill="auto"/>
            <w:noWrap/>
            <w:vAlign w:val="center"/>
          </w:tcPr>
          <w:p w14:paraId="4A74C7D8" w14:textId="18C6B3B4"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0,21</w:t>
            </w:r>
          </w:p>
        </w:tc>
        <w:tc>
          <w:tcPr>
            <w:tcW w:w="725" w:type="dxa"/>
            <w:tcBorders>
              <w:top w:val="nil"/>
              <w:left w:val="nil"/>
              <w:bottom w:val="single" w:sz="4" w:space="0" w:color="auto"/>
              <w:right w:val="single" w:sz="4" w:space="0" w:color="auto"/>
            </w:tcBorders>
            <w:shd w:val="clear" w:color="auto" w:fill="auto"/>
            <w:noWrap/>
            <w:vAlign w:val="center"/>
          </w:tcPr>
          <w:p w14:paraId="7D239044" w14:textId="19E8C2EE"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0,17</w:t>
            </w:r>
          </w:p>
        </w:tc>
        <w:tc>
          <w:tcPr>
            <w:tcW w:w="725" w:type="dxa"/>
            <w:tcBorders>
              <w:top w:val="nil"/>
              <w:left w:val="nil"/>
              <w:bottom w:val="single" w:sz="4" w:space="0" w:color="auto"/>
              <w:right w:val="single" w:sz="4" w:space="0" w:color="auto"/>
            </w:tcBorders>
            <w:shd w:val="clear" w:color="auto" w:fill="F4B083" w:themeFill="accent2" w:themeFillTint="99"/>
            <w:noWrap/>
            <w:vAlign w:val="center"/>
          </w:tcPr>
          <w:p w14:paraId="586288FF" w14:textId="52D076FC" w:rsidR="001831B8" w:rsidRPr="00533839" w:rsidRDefault="001831B8" w:rsidP="001831B8">
            <w:pPr>
              <w:spacing w:after="0" w:line="240" w:lineRule="auto"/>
              <w:jc w:val="center"/>
              <w:rPr>
                <w:rFonts w:eastAsia="Times New Roman" w:cstheme="minorHAnsi"/>
                <w:b/>
                <w:bCs/>
                <w:sz w:val="15"/>
                <w:szCs w:val="15"/>
                <w:lang w:eastAsia="es-CL"/>
              </w:rPr>
            </w:pPr>
            <w:r w:rsidRPr="00D40D04">
              <w:rPr>
                <w:rFonts w:ascii="Calibri" w:eastAsia="Times New Roman" w:hAnsi="Calibri" w:cs="Calibri"/>
                <w:b/>
                <w:bCs/>
                <w:sz w:val="15"/>
                <w:szCs w:val="15"/>
                <w:lang w:eastAsia="es-CL"/>
              </w:rPr>
              <w:t>0,21</w:t>
            </w:r>
          </w:p>
        </w:tc>
        <w:tc>
          <w:tcPr>
            <w:tcW w:w="725" w:type="dxa"/>
            <w:tcBorders>
              <w:top w:val="nil"/>
              <w:left w:val="nil"/>
              <w:bottom w:val="single" w:sz="4" w:space="0" w:color="auto"/>
              <w:right w:val="single" w:sz="4" w:space="0" w:color="auto"/>
            </w:tcBorders>
            <w:shd w:val="clear" w:color="auto" w:fill="auto"/>
            <w:noWrap/>
            <w:vAlign w:val="center"/>
            <w:hideMark/>
          </w:tcPr>
          <w:p w14:paraId="572E880F"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0,2</w:t>
            </w:r>
          </w:p>
        </w:tc>
        <w:tc>
          <w:tcPr>
            <w:tcW w:w="726" w:type="dxa"/>
            <w:tcBorders>
              <w:top w:val="nil"/>
              <w:left w:val="nil"/>
              <w:bottom w:val="single" w:sz="4" w:space="0" w:color="auto"/>
              <w:right w:val="single" w:sz="4" w:space="0" w:color="auto"/>
            </w:tcBorders>
            <w:shd w:val="clear" w:color="auto" w:fill="F4B083" w:themeFill="accent2" w:themeFillTint="99"/>
            <w:noWrap/>
            <w:vAlign w:val="center"/>
            <w:hideMark/>
          </w:tcPr>
          <w:p w14:paraId="2F269718" w14:textId="2BAD54B6" w:rsidR="001831B8" w:rsidRPr="00533839" w:rsidRDefault="001831B8" w:rsidP="001831B8">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106,6</w:t>
            </w:r>
          </w:p>
        </w:tc>
        <w:tc>
          <w:tcPr>
            <w:tcW w:w="3722" w:type="dxa"/>
            <w:tcBorders>
              <w:top w:val="nil"/>
              <w:left w:val="nil"/>
              <w:bottom w:val="single" w:sz="4" w:space="0" w:color="auto"/>
              <w:right w:val="single" w:sz="4" w:space="0" w:color="auto"/>
            </w:tcBorders>
            <w:shd w:val="clear" w:color="auto" w:fill="F4B083" w:themeFill="accent2" w:themeFillTint="99"/>
            <w:noWrap/>
            <w:vAlign w:val="center"/>
            <w:hideMark/>
          </w:tcPr>
          <w:p w14:paraId="767F3FEB" w14:textId="3531A8CE" w:rsidR="001831B8" w:rsidRPr="00533839" w:rsidRDefault="001831B8" w:rsidP="001831B8">
            <w:pPr>
              <w:spacing w:after="0" w:line="240" w:lineRule="auto"/>
              <w:jc w:val="both"/>
              <w:rPr>
                <w:rFonts w:eastAsia="Times New Roman" w:cstheme="minorHAnsi"/>
                <w:sz w:val="15"/>
                <w:szCs w:val="15"/>
                <w:lang w:eastAsia="es-CL"/>
              </w:rPr>
            </w:pPr>
            <w:r w:rsidRPr="00533839">
              <w:rPr>
                <w:rFonts w:eastAsia="Times New Roman" w:cstheme="minorHAnsi"/>
                <w:sz w:val="15"/>
                <w:szCs w:val="15"/>
                <w:lang w:eastAsia="es-CL"/>
              </w:rPr>
              <w:t xml:space="preserve">Percentil 66 inferior al umbral máximo, </w:t>
            </w:r>
            <w:r w:rsidRPr="00FF0D6F">
              <w:rPr>
                <w:rFonts w:eastAsia="Times New Roman" w:cstheme="minorHAnsi"/>
                <w:b/>
                <w:bCs/>
                <w:sz w:val="15"/>
                <w:szCs w:val="15"/>
                <w:lang w:eastAsia="es-CL"/>
              </w:rPr>
              <w:t xml:space="preserve">configura </w:t>
            </w:r>
            <w:r w:rsidR="00147B3E" w:rsidRPr="00FF0D6F">
              <w:rPr>
                <w:rFonts w:eastAsia="Times New Roman" w:cstheme="minorHAnsi"/>
                <w:b/>
                <w:bCs/>
                <w:sz w:val="15"/>
                <w:szCs w:val="15"/>
                <w:lang w:eastAsia="es-CL"/>
              </w:rPr>
              <w:t>in</w:t>
            </w:r>
            <w:r w:rsidRPr="00FF0D6F">
              <w:rPr>
                <w:rFonts w:eastAsia="Times New Roman" w:cstheme="minorHAnsi"/>
                <w:b/>
                <w:bCs/>
                <w:sz w:val="15"/>
                <w:szCs w:val="15"/>
                <w:lang w:eastAsia="es-CL"/>
              </w:rPr>
              <w:t>cumplimiento normativo.</w:t>
            </w:r>
          </w:p>
        </w:tc>
      </w:tr>
      <w:tr w:rsidR="00533839" w:rsidRPr="00533839" w14:paraId="72241815" w14:textId="77777777" w:rsidTr="00046822">
        <w:trPr>
          <w:trHeight w:val="315"/>
        </w:trPr>
        <w:tc>
          <w:tcPr>
            <w:tcW w:w="726" w:type="dxa"/>
            <w:tcBorders>
              <w:top w:val="nil"/>
              <w:left w:val="single" w:sz="4" w:space="0" w:color="auto"/>
              <w:bottom w:val="single" w:sz="4" w:space="0" w:color="auto"/>
              <w:right w:val="single" w:sz="4" w:space="0" w:color="auto"/>
            </w:tcBorders>
            <w:shd w:val="clear" w:color="auto" w:fill="F2F2F2"/>
            <w:noWrap/>
            <w:vAlign w:val="center"/>
            <w:hideMark/>
          </w:tcPr>
          <w:p w14:paraId="1EACBD0E"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Se</w:t>
            </w:r>
          </w:p>
        </w:tc>
        <w:tc>
          <w:tcPr>
            <w:tcW w:w="726" w:type="dxa"/>
            <w:tcBorders>
              <w:top w:val="nil"/>
              <w:left w:val="nil"/>
              <w:bottom w:val="single" w:sz="4" w:space="0" w:color="auto"/>
              <w:right w:val="single" w:sz="4" w:space="0" w:color="auto"/>
            </w:tcBorders>
            <w:shd w:val="clear" w:color="auto" w:fill="F2F2F2"/>
            <w:noWrap/>
            <w:vAlign w:val="center"/>
            <w:hideMark/>
          </w:tcPr>
          <w:p w14:paraId="63DD727D"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mg/L</w:t>
            </w:r>
          </w:p>
        </w:tc>
        <w:tc>
          <w:tcPr>
            <w:tcW w:w="726" w:type="dxa"/>
            <w:tcBorders>
              <w:top w:val="nil"/>
              <w:left w:val="nil"/>
              <w:bottom w:val="single" w:sz="4" w:space="0" w:color="auto"/>
              <w:right w:val="single" w:sz="4" w:space="0" w:color="auto"/>
            </w:tcBorders>
            <w:shd w:val="clear" w:color="auto" w:fill="auto"/>
            <w:noWrap/>
            <w:vAlign w:val="center"/>
          </w:tcPr>
          <w:p w14:paraId="417E0C49" w14:textId="118AE354"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6" w:type="dxa"/>
            <w:tcBorders>
              <w:top w:val="nil"/>
              <w:left w:val="nil"/>
              <w:bottom w:val="single" w:sz="4" w:space="0" w:color="auto"/>
              <w:right w:val="single" w:sz="4" w:space="0" w:color="auto"/>
            </w:tcBorders>
            <w:shd w:val="clear" w:color="auto" w:fill="auto"/>
            <w:noWrap/>
            <w:vAlign w:val="center"/>
          </w:tcPr>
          <w:p w14:paraId="1BAA356C" w14:textId="183FD034"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0,00050</w:t>
            </w:r>
          </w:p>
        </w:tc>
        <w:tc>
          <w:tcPr>
            <w:tcW w:w="727" w:type="dxa"/>
            <w:tcBorders>
              <w:top w:val="nil"/>
              <w:left w:val="nil"/>
              <w:bottom w:val="single" w:sz="4" w:space="0" w:color="auto"/>
              <w:right w:val="single" w:sz="4" w:space="0" w:color="auto"/>
            </w:tcBorders>
            <w:shd w:val="clear" w:color="auto" w:fill="D9D9D9" w:themeFill="background1" w:themeFillShade="D9"/>
            <w:noWrap/>
            <w:vAlign w:val="center"/>
          </w:tcPr>
          <w:p w14:paraId="6BD02F19" w14:textId="3CA0E521" w:rsidR="001831B8" w:rsidRPr="00533839" w:rsidRDefault="005376D5" w:rsidP="001831B8">
            <w:pPr>
              <w:spacing w:after="0" w:line="240" w:lineRule="auto"/>
              <w:jc w:val="center"/>
              <w:rPr>
                <w:rFonts w:eastAsia="Times New Roman" w:cstheme="minorHAnsi"/>
                <w:sz w:val="15"/>
                <w:szCs w:val="15"/>
                <w:lang w:eastAsia="es-CL"/>
              </w:rPr>
            </w:pPr>
            <w:r w:rsidRPr="00533839">
              <w:rPr>
                <w:rFonts w:eastAsia="Times New Roman" w:cstheme="minorHAnsi"/>
                <w:sz w:val="15"/>
                <w:szCs w:val="15"/>
                <w:lang w:eastAsia="es-CL"/>
              </w:rPr>
              <w:t>I</w:t>
            </w:r>
            <w:r w:rsidR="001831B8" w:rsidRPr="00135B3C">
              <w:rPr>
                <w:rFonts w:eastAsia="Times New Roman" w:cstheme="minorHAnsi"/>
                <w:sz w:val="15"/>
                <w:szCs w:val="15"/>
                <w:lang w:eastAsia="es-CL"/>
              </w:rPr>
              <w:t>NV</w:t>
            </w:r>
          </w:p>
        </w:tc>
        <w:tc>
          <w:tcPr>
            <w:tcW w:w="725" w:type="dxa"/>
            <w:tcBorders>
              <w:top w:val="nil"/>
              <w:left w:val="nil"/>
              <w:bottom w:val="single" w:sz="4" w:space="0" w:color="auto"/>
              <w:right w:val="single" w:sz="4" w:space="0" w:color="auto"/>
            </w:tcBorders>
            <w:shd w:val="clear" w:color="auto" w:fill="D9D9D9" w:themeFill="background1" w:themeFillShade="D9"/>
            <w:noWrap/>
            <w:vAlign w:val="center"/>
          </w:tcPr>
          <w:p w14:paraId="2CABBB22" w14:textId="0382E83A" w:rsidR="001831B8" w:rsidRPr="00533839" w:rsidRDefault="005376D5" w:rsidP="001831B8">
            <w:pPr>
              <w:spacing w:after="0" w:line="240" w:lineRule="auto"/>
              <w:jc w:val="center"/>
              <w:rPr>
                <w:rFonts w:eastAsia="Times New Roman" w:cstheme="minorHAnsi"/>
                <w:sz w:val="15"/>
                <w:szCs w:val="15"/>
                <w:lang w:eastAsia="es-CL"/>
              </w:rPr>
            </w:pPr>
            <w:r w:rsidRPr="00533839">
              <w:rPr>
                <w:rFonts w:eastAsia="Times New Roman" w:cstheme="minorHAnsi"/>
                <w:sz w:val="15"/>
                <w:szCs w:val="15"/>
                <w:lang w:eastAsia="es-CL"/>
              </w:rPr>
              <w:t>I</w:t>
            </w:r>
            <w:r w:rsidR="001831B8" w:rsidRPr="00135B3C">
              <w:rPr>
                <w:rFonts w:eastAsia="Times New Roman" w:cstheme="minorHAnsi"/>
                <w:sz w:val="15"/>
                <w:szCs w:val="15"/>
                <w:lang w:eastAsia="es-CL"/>
              </w:rPr>
              <w:t>NV</w:t>
            </w:r>
          </w:p>
        </w:tc>
        <w:tc>
          <w:tcPr>
            <w:tcW w:w="725" w:type="dxa"/>
            <w:tcBorders>
              <w:top w:val="nil"/>
              <w:left w:val="nil"/>
              <w:bottom w:val="single" w:sz="4" w:space="0" w:color="auto"/>
              <w:right w:val="single" w:sz="4" w:space="0" w:color="auto"/>
            </w:tcBorders>
            <w:shd w:val="clear" w:color="auto" w:fill="D9D9D9" w:themeFill="background1" w:themeFillShade="D9"/>
            <w:noWrap/>
            <w:vAlign w:val="center"/>
          </w:tcPr>
          <w:p w14:paraId="5336D427" w14:textId="5013A640" w:rsidR="001831B8" w:rsidRPr="00533839" w:rsidRDefault="005376D5" w:rsidP="001831B8">
            <w:pPr>
              <w:spacing w:after="0" w:line="240" w:lineRule="auto"/>
              <w:jc w:val="center"/>
              <w:rPr>
                <w:rFonts w:eastAsia="Times New Roman" w:cstheme="minorHAnsi"/>
                <w:sz w:val="15"/>
                <w:szCs w:val="15"/>
                <w:lang w:eastAsia="es-CL"/>
              </w:rPr>
            </w:pPr>
            <w:r w:rsidRPr="00533839">
              <w:rPr>
                <w:rFonts w:eastAsia="Times New Roman" w:cstheme="minorHAnsi"/>
                <w:sz w:val="15"/>
                <w:szCs w:val="15"/>
                <w:lang w:eastAsia="es-CL"/>
              </w:rPr>
              <w:t>I</w:t>
            </w:r>
            <w:r w:rsidR="001831B8" w:rsidRPr="00135B3C">
              <w:rPr>
                <w:rFonts w:eastAsia="Times New Roman" w:cstheme="minorHAnsi"/>
                <w:sz w:val="15"/>
                <w:szCs w:val="15"/>
                <w:lang w:eastAsia="es-CL"/>
              </w:rPr>
              <w:t>NV</w:t>
            </w:r>
          </w:p>
        </w:tc>
        <w:tc>
          <w:tcPr>
            <w:tcW w:w="725" w:type="dxa"/>
            <w:tcBorders>
              <w:top w:val="nil"/>
              <w:left w:val="nil"/>
              <w:bottom w:val="single" w:sz="4" w:space="0" w:color="auto"/>
              <w:right w:val="single" w:sz="4" w:space="0" w:color="auto"/>
            </w:tcBorders>
            <w:shd w:val="clear" w:color="auto" w:fill="auto"/>
            <w:noWrap/>
            <w:vAlign w:val="center"/>
          </w:tcPr>
          <w:p w14:paraId="7975BCF9" w14:textId="4351D7F9"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6" w:type="dxa"/>
            <w:tcBorders>
              <w:top w:val="nil"/>
              <w:left w:val="nil"/>
              <w:bottom w:val="single" w:sz="4" w:space="0" w:color="auto"/>
              <w:right w:val="single" w:sz="4" w:space="0" w:color="auto"/>
            </w:tcBorders>
            <w:shd w:val="clear" w:color="auto" w:fill="auto"/>
            <w:noWrap/>
            <w:vAlign w:val="center"/>
          </w:tcPr>
          <w:p w14:paraId="34DF905F" w14:textId="35D73629"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5" w:type="dxa"/>
            <w:tcBorders>
              <w:top w:val="nil"/>
              <w:left w:val="nil"/>
              <w:bottom w:val="single" w:sz="4" w:space="0" w:color="auto"/>
              <w:right w:val="single" w:sz="4" w:space="0" w:color="auto"/>
            </w:tcBorders>
            <w:shd w:val="clear" w:color="auto" w:fill="auto"/>
            <w:noWrap/>
            <w:vAlign w:val="center"/>
          </w:tcPr>
          <w:p w14:paraId="7FB26659" w14:textId="1C45A068"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0,0005</w:t>
            </w:r>
          </w:p>
        </w:tc>
        <w:tc>
          <w:tcPr>
            <w:tcW w:w="725" w:type="dxa"/>
            <w:tcBorders>
              <w:top w:val="nil"/>
              <w:left w:val="nil"/>
              <w:bottom w:val="single" w:sz="4" w:space="0" w:color="auto"/>
              <w:right w:val="single" w:sz="4" w:space="0" w:color="auto"/>
            </w:tcBorders>
            <w:shd w:val="clear" w:color="auto" w:fill="auto"/>
            <w:noWrap/>
            <w:vAlign w:val="center"/>
          </w:tcPr>
          <w:p w14:paraId="7A0D5C5D" w14:textId="22717851" w:rsidR="001831B8" w:rsidRPr="00533839" w:rsidRDefault="001831B8" w:rsidP="001831B8">
            <w:pPr>
              <w:spacing w:after="0" w:line="240" w:lineRule="auto"/>
              <w:jc w:val="center"/>
              <w:rPr>
                <w:rFonts w:eastAsia="Times New Roman" w:cstheme="minorHAnsi"/>
                <w:b/>
                <w:bCs/>
                <w:sz w:val="15"/>
                <w:szCs w:val="15"/>
                <w:lang w:eastAsia="es-CL"/>
              </w:rPr>
            </w:pPr>
            <w:r w:rsidRPr="00D40D04">
              <w:rPr>
                <w:rFonts w:ascii="Calibri" w:eastAsia="Times New Roman" w:hAnsi="Calibri" w:cs="Calibri"/>
                <w:b/>
                <w:bCs/>
                <w:sz w:val="15"/>
                <w:szCs w:val="15"/>
                <w:lang w:eastAsia="es-CL"/>
              </w:rPr>
              <w:t>0,0005</w:t>
            </w:r>
          </w:p>
        </w:tc>
        <w:tc>
          <w:tcPr>
            <w:tcW w:w="725" w:type="dxa"/>
            <w:tcBorders>
              <w:top w:val="nil"/>
              <w:left w:val="nil"/>
              <w:bottom w:val="single" w:sz="4" w:space="0" w:color="auto"/>
              <w:right w:val="single" w:sz="4" w:space="0" w:color="auto"/>
            </w:tcBorders>
            <w:shd w:val="clear" w:color="auto" w:fill="auto"/>
            <w:noWrap/>
            <w:vAlign w:val="center"/>
            <w:hideMark/>
          </w:tcPr>
          <w:p w14:paraId="6D9D5B89"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0,001</w:t>
            </w:r>
          </w:p>
        </w:tc>
        <w:tc>
          <w:tcPr>
            <w:tcW w:w="726" w:type="dxa"/>
            <w:tcBorders>
              <w:top w:val="nil"/>
              <w:left w:val="nil"/>
              <w:bottom w:val="single" w:sz="4" w:space="0" w:color="auto"/>
              <w:right w:val="single" w:sz="4" w:space="0" w:color="auto"/>
            </w:tcBorders>
            <w:shd w:val="clear" w:color="auto" w:fill="auto"/>
            <w:noWrap/>
            <w:vAlign w:val="center"/>
            <w:hideMark/>
          </w:tcPr>
          <w:p w14:paraId="48CD8B6F" w14:textId="047B5F96" w:rsidR="001831B8" w:rsidRPr="00533839" w:rsidRDefault="001831B8" w:rsidP="001831B8">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&lt; 50,0</w:t>
            </w:r>
          </w:p>
        </w:tc>
        <w:tc>
          <w:tcPr>
            <w:tcW w:w="3722" w:type="dxa"/>
            <w:tcBorders>
              <w:top w:val="nil"/>
              <w:left w:val="nil"/>
              <w:bottom w:val="single" w:sz="4" w:space="0" w:color="auto"/>
              <w:right w:val="single" w:sz="4" w:space="0" w:color="auto"/>
            </w:tcBorders>
            <w:shd w:val="clear" w:color="auto" w:fill="C5E0B3" w:themeFill="accent6" w:themeFillTint="66"/>
            <w:noWrap/>
            <w:vAlign w:val="center"/>
            <w:hideMark/>
          </w:tcPr>
          <w:p w14:paraId="106AF420" w14:textId="3751AF56" w:rsidR="001831B8" w:rsidRPr="00533839" w:rsidRDefault="001831B8" w:rsidP="001831B8">
            <w:pPr>
              <w:spacing w:after="0" w:line="240" w:lineRule="auto"/>
              <w:jc w:val="both"/>
              <w:rPr>
                <w:rFonts w:eastAsia="Times New Roman" w:cstheme="minorHAnsi"/>
                <w:sz w:val="15"/>
                <w:szCs w:val="15"/>
                <w:lang w:eastAsia="es-CL"/>
              </w:rPr>
            </w:pPr>
            <w:r w:rsidRPr="00533839">
              <w:rPr>
                <w:rFonts w:eastAsia="Times New Roman" w:cstheme="minorHAnsi"/>
                <w:sz w:val="15"/>
                <w:szCs w:val="15"/>
                <w:lang w:eastAsia="es-CL"/>
              </w:rPr>
              <w:t>Percentil 66 inferior al umbral máximo, configura cumplimiento normativo referencial.</w:t>
            </w:r>
          </w:p>
        </w:tc>
      </w:tr>
      <w:tr w:rsidR="00533839" w:rsidRPr="00533839" w14:paraId="4EDA1DFA" w14:textId="77777777" w:rsidTr="00147B3E">
        <w:trPr>
          <w:trHeight w:val="310"/>
        </w:trPr>
        <w:tc>
          <w:tcPr>
            <w:tcW w:w="726" w:type="dxa"/>
            <w:tcBorders>
              <w:top w:val="nil"/>
              <w:left w:val="single" w:sz="4" w:space="0" w:color="auto"/>
              <w:bottom w:val="single" w:sz="4" w:space="0" w:color="auto"/>
              <w:right w:val="single" w:sz="4" w:space="0" w:color="auto"/>
            </w:tcBorders>
            <w:shd w:val="clear" w:color="auto" w:fill="F2F2F2"/>
            <w:noWrap/>
            <w:vAlign w:val="center"/>
            <w:hideMark/>
          </w:tcPr>
          <w:p w14:paraId="6DBCE120"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SO</w:t>
            </w:r>
            <w:r w:rsidRPr="00533839">
              <w:rPr>
                <w:rFonts w:eastAsia="Times New Roman" w:cstheme="minorHAnsi"/>
                <w:b/>
                <w:bCs/>
                <w:sz w:val="15"/>
                <w:szCs w:val="15"/>
                <w:vertAlign w:val="subscript"/>
                <w:lang w:eastAsia="es-CL"/>
              </w:rPr>
              <w:t>4</w:t>
            </w:r>
            <w:r w:rsidRPr="00533839">
              <w:rPr>
                <w:rFonts w:eastAsia="Times New Roman" w:cstheme="minorHAnsi"/>
                <w:b/>
                <w:bCs/>
                <w:sz w:val="15"/>
                <w:szCs w:val="15"/>
                <w:vertAlign w:val="superscript"/>
                <w:lang w:eastAsia="es-CL"/>
              </w:rPr>
              <w:t>-2</w:t>
            </w:r>
          </w:p>
        </w:tc>
        <w:tc>
          <w:tcPr>
            <w:tcW w:w="726" w:type="dxa"/>
            <w:tcBorders>
              <w:top w:val="nil"/>
              <w:left w:val="nil"/>
              <w:bottom w:val="single" w:sz="4" w:space="0" w:color="auto"/>
              <w:right w:val="single" w:sz="4" w:space="0" w:color="auto"/>
            </w:tcBorders>
            <w:shd w:val="clear" w:color="auto" w:fill="F2F2F2"/>
            <w:noWrap/>
            <w:vAlign w:val="center"/>
            <w:hideMark/>
          </w:tcPr>
          <w:p w14:paraId="02158070"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mg/L</w:t>
            </w:r>
          </w:p>
        </w:tc>
        <w:tc>
          <w:tcPr>
            <w:tcW w:w="726" w:type="dxa"/>
            <w:tcBorders>
              <w:top w:val="nil"/>
              <w:left w:val="nil"/>
              <w:bottom w:val="single" w:sz="4" w:space="0" w:color="auto"/>
              <w:right w:val="single" w:sz="4" w:space="0" w:color="auto"/>
            </w:tcBorders>
            <w:shd w:val="clear" w:color="auto" w:fill="auto"/>
            <w:noWrap/>
            <w:vAlign w:val="center"/>
          </w:tcPr>
          <w:p w14:paraId="0DED0D40" w14:textId="362783A2"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3,7</w:t>
            </w:r>
          </w:p>
        </w:tc>
        <w:tc>
          <w:tcPr>
            <w:tcW w:w="726" w:type="dxa"/>
            <w:tcBorders>
              <w:top w:val="nil"/>
              <w:left w:val="nil"/>
              <w:bottom w:val="single" w:sz="4" w:space="0" w:color="auto"/>
              <w:right w:val="single" w:sz="4" w:space="0" w:color="auto"/>
            </w:tcBorders>
            <w:shd w:val="clear" w:color="auto" w:fill="BEA1C7"/>
            <w:noWrap/>
            <w:vAlign w:val="center"/>
          </w:tcPr>
          <w:p w14:paraId="5A220B72" w14:textId="13619B9C" w:rsidR="001831B8" w:rsidRPr="00533839" w:rsidRDefault="00147B3E" w:rsidP="001831B8">
            <w:pPr>
              <w:spacing w:after="0" w:line="240" w:lineRule="auto"/>
              <w:jc w:val="center"/>
              <w:rPr>
                <w:rFonts w:eastAsia="Times New Roman" w:cstheme="minorHAnsi"/>
                <w:sz w:val="15"/>
                <w:szCs w:val="15"/>
                <w:lang w:eastAsia="es-CL"/>
              </w:rPr>
            </w:pPr>
            <w:r w:rsidRPr="00533839">
              <w:rPr>
                <w:rFonts w:eastAsia="Times New Roman" w:cstheme="minorHAnsi"/>
                <w:sz w:val="15"/>
                <w:szCs w:val="15"/>
                <w:lang w:eastAsia="es-CL"/>
              </w:rPr>
              <w:t>I</w:t>
            </w:r>
            <w:r w:rsidR="001831B8" w:rsidRPr="00135B3C">
              <w:rPr>
                <w:rFonts w:eastAsia="Times New Roman" w:cstheme="minorHAnsi"/>
                <w:sz w:val="15"/>
                <w:szCs w:val="15"/>
                <w:lang w:eastAsia="es-CL"/>
              </w:rPr>
              <w:t>NV</w:t>
            </w:r>
          </w:p>
        </w:tc>
        <w:tc>
          <w:tcPr>
            <w:tcW w:w="727" w:type="dxa"/>
            <w:tcBorders>
              <w:top w:val="nil"/>
              <w:left w:val="nil"/>
              <w:bottom w:val="single" w:sz="4" w:space="0" w:color="auto"/>
              <w:right w:val="single" w:sz="4" w:space="0" w:color="auto"/>
            </w:tcBorders>
            <w:shd w:val="clear" w:color="auto" w:fill="auto"/>
            <w:noWrap/>
            <w:vAlign w:val="center"/>
          </w:tcPr>
          <w:p w14:paraId="671DF1EC" w14:textId="668B8535"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5,8</w:t>
            </w:r>
          </w:p>
        </w:tc>
        <w:tc>
          <w:tcPr>
            <w:tcW w:w="725" w:type="dxa"/>
            <w:tcBorders>
              <w:top w:val="nil"/>
              <w:left w:val="nil"/>
              <w:bottom w:val="single" w:sz="4" w:space="0" w:color="auto"/>
              <w:right w:val="single" w:sz="4" w:space="0" w:color="auto"/>
            </w:tcBorders>
            <w:shd w:val="clear" w:color="auto" w:fill="auto"/>
            <w:noWrap/>
            <w:vAlign w:val="center"/>
          </w:tcPr>
          <w:p w14:paraId="02D6DEF4" w14:textId="11822144"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4,9</w:t>
            </w:r>
          </w:p>
        </w:tc>
        <w:tc>
          <w:tcPr>
            <w:tcW w:w="725" w:type="dxa"/>
            <w:tcBorders>
              <w:top w:val="nil"/>
              <w:left w:val="nil"/>
              <w:bottom w:val="single" w:sz="4" w:space="0" w:color="auto"/>
              <w:right w:val="single" w:sz="4" w:space="0" w:color="auto"/>
            </w:tcBorders>
            <w:shd w:val="clear" w:color="auto" w:fill="auto"/>
            <w:noWrap/>
            <w:vAlign w:val="center"/>
          </w:tcPr>
          <w:p w14:paraId="0833DF8E" w14:textId="4842ED78"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4,5</w:t>
            </w:r>
          </w:p>
        </w:tc>
        <w:tc>
          <w:tcPr>
            <w:tcW w:w="725" w:type="dxa"/>
            <w:tcBorders>
              <w:top w:val="nil"/>
              <w:left w:val="nil"/>
              <w:bottom w:val="single" w:sz="4" w:space="0" w:color="auto"/>
              <w:right w:val="single" w:sz="4" w:space="0" w:color="auto"/>
            </w:tcBorders>
            <w:shd w:val="clear" w:color="auto" w:fill="auto"/>
            <w:noWrap/>
            <w:vAlign w:val="center"/>
          </w:tcPr>
          <w:p w14:paraId="491404CF" w14:textId="4A9CDE2C"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5,4</w:t>
            </w:r>
          </w:p>
        </w:tc>
        <w:tc>
          <w:tcPr>
            <w:tcW w:w="726" w:type="dxa"/>
            <w:tcBorders>
              <w:top w:val="nil"/>
              <w:left w:val="nil"/>
              <w:bottom w:val="single" w:sz="4" w:space="0" w:color="auto"/>
              <w:right w:val="single" w:sz="4" w:space="0" w:color="auto"/>
            </w:tcBorders>
            <w:shd w:val="clear" w:color="auto" w:fill="auto"/>
            <w:noWrap/>
            <w:vAlign w:val="center"/>
          </w:tcPr>
          <w:p w14:paraId="200948D7" w14:textId="7F04260E"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5,1</w:t>
            </w:r>
          </w:p>
        </w:tc>
        <w:tc>
          <w:tcPr>
            <w:tcW w:w="725" w:type="dxa"/>
            <w:tcBorders>
              <w:top w:val="nil"/>
              <w:left w:val="nil"/>
              <w:bottom w:val="single" w:sz="4" w:space="0" w:color="auto"/>
              <w:right w:val="single" w:sz="4" w:space="0" w:color="auto"/>
            </w:tcBorders>
            <w:shd w:val="clear" w:color="auto" w:fill="auto"/>
            <w:noWrap/>
            <w:vAlign w:val="center"/>
          </w:tcPr>
          <w:p w14:paraId="1F3C2DE2" w14:textId="5D34F2C0"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5,4</w:t>
            </w:r>
          </w:p>
        </w:tc>
        <w:tc>
          <w:tcPr>
            <w:tcW w:w="725" w:type="dxa"/>
            <w:tcBorders>
              <w:top w:val="nil"/>
              <w:left w:val="nil"/>
              <w:bottom w:val="single" w:sz="4" w:space="0" w:color="auto"/>
              <w:right w:val="single" w:sz="4" w:space="0" w:color="auto"/>
            </w:tcBorders>
            <w:shd w:val="clear" w:color="auto" w:fill="F4B083" w:themeFill="accent2" w:themeFillTint="99"/>
            <w:noWrap/>
            <w:vAlign w:val="center"/>
          </w:tcPr>
          <w:p w14:paraId="62B8FF68" w14:textId="76217BF0" w:rsidR="001831B8" w:rsidRPr="00533839" w:rsidRDefault="001831B8" w:rsidP="001831B8">
            <w:pPr>
              <w:spacing w:after="0" w:line="240" w:lineRule="auto"/>
              <w:jc w:val="center"/>
              <w:rPr>
                <w:rFonts w:eastAsia="Times New Roman" w:cstheme="minorHAnsi"/>
                <w:b/>
                <w:bCs/>
                <w:sz w:val="15"/>
                <w:szCs w:val="15"/>
                <w:lang w:eastAsia="es-CL"/>
              </w:rPr>
            </w:pPr>
            <w:r w:rsidRPr="00D40D04">
              <w:rPr>
                <w:rFonts w:ascii="Calibri" w:eastAsia="Times New Roman" w:hAnsi="Calibri" w:cs="Calibri"/>
                <w:b/>
                <w:bCs/>
                <w:sz w:val="15"/>
                <w:szCs w:val="15"/>
                <w:lang w:eastAsia="es-CL"/>
              </w:rPr>
              <w:t>5,4</w:t>
            </w:r>
          </w:p>
        </w:tc>
        <w:tc>
          <w:tcPr>
            <w:tcW w:w="725" w:type="dxa"/>
            <w:tcBorders>
              <w:top w:val="nil"/>
              <w:left w:val="nil"/>
              <w:bottom w:val="single" w:sz="4" w:space="0" w:color="auto"/>
              <w:right w:val="single" w:sz="4" w:space="0" w:color="auto"/>
            </w:tcBorders>
            <w:shd w:val="clear" w:color="auto" w:fill="auto"/>
            <w:noWrap/>
            <w:vAlign w:val="center"/>
            <w:hideMark/>
          </w:tcPr>
          <w:p w14:paraId="6E2B1D7B"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5,0</w:t>
            </w:r>
          </w:p>
        </w:tc>
        <w:tc>
          <w:tcPr>
            <w:tcW w:w="726" w:type="dxa"/>
            <w:tcBorders>
              <w:top w:val="nil"/>
              <w:left w:val="nil"/>
              <w:bottom w:val="single" w:sz="4" w:space="0" w:color="auto"/>
              <w:right w:val="single" w:sz="4" w:space="0" w:color="auto"/>
            </w:tcBorders>
            <w:shd w:val="clear" w:color="auto" w:fill="F4B083" w:themeFill="accent2" w:themeFillTint="99"/>
            <w:noWrap/>
            <w:vAlign w:val="center"/>
            <w:hideMark/>
          </w:tcPr>
          <w:p w14:paraId="0716FCAF" w14:textId="500A6E8B" w:rsidR="001831B8" w:rsidRPr="00533839" w:rsidRDefault="001831B8" w:rsidP="001831B8">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107,1</w:t>
            </w:r>
          </w:p>
        </w:tc>
        <w:tc>
          <w:tcPr>
            <w:tcW w:w="3722" w:type="dxa"/>
            <w:tcBorders>
              <w:top w:val="nil"/>
              <w:left w:val="nil"/>
              <w:bottom w:val="single" w:sz="4" w:space="0" w:color="auto"/>
              <w:right w:val="single" w:sz="4" w:space="0" w:color="auto"/>
            </w:tcBorders>
            <w:shd w:val="clear" w:color="auto" w:fill="C5E0B3" w:themeFill="accent6" w:themeFillTint="66"/>
            <w:noWrap/>
            <w:vAlign w:val="center"/>
            <w:hideMark/>
          </w:tcPr>
          <w:p w14:paraId="17E888F0" w14:textId="2ABAA943" w:rsidR="001831B8" w:rsidRPr="00533839" w:rsidRDefault="001831B8" w:rsidP="001831B8">
            <w:pPr>
              <w:spacing w:after="0" w:line="240" w:lineRule="auto"/>
              <w:jc w:val="both"/>
              <w:rPr>
                <w:rFonts w:eastAsia="Times New Roman" w:cstheme="minorHAnsi"/>
                <w:sz w:val="15"/>
                <w:szCs w:val="15"/>
                <w:lang w:eastAsia="es-CL"/>
              </w:rPr>
            </w:pPr>
            <w:r w:rsidRPr="00533839">
              <w:rPr>
                <w:rFonts w:eastAsia="Times New Roman" w:cstheme="minorHAnsi"/>
                <w:sz w:val="15"/>
                <w:szCs w:val="15"/>
                <w:lang w:eastAsia="es-CL"/>
              </w:rPr>
              <w:t xml:space="preserve">Percentil 66 por sobre umbral máximo, </w:t>
            </w:r>
            <w:r w:rsidRPr="00533839">
              <w:rPr>
                <w:rFonts w:eastAsia="Times New Roman" w:cstheme="minorHAnsi"/>
                <w:b/>
                <w:sz w:val="15"/>
                <w:szCs w:val="15"/>
                <w:lang w:eastAsia="es-CL"/>
              </w:rPr>
              <w:t>configura incumplimiento normativo</w:t>
            </w:r>
            <w:r w:rsidR="00147B3E" w:rsidRPr="00533839">
              <w:rPr>
                <w:rFonts w:eastAsia="Times New Roman" w:cstheme="minorHAnsi"/>
                <w:b/>
                <w:sz w:val="15"/>
                <w:szCs w:val="15"/>
                <w:lang w:eastAsia="es-CL"/>
              </w:rPr>
              <w:t xml:space="preserve"> referencial</w:t>
            </w:r>
            <w:r w:rsidRPr="00533839">
              <w:rPr>
                <w:rFonts w:eastAsia="Times New Roman" w:cstheme="minorHAnsi"/>
                <w:sz w:val="15"/>
                <w:szCs w:val="15"/>
                <w:lang w:eastAsia="es-CL"/>
              </w:rPr>
              <w:t>.</w:t>
            </w:r>
          </w:p>
        </w:tc>
      </w:tr>
      <w:tr w:rsidR="00533839" w:rsidRPr="00533839" w14:paraId="77DA7674" w14:textId="77777777" w:rsidTr="00135B3C">
        <w:trPr>
          <w:trHeight w:val="360"/>
        </w:trPr>
        <w:tc>
          <w:tcPr>
            <w:tcW w:w="726" w:type="dxa"/>
            <w:tcBorders>
              <w:top w:val="nil"/>
              <w:left w:val="single" w:sz="4" w:space="0" w:color="auto"/>
              <w:bottom w:val="single" w:sz="4" w:space="0" w:color="auto"/>
              <w:right w:val="single" w:sz="4" w:space="0" w:color="auto"/>
            </w:tcBorders>
            <w:shd w:val="clear" w:color="auto" w:fill="F2F2F2"/>
            <w:noWrap/>
            <w:vAlign w:val="center"/>
            <w:hideMark/>
          </w:tcPr>
          <w:p w14:paraId="20BCE1E7"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Zn</w:t>
            </w:r>
          </w:p>
        </w:tc>
        <w:tc>
          <w:tcPr>
            <w:tcW w:w="726" w:type="dxa"/>
            <w:tcBorders>
              <w:top w:val="nil"/>
              <w:left w:val="nil"/>
              <w:bottom w:val="single" w:sz="4" w:space="0" w:color="auto"/>
              <w:right w:val="single" w:sz="4" w:space="0" w:color="auto"/>
            </w:tcBorders>
            <w:shd w:val="clear" w:color="auto" w:fill="F2F2F2"/>
            <w:noWrap/>
            <w:vAlign w:val="center"/>
            <w:hideMark/>
          </w:tcPr>
          <w:p w14:paraId="09332BD8"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mg/L</w:t>
            </w:r>
          </w:p>
        </w:tc>
        <w:tc>
          <w:tcPr>
            <w:tcW w:w="726" w:type="dxa"/>
            <w:tcBorders>
              <w:top w:val="nil"/>
              <w:left w:val="nil"/>
              <w:bottom w:val="single" w:sz="4" w:space="0" w:color="auto"/>
              <w:right w:val="single" w:sz="4" w:space="0" w:color="auto"/>
            </w:tcBorders>
            <w:shd w:val="clear" w:color="auto" w:fill="auto"/>
            <w:noWrap/>
            <w:vAlign w:val="center"/>
          </w:tcPr>
          <w:p w14:paraId="0B25B78B" w14:textId="53519FC4"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0,01</w:t>
            </w:r>
          </w:p>
        </w:tc>
        <w:tc>
          <w:tcPr>
            <w:tcW w:w="726" w:type="dxa"/>
            <w:tcBorders>
              <w:top w:val="nil"/>
              <w:left w:val="nil"/>
              <w:bottom w:val="single" w:sz="4" w:space="0" w:color="auto"/>
              <w:right w:val="single" w:sz="4" w:space="0" w:color="auto"/>
            </w:tcBorders>
            <w:shd w:val="clear" w:color="auto" w:fill="auto"/>
            <w:noWrap/>
            <w:vAlign w:val="center"/>
          </w:tcPr>
          <w:p w14:paraId="40FEFA35" w14:textId="7D6B113E"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0,01</w:t>
            </w:r>
          </w:p>
        </w:tc>
        <w:tc>
          <w:tcPr>
            <w:tcW w:w="727" w:type="dxa"/>
            <w:tcBorders>
              <w:top w:val="nil"/>
              <w:left w:val="nil"/>
              <w:bottom w:val="single" w:sz="4" w:space="0" w:color="auto"/>
              <w:right w:val="single" w:sz="4" w:space="0" w:color="auto"/>
            </w:tcBorders>
            <w:shd w:val="clear" w:color="auto" w:fill="auto"/>
            <w:noWrap/>
            <w:vAlign w:val="center"/>
          </w:tcPr>
          <w:p w14:paraId="10D18B43" w14:textId="0F817F12"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auto" w:fill="auto"/>
            <w:noWrap/>
            <w:vAlign w:val="center"/>
          </w:tcPr>
          <w:p w14:paraId="51D8522B" w14:textId="75F49FA4"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auto" w:fill="auto"/>
            <w:noWrap/>
            <w:vAlign w:val="center"/>
          </w:tcPr>
          <w:p w14:paraId="72D52ABD" w14:textId="449D4912"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auto" w:fill="auto"/>
            <w:noWrap/>
            <w:vAlign w:val="center"/>
          </w:tcPr>
          <w:p w14:paraId="76D57CCF" w14:textId="6108FFFE"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0,01</w:t>
            </w:r>
          </w:p>
        </w:tc>
        <w:tc>
          <w:tcPr>
            <w:tcW w:w="726" w:type="dxa"/>
            <w:tcBorders>
              <w:top w:val="nil"/>
              <w:left w:val="nil"/>
              <w:bottom w:val="single" w:sz="4" w:space="0" w:color="auto"/>
              <w:right w:val="single" w:sz="4" w:space="0" w:color="auto"/>
            </w:tcBorders>
            <w:shd w:val="clear" w:color="auto" w:fill="auto"/>
            <w:noWrap/>
            <w:vAlign w:val="center"/>
          </w:tcPr>
          <w:p w14:paraId="7721FD78" w14:textId="3151A5EA"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auto" w:fill="auto"/>
            <w:noWrap/>
            <w:vAlign w:val="center"/>
          </w:tcPr>
          <w:p w14:paraId="6E05D090" w14:textId="2456D867" w:rsidR="001831B8" w:rsidRPr="00533839" w:rsidRDefault="001831B8" w:rsidP="001831B8">
            <w:pPr>
              <w:spacing w:after="0" w:line="240" w:lineRule="auto"/>
              <w:jc w:val="center"/>
              <w:rPr>
                <w:rFonts w:eastAsia="Times New Roman" w:cstheme="minorHAnsi"/>
                <w:sz w:val="15"/>
                <w:szCs w:val="15"/>
                <w:lang w:eastAsia="es-CL"/>
              </w:rPr>
            </w:pPr>
            <w:r w:rsidRPr="00135B3C">
              <w:rPr>
                <w:rFonts w:eastAsia="Times New Roman" w:cstheme="minorHAnsi"/>
                <w:sz w:val="15"/>
                <w:szCs w:val="15"/>
                <w:lang w:eastAsia="es-CL"/>
              </w:rPr>
              <w:t>&lt; 0,004</w:t>
            </w:r>
          </w:p>
        </w:tc>
        <w:tc>
          <w:tcPr>
            <w:tcW w:w="725" w:type="dxa"/>
            <w:tcBorders>
              <w:top w:val="nil"/>
              <w:left w:val="nil"/>
              <w:bottom w:val="single" w:sz="4" w:space="0" w:color="auto"/>
              <w:right w:val="single" w:sz="4" w:space="0" w:color="auto"/>
            </w:tcBorders>
            <w:shd w:val="clear" w:color="auto" w:fill="auto"/>
            <w:noWrap/>
            <w:vAlign w:val="center"/>
          </w:tcPr>
          <w:p w14:paraId="701F1AC6" w14:textId="7D9C8F15" w:rsidR="001831B8" w:rsidRPr="00533839" w:rsidRDefault="001831B8" w:rsidP="001831B8">
            <w:pPr>
              <w:spacing w:after="0" w:line="240" w:lineRule="auto"/>
              <w:jc w:val="center"/>
              <w:rPr>
                <w:rFonts w:eastAsia="Times New Roman" w:cstheme="minorHAnsi"/>
                <w:b/>
                <w:bCs/>
                <w:sz w:val="15"/>
                <w:szCs w:val="15"/>
                <w:lang w:eastAsia="es-CL"/>
              </w:rPr>
            </w:pPr>
            <w:r w:rsidRPr="00D40D04">
              <w:rPr>
                <w:rFonts w:ascii="Calibri" w:eastAsia="Times New Roman" w:hAnsi="Calibri" w:cs="Calibri"/>
                <w:b/>
                <w:bCs/>
                <w:sz w:val="15"/>
                <w:szCs w:val="15"/>
                <w:lang w:eastAsia="es-CL"/>
              </w:rPr>
              <w:t>0,01</w:t>
            </w:r>
          </w:p>
        </w:tc>
        <w:tc>
          <w:tcPr>
            <w:tcW w:w="725" w:type="dxa"/>
            <w:tcBorders>
              <w:top w:val="nil"/>
              <w:left w:val="nil"/>
              <w:bottom w:val="single" w:sz="4" w:space="0" w:color="auto"/>
              <w:right w:val="single" w:sz="4" w:space="0" w:color="auto"/>
            </w:tcBorders>
            <w:shd w:val="clear" w:color="auto" w:fill="auto"/>
            <w:noWrap/>
            <w:vAlign w:val="center"/>
            <w:hideMark/>
          </w:tcPr>
          <w:p w14:paraId="7452FE82" w14:textId="77777777" w:rsidR="001831B8" w:rsidRPr="00533839" w:rsidRDefault="001831B8" w:rsidP="001831B8">
            <w:pPr>
              <w:spacing w:after="0" w:line="240" w:lineRule="auto"/>
              <w:jc w:val="center"/>
              <w:rPr>
                <w:rFonts w:eastAsia="Times New Roman" w:cstheme="minorHAnsi"/>
                <w:b/>
                <w:bCs/>
                <w:sz w:val="15"/>
                <w:szCs w:val="15"/>
                <w:lang w:eastAsia="es-CL"/>
              </w:rPr>
            </w:pPr>
            <w:r w:rsidRPr="00533839">
              <w:rPr>
                <w:rFonts w:eastAsia="Times New Roman" w:cstheme="minorHAnsi"/>
                <w:b/>
                <w:bCs/>
                <w:sz w:val="15"/>
                <w:szCs w:val="15"/>
                <w:lang w:eastAsia="es-CL"/>
              </w:rPr>
              <w:t>0,04</w:t>
            </w:r>
          </w:p>
        </w:tc>
        <w:tc>
          <w:tcPr>
            <w:tcW w:w="726" w:type="dxa"/>
            <w:tcBorders>
              <w:top w:val="nil"/>
              <w:left w:val="nil"/>
              <w:bottom w:val="single" w:sz="4" w:space="0" w:color="auto"/>
              <w:right w:val="single" w:sz="4" w:space="0" w:color="auto"/>
            </w:tcBorders>
            <w:shd w:val="clear" w:color="auto" w:fill="auto"/>
            <w:noWrap/>
            <w:vAlign w:val="center"/>
            <w:hideMark/>
          </w:tcPr>
          <w:p w14:paraId="2EFAC6AD" w14:textId="75B058CD" w:rsidR="001831B8" w:rsidRPr="00533839" w:rsidRDefault="001831B8" w:rsidP="001831B8">
            <w:pPr>
              <w:spacing w:after="0" w:line="240" w:lineRule="auto"/>
              <w:jc w:val="center"/>
              <w:rPr>
                <w:rFonts w:eastAsia="Times New Roman" w:cstheme="minorHAnsi"/>
                <w:b/>
                <w:sz w:val="15"/>
                <w:szCs w:val="15"/>
                <w:lang w:eastAsia="es-CL"/>
              </w:rPr>
            </w:pPr>
            <w:r w:rsidRPr="00533839">
              <w:rPr>
                <w:rFonts w:eastAsia="Times New Roman" w:cstheme="minorHAnsi"/>
                <w:b/>
                <w:sz w:val="15"/>
                <w:szCs w:val="15"/>
                <w:lang w:eastAsia="es-CL"/>
              </w:rPr>
              <w:t>&lt; 25,0</w:t>
            </w:r>
          </w:p>
        </w:tc>
        <w:tc>
          <w:tcPr>
            <w:tcW w:w="3722" w:type="dxa"/>
            <w:tcBorders>
              <w:top w:val="nil"/>
              <w:left w:val="nil"/>
              <w:bottom w:val="single" w:sz="4" w:space="0" w:color="auto"/>
              <w:right w:val="single" w:sz="4" w:space="0" w:color="auto"/>
            </w:tcBorders>
            <w:shd w:val="clear" w:color="auto" w:fill="auto"/>
            <w:noWrap/>
            <w:vAlign w:val="center"/>
            <w:hideMark/>
          </w:tcPr>
          <w:p w14:paraId="65A4A1A7" w14:textId="02433070" w:rsidR="001831B8" w:rsidRPr="00533839" w:rsidRDefault="001831B8" w:rsidP="001831B8">
            <w:pPr>
              <w:spacing w:after="0" w:line="240" w:lineRule="auto"/>
              <w:jc w:val="both"/>
              <w:rPr>
                <w:rFonts w:eastAsia="Times New Roman" w:cstheme="minorHAnsi"/>
                <w:sz w:val="15"/>
                <w:szCs w:val="15"/>
                <w:lang w:eastAsia="es-CL"/>
              </w:rPr>
            </w:pPr>
            <w:r w:rsidRPr="00533839">
              <w:rPr>
                <w:rFonts w:eastAsia="Times New Roman" w:cstheme="minorHAnsi"/>
                <w:sz w:val="15"/>
                <w:szCs w:val="15"/>
                <w:lang w:eastAsia="es-CL"/>
              </w:rPr>
              <w:t>Percentil 66 inferior al umbral máximo, configura cumplimiento normativo.</w:t>
            </w:r>
          </w:p>
        </w:tc>
      </w:tr>
    </w:tbl>
    <w:p w14:paraId="12FF4AD6" w14:textId="45EBF373" w:rsidR="00005822" w:rsidRDefault="00005822" w:rsidP="00005822">
      <w:pPr>
        <w:pStyle w:val="Sinespaciado"/>
        <w:jc w:val="both"/>
        <w:rPr>
          <w:sz w:val="15"/>
          <w:szCs w:val="15"/>
        </w:rPr>
      </w:pPr>
      <w:r>
        <w:rPr>
          <w:sz w:val="15"/>
          <w:szCs w:val="15"/>
          <w:vertAlign w:val="superscript"/>
        </w:rPr>
        <w:t>(</w:t>
      </w:r>
      <w:r w:rsidR="000519E0">
        <w:rPr>
          <w:sz w:val="15"/>
          <w:szCs w:val="15"/>
          <w:vertAlign w:val="superscript"/>
        </w:rPr>
        <w:t>8</w:t>
      </w:r>
      <w:r>
        <w:rPr>
          <w:sz w:val="15"/>
          <w:szCs w:val="15"/>
          <w:vertAlign w:val="superscript"/>
        </w:rPr>
        <w:t>)</w:t>
      </w:r>
      <w:r>
        <w:rPr>
          <w:sz w:val="15"/>
          <w:szCs w:val="15"/>
        </w:rPr>
        <w:t xml:space="preserve"> Adicionalmente, se determinó percentil 33 para evaluación de Norma, en vista que valor establecido en D.S. MINSEGPRES </w:t>
      </w:r>
      <w:proofErr w:type="spellStart"/>
      <w:r>
        <w:rPr>
          <w:sz w:val="15"/>
          <w:szCs w:val="15"/>
        </w:rPr>
        <w:t>N°</w:t>
      </w:r>
      <w:proofErr w:type="spellEnd"/>
      <w:r>
        <w:rPr>
          <w:sz w:val="15"/>
          <w:szCs w:val="15"/>
        </w:rPr>
        <w:t xml:space="preserve"> 75/2009 corresponde a un rango. Así, para las mediciones en la estación PA-10 el percentil 33 correspondió a 7,</w:t>
      </w:r>
      <w:r w:rsidR="00285C13">
        <w:rPr>
          <w:sz w:val="15"/>
          <w:szCs w:val="15"/>
        </w:rPr>
        <w:t>4</w:t>
      </w:r>
      <w:r w:rsidR="000B3C1D">
        <w:rPr>
          <w:sz w:val="15"/>
          <w:szCs w:val="15"/>
        </w:rPr>
        <w:t>4</w:t>
      </w:r>
      <w:r>
        <w:rPr>
          <w:sz w:val="15"/>
          <w:szCs w:val="15"/>
        </w:rPr>
        <w:t xml:space="preserve"> unidades de pH.</w:t>
      </w:r>
    </w:p>
    <w:p w14:paraId="55721B7D" w14:textId="77777777" w:rsidR="00005822" w:rsidRDefault="00005822" w:rsidP="00005822">
      <w:pPr>
        <w:pStyle w:val="Sinespaciado"/>
        <w:jc w:val="both"/>
        <w:rPr>
          <w:sz w:val="15"/>
          <w:szCs w:val="15"/>
        </w:rPr>
      </w:pPr>
    </w:p>
    <w:p w14:paraId="3860922C" w14:textId="77777777" w:rsidR="00005822" w:rsidRDefault="00005822" w:rsidP="00005822">
      <w:pPr>
        <w:pStyle w:val="Sinespaciado"/>
        <w:jc w:val="both"/>
        <w:rPr>
          <w:sz w:val="15"/>
          <w:szCs w:val="15"/>
        </w:rPr>
      </w:pPr>
    </w:p>
    <w:p w14:paraId="4522D823" w14:textId="77777777" w:rsidR="00B06E0E" w:rsidRDefault="00B06E0E" w:rsidP="00005822">
      <w:pPr>
        <w:pStyle w:val="Sinespaciado"/>
        <w:jc w:val="both"/>
        <w:rPr>
          <w:sz w:val="15"/>
          <w:szCs w:val="15"/>
        </w:rPr>
      </w:pPr>
    </w:p>
    <w:p w14:paraId="2703692F" w14:textId="77777777" w:rsidR="00B25DE4" w:rsidRDefault="00B25DE4" w:rsidP="00005822">
      <w:pPr>
        <w:pStyle w:val="Sinespaciado"/>
        <w:jc w:val="both"/>
        <w:rPr>
          <w:sz w:val="15"/>
          <w:szCs w:val="15"/>
        </w:rPr>
      </w:pPr>
    </w:p>
    <w:p w14:paraId="214FF7E1" w14:textId="77777777" w:rsidR="00A1782B" w:rsidRDefault="00A1782B" w:rsidP="00005822">
      <w:pPr>
        <w:pStyle w:val="Sinespaciado"/>
        <w:jc w:val="both"/>
        <w:rPr>
          <w:sz w:val="15"/>
          <w:szCs w:val="15"/>
        </w:rPr>
      </w:pPr>
    </w:p>
    <w:p w14:paraId="45C94C6C" w14:textId="77777777" w:rsidR="00005822" w:rsidRDefault="00005822" w:rsidP="00005822">
      <w:pPr>
        <w:pStyle w:val="Sinespaciado"/>
        <w:jc w:val="both"/>
        <w:rPr>
          <w:sz w:val="15"/>
          <w:szCs w:val="15"/>
        </w:rPr>
      </w:pPr>
    </w:p>
    <w:p w14:paraId="035D87FC" w14:textId="77777777" w:rsidR="00005822" w:rsidRDefault="00005822" w:rsidP="00005822">
      <w:pPr>
        <w:pStyle w:val="Descripcin"/>
        <w:spacing w:after="0"/>
      </w:pPr>
      <w:r>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14</w:t>
      </w:r>
      <w:r w:rsidR="00CC131B">
        <w:rPr>
          <w:noProof/>
        </w:rPr>
        <w:fldChar w:fldCharType="end"/>
      </w:r>
      <w:r>
        <w:t>. Verificación NSCA en estación SE-10, Río Serrano en desagüe Lago del Toro. Área de Vigilancia Río Serrano</w:t>
      </w:r>
    </w:p>
    <w:tbl>
      <w:tblPr>
        <w:tblW w:w="0" w:type="auto"/>
        <w:tblLayout w:type="fixed"/>
        <w:tblCellMar>
          <w:left w:w="70" w:type="dxa"/>
          <w:right w:w="70" w:type="dxa"/>
        </w:tblCellMar>
        <w:tblLook w:val="04A0" w:firstRow="1" w:lastRow="0" w:firstColumn="1" w:lastColumn="0" w:noHBand="0" w:noVBand="1"/>
      </w:tblPr>
      <w:tblGrid>
        <w:gridCol w:w="714"/>
        <w:gridCol w:w="715"/>
        <w:gridCol w:w="714"/>
        <w:gridCol w:w="715"/>
        <w:gridCol w:w="714"/>
        <w:gridCol w:w="715"/>
        <w:gridCol w:w="714"/>
        <w:gridCol w:w="715"/>
        <w:gridCol w:w="714"/>
        <w:gridCol w:w="715"/>
        <w:gridCol w:w="714"/>
        <w:gridCol w:w="715"/>
        <w:gridCol w:w="715"/>
        <w:gridCol w:w="3857"/>
      </w:tblGrid>
      <w:tr w:rsidR="002868D7" w:rsidRPr="0071237A" w14:paraId="60138676" w14:textId="77777777" w:rsidTr="00005822">
        <w:trPr>
          <w:trHeight w:val="600"/>
        </w:trPr>
        <w:tc>
          <w:tcPr>
            <w:tcW w:w="714"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63681E0" w14:textId="77777777" w:rsidR="002868D7" w:rsidRPr="0071237A" w:rsidRDefault="002868D7">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Parámetro</w:t>
            </w:r>
          </w:p>
        </w:tc>
        <w:tc>
          <w:tcPr>
            <w:tcW w:w="715" w:type="dxa"/>
            <w:tcBorders>
              <w:top w:val="single" w:sz="4" w:space="0" w:color="auto"/>
              <w:left w:val="nil"/>
              <w:bottom w:val="single" w:sz="4" w:space="0" w:color="auto"/>
              <w:right w:val="single" w:sz="4" w:space="0" w:color="auto"/>
            </w:tcBorders>
            <w:shd w:val="clear" w:color="auto" w:fill="F2F2F2"/>
            <w:noWrap/>
            <w:vAlign w:val="center"/>
            <w:hideMark/>
          </w:tcPr>
          <w:p w14:paraId="6421321C" w14:textId="77777777" w:rsidR="002868D7" w:rsidRPr="0071237A" w:rsidRDefault="002868D7">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Unidad</w:t>
            </w:r>
          </w:p>
        </w:tc>
        <w:tc>
          <w:tcPr>
            <w:tcW w:w="714" w:type="dxa"/>
            <w:tcBorders>
              <w:top w:val="single" w:sz="4" w:space="0" w:color="auto"/>
              <w:left w:val="nil"/>
              <w:bottom w:val="single" w:sz="4" w:space="0" w:color="auto"/>
              <w:right w:val="single" w:sz="4" w:space="0" w:color="auto"/>
            </w:tcBorders>
            <w:shd w:val="clear" w:color="auto" w:fill="F2F2F2"/>
            <w:vAlign w:val="center"/>
            <w:hideMark/>
          </w:tcPr>
          <w:p w14:paraId="688C3DCD" w14:textId="499D7D31" w:rsidR="002868D7" w:rsidRPr="0071237A" w:rsidRDefault="002868D7">
            <w:pPr>
              <w:spacing w:after="0" w:line="240" w:lineRule="auto"/>
              <w:jc w:val="center"/>
              <w:rPr>
                <w:rFonts w:eastAsia="Times New Roman" w:cstheme="minorHAnsi"/>
                <w:b/>
                <w:sz w:val="15"/>
                <w:szCs w:val="15"/>
                <w:lang w:eastAsia="es-CL"/>
              </w:rPr>
            </w:pPr>
            <w:r w:rsidRPr="0071237A">
              <w:rPr>
                <w:rFonts w:eastAsia="Times New Roman" w:cstheme="minorHAnsi"/>
                <w:b/>
                <w:sz w:val="15"/>
                <w:szCs w:val="15"/>
                <w:lang w:eastAsia="es-CL"/>
              </w:rPr>
              <w:t xml:space="preserve">Verano </w:t>
            </w:r>
            <w:r w:rsidR="009F123E">
              <w:rPr>
                <w:rFonts w:eastAsia="Times New Roman" w:cstheme="minorHAnsi"/>
                <w:b/>
                <w:sz w:val="15"/>
                <w:szCs w:val="15"/>
                <w:lang w:eastAsia="es-CL"/>
              </w:rPr>
              <w:t>2021</w:t>
            </w:r>
          </w:p>
        </w:tc>
        <w:tc>
          <w:tcPr>
            <w:tcW w:w="715" w:type="dxa"/>
            <w:tcBorders>
              <w:top w:val="single" w:sz="4" w:space="0" w:color="auto"/>
              <w:left w:val="nil"/>
              <w:bottom w:val="single" w:sz="4" w:space="0" w:color="auto"/>
              <w:right w:val="single" w:sz="4" w:space="0" w:color="auto"/>
            </w:tcBorders>
            <w:shd w:val="clear" w:color="auto" w:fill="F2F2F2"/>
            <w:vAlign w:val="center"/>
            <w:hideMark/>
          </w:tcPr>
          <w:p w14:paraId="672BD54F" w14:textId="45275D75" w:rsidR="002868D7" w:rsidRPr="0071237A" w:rsidRDefault="002868D7">
            <w:pPr>
              <w:spacing w:after="0" w:line="240" w:lineRule="auto"/>
              <w:jc w:val="center"/>
              <w:rPr>
                <w:rFonts w:eastAsia="Times New Roman" w:cstheme="minorHAnsi"/>
                <w:b/>
                <w:sz w:val="15"/>
                <w:szCs w:val="15"/>
                <w:lang w:eastAsia="es-CL"/>
              </w:rPr>
            </w:pPr>
            <w:r w:rsidRPr="0071237A">
              <w:rPr>
                <w:rFonts w:eastAsia="Times New Roman" w:cstheme="minorHAnsi"/>
                <w:b/>
                <w:sz w:val="15"/>
                <w:szCs w:val="15"/>
                <w:lang w:eastAsia="es-CL"/>
              </w:rPr>
              <w:t xml:space="preserve">Otoño </w:t>
            </w:r>
            <w:r w:rsidR="009F123E">
              <w:rPr>
                <w:rFonts w:eastAsia="Times New Roman" w:cstheme="minorHAnsi"/>
                <w:b/>
                <w:sz w:val="15"/>
                <w:szCs w:val="15"/>
                <w:lang w:eastAsia="es-CL"/>
              </w:rPr>
              <w:t>2021</w:t>
            </w:r>
          </w:p>
        </w:tc>
        <w:tc>
          <w:tcPr>
            <w:tcW w:w="714" w:type="dxa"/>
            <w:tcBorders>
              <w:top w:val="single" w:sz="4" w:space="0" w:color="auto"/>
              <w:left w:val="nil"/>
              <w:bottom w:val="single" w:sz="4" w:space="0" w:color="auto"/>
              <w:right w:val="single" w:sz="4" w:space="0" w:color="auto"/>
            </w:tcBorders>
            <w:shd w:val="clear" w:color="auto" w:fill="F2F2F2"/>
            <w:vAlign w:val="center"/>
            <w:hideMark/>
          </w:tcPr>
          <w:p w14:paraId="17A330DC" w14:textId="37155712" w:rsidR="002868D7" w:rsidRPr="0071237A" w:rsidRDefault="002868D7">
            <w:pPr>
              <w:spacing w:after="0" w:line="240" w:lineRule="auto"/>
              <w:jc w:val="center"/>
              <w:rPr>
                <w:rFonts w:eastAsia="Times New Roman" w:cstheme="minorHAnsi"/>
                <w:b/>
                <w:sz w:val="15"/>
                <w:szCs w:val="15"/>
                <w:lang w:eastAsia="es-CL"/>
              </w:rPr>
            </w:pPr>
            <w:r w:rsidRPr="0071237A">
              <w:rPr>
                <w:rFonts w:eastAsia="Times New Roman" w:cstheme="minorHAnsi"/>
                <w:b/>
                <w:sz w:val="15"/>
                <w:szCs w:val="15"/>
                <w:lang w:eastAsia="es-CL"/>
              </w:rPr>
              <w:t xml:space="preserve">Invierno </w:t>
            </w:r>
            <w:r w:rsidR="009F123E">
              <w:rPr>
                <w:rFonts w:eastAsia="Times New Roman" w:cstheme="minorHAnsi"/>
                <w:b/>
                <w:sz w:val="15"/>
                <w:szCs w:val="15"/>
                <w:lang w:eastAsia="es-CL"/>
              </w:rPr>
              <w:t>2021</w:t>
            </w:r>
          </w:p>
        </w:tc>
        <w:tc>
          <w:tcPr>
            <w:tcW w:w="715" w:type="dxa"/>
            <w:tcBorders>
              <w:top w:val="single" w:sz="4" w:space="0" w:color="auto"/>
              <w:left w:val="nil"/>
              <w:bottom w:val="single" w:sz="4" w:space="0" w:color="auto"/>
              <w:right w:val="single" w:sz="4" w:space="0" w:color="auto"/>
            </w:tcBorders>
            <w:shd w:val="clear" w:color="auto" w:fill="F2F2F2"/>
            <w:vAlign w:val="center"/>
            <w:hideMark/>
          </w:tcPr>
          <w:p w14:paraId="6A9636BF" w14:textId="28BF0353" w:rsidR="002868D7" w:rsidRPr="0071237A" w:rsidRDefault="002868D7">
            <w:pPr>
              <w:spacing w:after="0" w:line="240" w:lineRule="auto"/>
              <w:jc w:val="center"/>
              <w:rPr>
                <w:rFonts w:eastAsia="Times New Roman" w:cstheme="minorHAnsi"/>
                <w:b/>
                <w:sz w:val="15"/>
                <w:szCs w:val="15"/>
                <w:lang w:eastAsia="es-CL"/>
              </w:rPr>
            </w:pPr>
            <w:r w:rsidRPr="0071237A">
              <w:rPr>
                <w:rFonts w:eastAsia="Times New Roman" w:cstheme="minorHAnsi"/>
                <w:b/>
                <w:sz w:val="15"/>
                <w:szCs w:val="15"/>
                <w:lang w:eastAsia="es-CL"/>
              </w:rPr>
              <w:t xml:space="preserve">Primavera </w:t>
            </w:r>
            <w:r w:rsidR="009F123E">
              <w:rPr>
                <w:rFonts w:eastAsia="Times New Roman" w:cstheme="minorHAnsi"/>
                <w:b/>
                <w:sz w:val="15"/>
                <w:szCs w:val="15"/>
                <w:lang w:eastAsia="es-CL"/>
              </w:rPr>
              <w:t>2021</w:t>
            </w:r>
          </w:p>
        </w:tc>
        <w:tc>
          <w:tcPr>
            <w:tcW w:w="714" w:type="dxa"/>
            <w:tcBorders>
              <w:top w:val="single" w:sz="4" w:space="0" w:color="auto"/>
              <w:left w:val="nil"/>
              <w:bottom w:val="single" w:sz="4" w:space="0" w:color="auto"/>
              <w:right w:val="single" w:sz="4" w:space="0" w:color="auto"/>
            </w:tcBorders>
            <w:shd w:val="clear" w:color="auto" w:fill="F2F2F2"/>
            <w:vAlign w:val="center"/>
            <w:hideMark/>
          </w:tcPr>
          <w:p w14:paraId="1FBF1A86" w14:textId="3C57708D" w:rsidR="002868D7" w:rsidRPr="0071237A" w:rsidRDefault="002868D7">
            <w:pPr>
              <w:spacing w:after="0" w:line="240" w:lineRule="auto"/>
              <w:jc w:val="center"/>
              <w:rPr>
                <w:rFonts w:eastAsia="Times New Roman" w:cstheme="minorHAnsi"/>
                <w:b/>
                <w:sz w:val="15"/>
                <w:szCs w:val="15"/>
                <w:lang w:eastAsia="es-CL"/>
              </w:rPr>
            </w:pPr>
            <w:r w:rsidRPr="0071237A">
              <w:rPr>
                <w:rFonts w:eastAsia="Times New Roman" w:cstheme="minorHAnsi"/>
                <w:b/>
                <w:sz w:val="15"/>
                <w:szCs w:val="15"/>
                <w:lang w:eastAsia="es-CL"/>
              </w:rPr>
              <w:t xml:space="preserve">Verano </w:t>
            </w:r>
            <w:r w:rsidR="009F123E">
              <w:rPr>
                <w:rFonts w:eastAsia="Times New Roman" w:cstheme="minorHAnsi"/>
                <w:b/>
                <w:sz w:val="15"/>
                <w:szCs w:val="15"/>
                <w:lang w:eastAsia="es-CL"/>
              </w:rPr>
              <w:t>2022</w:t>
            </w:r>
          </w:p>
        </w:tc>
        <w:tc>
          <w:tcPr>
            <w:tcW w:w="715" w:type="dxa"/>
            <w:tcBorders>
              <w:top w:val="single" w:sz="4" w:space="0" w:color="auto"/>
              <w:left w:val="nil"/>
              <w:bottom w:val="single" w:sz="4" w:space="0" w:color="auto"/>
              <w:right w:val="single" w:sz="4" w:space="0" w:color="auto"/>
            </w:tcBorders>
            <w:shd w:val="clear" w:color="auto" w:fill="F2F2F2"/>
            <w:vAlign w:val="center"/>
            <w:hideMark/>
          </w:tcPr>
          <w:p w14:paraId="0169580E" w14:textId="7FC6D911" w:rsidR="002868D7" w:rsidRPr="0071237A" w:rsidRDefault="002868D7">
            <w:pPr>
              <w:spacing w:after="0" w:line="240" w:lineRule="auto"/>
              <w:jc w:val="center"/>
              <w:rPr>
                <w:rFonts w:eastAsia="Times New Roman" w:cstheme="minorHAnsi"/>
                <w:b/>
                <w:sz w:val="15"/>
                <w:szCs w:val="15"/>
                <w:lang w:eastAsia="es-CL"/>
              </w:rPr>
            </w:pPr>
            <w:r w:rsidRPr="0071237A">
              <w:rPr>
                <w:rFonts w:eastAsia="Times New Roman" w:cstheme="minorHAnsi"/>
                <w:b/>
                <w:sz w:val="15"/>
                <w:szCs w:val="15"/>
                <w:lang w:eastAsia="es-CL"/>
              </w:rPr>
              <w:t xml:space="preserve">Otoño </w:t>
            </w:r>
            <w:r w:rsidR="009F123E">
              <w:rPr>
                <w:rFonts w:eastAsia="Times New Roman" w:cstheme="minorHAnsi"/>
                <w:b/>
                <w:sz w:val="15"/>
                <w:szCs w:val="15"/>
                <w:lang w:eastAsia="es-CL"/>
              </w:rPr>
              <w:t>2022</w:t>
            </w:r>
          </w:p>
        </w:tc>
        <w:tc>
          <w:tcPr>
            <w:tcW w:w="714" w:type="dxa"/>
            <w:tcBorders>
              <w:top w:val="single" w:sz="4" w:space="0" w:color="auto"/>
              <w:left w:val="nil"/>
              <w:bottom w:val="single" w:sz="4" w:space="0" w:color="auto"/>
              <w:right w:val="single" w:sz="4" w:space="0" w:color="auto"/>
            </w:tcBorders>
            <w:shd w:val="clear" w:color="auto" w:fill="F2F2F2"/>
            <w:vAlign w:val="center"/>
            <w:hideMark/>
          </w:tcPr>
          <w:p w14:paraId="4163CE9A" w14:textId="47A7DA79" w:rsidR="002868D7" w:rsidRPr="0071237A" w:rsidRDefault="002868D7">
            <w:pPr>
              <w:spacing w:after="0" w:line="240" w:lineRule="auto"/>
              <w:jc w:val="center"/>
              <w:rPr>
                <w:rFonts w:eastAsia="Times New Roman" w:cstheme="minorHAnsi"/>
                <w:b/>
                <w:sz w:val="15"/>
                <w:szCs w:val="15"/>
                <w:lang w:eastAsia="es-CL"/>
              </w:rPr>
            </w:pPr>
            <w:r w:rsidRPr="0071237A">
              <w:rPr>
                <w:rFonts w:eastAsia="Times New Roman" w:cstheme="minorHAnsi"/>
                <w:b/>
                <w:sz w:val="15"/>
                <w:szCs w:val="15"/>
                <w:lang w:eastAsia="es-CL"/>
              </w:rPr>
              <w:t xml:space="preserve">Invierno </w:t>
            </w:r>
            <w:r w:rsidR="009F123E">
              <w:rPr>
                <w:rFonts w:eastAsia="Times New Roman" w:cstheme="minorHAnsi"/>
                <w:b/>
                <w:sz w:val="15"/>
                <w:szCs w:val="15"/>
                <w:lang w:eastAsia="es-CL"/>
              </w:rPr>
              <w:t>2022</w:t>
            </w:r>
          </w:p>
        </w:tc>
        <w:tc>
          <w:tcPr>
            <w:tcW w:w="715" w:type="dxa"/>
            <w:tcBorders>
              <w:top w:val="single" w:sz="4" w:space="0" w:color="auto"/>
              <w:left w:val="nil"/>
              <w:bottom w:val="single" w:sz="4" w:space="0" w:color="auto"/>
              <w:right w:val="single" w:sz="4" w:space="0" w:color="auto"/>
            </w:tcBorders>
            <w:shd w:val="clear" w:color="auto" w:fill="F2F2F2"/>
            <w:vAlign w:val="center"/>
            <w:hideMark/>
          </w:tcPr>
          <w:p w14:paraId="2CF9C8A8" w14:textId="613FF5BD" w:rsidR="002868D7" w:rsidRPr="0071237A" w:rsidRDefault="002868D7">
            <w:pPr>
              <w:spacing w:after="0" w:line="240" w:lineRule="auto"/>
              <w:jc w:val="center"/>
              <w:rPr>
                <w:rFonts w:eastAsia="Times New Roman" w:cstheme="minorHAnsi"/>
                <w:b/>
                <w:sz w:val="15"/>
                <w:szCs w:val="15"/>
                <w:lang w:eastAsia="es-CL"/>
              </w:rPr>
            </w:pPr>
            <w:r w:rsidRPr="0071237A">
              <w:rPr>
                <w:rFonts w:eastAsia="Times New Roman" w:cstheme="minorHAnsi"/>
                <w:b/>
                <w:sz w:val="15"/>
                <w:szCs w:val="15"/>
                <w:lang w:eastAsia="es-CL"/>
              </w:rPr>
              <w:t xml:space="preserve">Primavera </w:t>
            </w:r>
            <w:r w:rsidR="009F123E">
              <w:rPr>
                <w:rFonts w:eastAsia="Times New Roman" w:cstheme="minorHAnsi"/>
                <w:b/>
                <w:sz w:val="15"/>
                <w:szCs w:val="15"/>
                <w:lang w:eastAsia="es-CL"/>
              </w:rPr>
              <w:t>2022</w:t>
            </w:r>
          </w:p>
        </w:tc>
        <w:tc>
          <w:tcPr>
            <w:tcW w:w="714" w:type="dxa"/>
            <w:tcBorders>
              <w:top w:val="single" w:sz="4" w:space="0" w:color="auto"/>
              <w:left w:val="nil"/>
              <w:bottom w:val="single" w:sz="4" w:space="0" w:color="auto"/>
              <w:right w:val="single" w:sz="4" w:space="0" w:color="auto"/>
            </w:tcBorders>
            <w:shd w:val="clear" w:color="auto" w:fill="F2F2F2"/>
            <w:vAlign w:val="center"/>
            <w:hideMark/>
          </w:tcPr>
          <w:p w14:paraId="0593AAC1" w14:textId="77777777" w:rsidR="002868D7" w:rsidRPr="00E67647" w:rsidRDefault="002868D7">
            <w:pPr>
              <w:spacing w:after="0" w:line="240" w:lineRule="auto"/>
              <w:jc w:val="center"/>
              <w:rPr>
                <w:rFonts w:eastAsia="Times New Roman" w:cstheme="minorHAnsi"/>
                <w:b/>
                <w:bCs/>
                <w:sz w:val="15"/>
                <w:szCs w:val="15"/>
                <w:lang w:eastAsia="es-CL"/>
              </w:rPr>
            </w:pPr>
            <w:r w:rsidRPr="00E67647">
              <w:rPr>
                <w:rFonts w:eastAsia="Times New Roman" w:cstheme="minorHAnsi"/>
                <w:b/>
                <w:bCs/>
                <w:sz w:val="15"/>
                <w:szCs w:val="15"/>
                <w:lang w:eastAsia="es-CL"/>
              </w:rPr>
              <w:t>Percentil 66</w:t>
            </w:r>
          </w:p>
        </w:tc>
        <w:tc>
          <w:tcPr>
            <w:tcW w:w="715" w:type="dxa"/>
            <w:tcBorders>
              <w:top w:val="single" w:sz="4" w:space="0" w:color="auto"/>
              <w:left w:val="nil"/>
              <w:bottom w:val="single" w:sz="4" w:space="0" w:color="auto"/>
              <w:right w:val="single" w:sz="4" w:space="0" w:color="auto"/>
            </w:tcBorders>
            <w:shd w:val="clear" w:color="auto" w:fill="F2F2F2"/>
            <w:vAlign w:val="center"/>
            <w:hideMark/>
          </w:tcPr>
          <w:p w14:paraId="0D0A59CD" w14:textId="77777777" w:rsidR="002868D7" w:rsidRPr="00E67647" w:rsidRDefault="002868D7">
            <w:pPr>
              <w:spacing w:after="0" w:line="240" w:lineRule="auto"/>
              <w:jc w:val="center"/>
              <w:rPr>
                <w:rFonts w:eastAsia="Times New Roman" w:cstheme="minorHAnsi"/>
                <w:b/>
                <w:bCs/>
                <w:sz w:val="15"/>
                <w:szCs w:val="15"/>
                <w:lang w:eastAsia="es-CL"/>
              </w:rPr>
            </w:pPr>
            <w:r w:rsidRPr="00E67647">
              <w:rPr>
                <w:rFonts w:eastAsia="Times New Roman" w:cstheme="minorHAnsi"/>
                <w:b/>
                <w:bCs/>
                <w:sz w:val="15"/>
                <w:szCs w:val="15"/>
                <w:lang w:eastAsia="es-CL"/>
              </w:rPr>
              <w:t>Valor Norma</w:t>
            </w:r>
          </w:p>
        </w:tc>
        <w:tc>
          <w:tcPr>
            <w:tcW w:w="715" w:type="dxa"/>
            <w:tcBorders>
              <w:top w:val="single" w:sz="4" w:space="0" w:color="auto"/>
              <w:left w:val="nil"/>
              <w:bottom w:val="single" w:sz="4" w:space="0" w:color="auto"/>
              <w:right w:val="single" w:sz="4" w:space="0" w:color="auto"/>
            </w:tcBorders>
            <w:shd w:val="clear" w:color="auto" w:fill="F2F2F2"/>
            <w:vAlign w:val="center"/>
            <w:hideMark/>
          </w:tcPr>
          <w:p w14:paraId="6123BCFA" w14:textId="77777777" w:rsidR="002868D7" w:rsidRPr="00E67647" w:rsidRDefault="002868D7">
            <w:pPr>
              <w:spacing w:after="0" w:line="240" w:lineRule="auto"/>
              <w:jc w:val="center"/>
              <w:rPr>
                <w:rFonts w:eastAsia="Times New Roman" w:cstheme="minorHAnsi"/>
                <w:b/>
                <w:bCs/>
                <w:sz w:val="15"/>
                <w:szCs w:val="15"/>
                <w:lang w:eastAsia="es-CL"/>
              </w:rPr>
            </w:pPr>
            <w:r w:rsidRPr="00E67647">
              <w:rPr>
                <w:rFonts w:eastAsia="Times New Roman" w:cstheme="minorHAnsi"/>
                <w:b/>
                <w:bCs/>
                <w:sz w:val="15"/>
                <w:szCs w:val="15"/>
                <w:lang w:eastAsia="es-CL"/>
              </w:rPr>
              <w:t>% Respecto a Norma</w:t>
            </w:r>
          </w:p>
        </w:tc>
        <w:tc>
          <w:tcPr>
            <w:tcW w:w="3857" w:type="dxa"/>
            <w:tcBorders>
              <w:top w:val="single" w:sz="4" w:space="0" w:color="auto"/>
              <w:left w:val="nil"/>
              <w:bottom w:val="single" w:sz="4" w:space="0" w:color="auto"/>
              <w:right w:val="single" w:sz="4" w:space="0" w:color="auto"/>
            </w:tcBorders>
            <w:shd w:val="clear" w:color="auto" w:fill="F2F2F2"/>
            <w:vAlign w:val="center"/>
            <w:hideMark/>
          </w:tcPr>
          <w:p w14:paraId="3315A2CE" w14:textId="77777777" w:rsidR="002868D7" w:rsidRPr="0071237A" w:rsidRDefault="002868D7">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Observaciones</w:t>
            </w:r>
          </w:p>
        </w:tc>
      </w:tr>
      <w:tr w:rsidR="00533839" w:rsidRPr="0071237A" w14:paraId="740517CD" w14:textId="77777777" w:rsidTr="00D40D04">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681A3D99"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 xml:space="preserve">Al </w:t>
            </w:r>
          </w:p>
        </w:tc>
        <w:tc>
          <w:tcPr>
            <w:tcW w:w="715" w:type="dxa"/>
            <w:tcBorders>
              <w:top w:val="nil"/>
              <w:left w:val="nil"/>
              <w:bottom w:val="single" w:sz="4" w:space="0" w:color="auto"/>
              <w:right w:val="single" w:sz="4" w:space="0" w:color="auto"/>
            </w:tcBorders>
            <w:shd w:val="clear" w:color="auto" w:fill="F2F2F2"/>
            <w:noWrap/>
            <w:vAlign w:val="center"/>
            <w:hideMark/>
          </w:tcPr>
          <w:p w14:paraId="51BA0387"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68262FED" w14:textId="08C2C3C5"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1C0987CB" w14:textId="32DD00C2"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0,6</w:t>
            </w:r>
          </w:p>
        </w:tc>
        <w:tc>
          <w:tcPr>
            <w:tcW w:w="714" w:type="dxa"/>
            <w:tcBorders>
              <w:top w:val="nil"/>
              <w:left w:val="nil"/>
              <w:bottom w:val="single" w:sz="4" w:space="0" w:color="auto"/>
              <w:right w:val="single" w:sz="4" w:space="0" w:color="auto"/>
            </w:tcBorders>
            <w:shd w:val="clear" w:color="auto" w:fill="auto"/>
            <w:noWrap/>
            <w:vAlign w:val="center"/>
          </w:tcPr>
          <w:p w14:paraId="34AB316A" w14:textId="6372E20C"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269391F7" w14:textId="4956E2D1"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0,6</w:t>
            </w:r>
          </w:p>
        </w:tc>
        <w:tc>
          <w:tcPr>
            <w:tcW w:w="714" w:type="dxa"/>
            <w:tcBorders>
              <w:top w:val="nil"/>
              <w:left w:val="nil"/>
              <w:bottom w:val="single" w:sz="4" w:space="0" w:color="auto"/>
              <w:right w:val="single" w:sz="4" w:space="0" w:color="auto"/>
            </w:tcBorders>
            <w:shd w:val="clear" w:color="auto" w:fill="auto"/>
            <w:noWrap/>
            <w:vAlign w:val="center"/>
          </w:tcPr>
          <w:p w14:paraId="06537E23" w14:textId="25483A74"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4C1AAA2E" w14:textId="5EF73567"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0,6</w:t>
            </w:r>
          </w:p>
        </w:tc>
        <w:tc>
          <w:tcPr>
            <w:tcW w:w="714" w:type="dxa"/>
            <w:tcBorders>
              <w:top w:val="nil"/>
              <w:left w:val="nil"/>
              <w:bottom w:val="single" w:sz="4" w:space="0" w:color="auto"/>
              <w:right w:val="single" w:sz="4" w:space="0" w:color="auto"/>
            </w:tcBorders>
            <w:shd w:val="clear" w:color="auto" w:fill="auto"/>
            <w:noWrap/>
            <w:vAlign w:val="center"/>
          </w:tcPr>
          <w:p w14:paraId="35FF79A8" w14:textId="4CC89246"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24EAFECB" w14:textId="45A069CF"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0,033</w:t>
            </w:r>
          </w:p>
        </w:tc>
        <w:tc>
          <w:tcPr>
            <w:tcW w:w="714" w:type="dxa"/>
            <w:tcBorders>
              <w:top w:val="nil"/>
              <w:left w:val="nil"/>
              <w:bottom w:val="single" w:sz="4" w:space="0" w:color="auto"/>
              <w:right w:val="single" w:sz="4" w:space="0" w:color="auto"/>
            </w:tcBorders>
            <w:shd w:val="clear" w:color="auto" w:fill="auto"/>
            <w:noWrap/>
            <w:vAlign w:val="center"/>
          </w:tcPr>
          <w:p w14:paraId="663D86A3" w14:textId="4C03FDCC"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cstheme="minorHAnsi"/>
                <w:b/>
                <w:bCs/>
                <w:sz w:val="15"/>
                <w:szCs w:val="15"/>
              </w:rPr>
              <w:t>&lt; 0,6</w:t>
            </w:r>
          </w:p>
        </w:tc>
        <w:tc>
          <w:tcPr>
            <w:tcW w:w="715" w:type="dxa"/>
            <w:tcBorders>
              <w:top w:val="nil"/>
              <w:left w:val="nil"/>
              <w:bottom w:val="single" w:sz="4" w:space="0" w:color="auto"/>
              <w:right w:val="single" w:sz="4" w:space="0" w:color="auto"/>
            </w:tcBorders>
            <w:shd w:val="clear" w:color="auto" w:fill="auto"/>
            <w:noWrap/>
            <w:vAlign w:val="center"/>
            <w:hideMark/>
          </w:tcPr>
          <w:p w14:paraId="616313B3" w14:textId="77777777"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eastAsia="Times New Roman" w:cstheme="minorHAnsi"/>
                <w:b/>
                <w:bCs/>
                <w:sz w:val="15"/>
                <w:szCs w:val="15"/>
                <w:lang w:eastAsia="es-CL"/>
              </w:rPr>
              <w:t>1,0</w:t>
            </w:r>
          </w:p>
        </w:tc>
        <w:tc>
          <w:tcPr>
            <w:tcW w:w="715" w:type="dxa"/>
            <w:tcBorders>
              <w:top w:val="nil"/>
              <w:left w:val="nil"/>
              <w:bottom w:val="single" w:sz="4" w:space="0" w:color="auto"/>
              <w:right w:val="single" w:sz="4" w:space="0" w:color="auto"/>
            </w:tcBorders>
            <w:shd w:val="clear" w:color="auto" w:fill="auto"/>
            <w:noWrap/>
            <w:vAlign w:val="center"/>
            <w:hideMark/>
          </w:tcPr>
          <w:p w14:paraId="30F796DD" w14:textId="6DE21091" w:rsidR="00533839" w:rsidRPr="006B5925" w:rsidRDefault="00533839" w:rsidP="00533839">
            <w:pPr>
              <w:spacing w:after="0" w:line="240" w:lineRule="auto"/>
              <w:jc w:val="center"/>
              <w:rPr>
                <w:rFonts w:eastAsia="Times New Roman" w:cstheme="minorHAnsi"/>
                <w:b/>
                <w:sz w:val="15"/>
                <w:szCs w:val="15"/>
                <w:lang w:eastAsia="es-CL"/>
              </w:rPr>
            </w:pPr>
            <w:r w:rsidRPr="006B5925">
              <w:rPr>
                <w:rFonts w:eastAsia="Times New Roman" w:cs="Times New Roman"/>
                <w:b/>
                <w:sz w:val="15"/>
                <w:szCs w:val="15"/>
                <w:lang w:eastAsia="es-CL"/>
              </w:rPr>
              <w:t>&lt; 60,0</w:t>
            </w:r>
          </w:p>
        </w:tc>
        <w:tc>
          <w:tcPr>
            <w:tcW w:w="3857" w:type="dxa"/>
            <w:tcBorders>
              <w:top w:val="nil"/>
              <w:left w:val="nil"/>
              <w:bottom w:val="single" w:sz="4" w:space="0" w:color="auto"/>
              <w:right w:val="single" w:sz="4" w:space="0" w:color="auto"/>
            </w:tcBorders>
            <w:shd w:val="clear" w:color="auto" w:fill="auto"/>
            <w:noWrap/>
            <w:vAlign w:val="center"/>
            <w:hideMark/>
          </w:tcPr>
          <w:p w14:paraId="25637826" w14:textId="344C5AB1" w:rsidR="00533839" w:rsidRPr="0071237A" w:rsidRDefault="00533839" w:rsidP="00533839">
            <w:pPr>
              <w:spacing w:after="0" w:line="240" w:lineRule="auto"/>
              <w:jc w:val="both"/>
              <w:rPr>
                <w:rFonts w:eastAsia="Times New Roman" w:cstheme="minorHAnsi"/>
                <w:sz w:val="15"/>
                <w:szCs w:val="15"/>
                <w:lang w:eastAsia="es-CL"/>
              </w:rPr>
            </w:pPr>
            <w:r w:rsidRPr="00D77390">
              <w:rPr>
                <w:rFonts w:eastAsia="Times New Roman" w:cstheme="minorHAnsi"/>
                <w:sz w:val="15"/>
                <w:szCs w:val="15"/>
                <w:lang w:eastAsia="es-CL"/>
              </w:rPr>
              <w:t>Percentil 66 inferior al umbral máximo, configura cumplimiento normativo.</w:t>
            </w:r>
          </w:p>
        </w:tc>
      </w:tr>
      <w:tr w:rsidR="00533839" w:rsidRPr="0071237A" w14:paraId="22E87C39" w14:textId="77777777" w:rsidTr="00D40D04">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026F170D"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Cd</w:t>
            </w:r>
          </w:p>
        </w:tc>
        <w:tc>
          <w:tcPr>
            <w:tcW w:w="715" w:type="dxa"/>
            <w:tcBorders>
              <w:top w:val="nil"/>
              <w:left w:val="nil"/>
              <w:bottom w:val="single" w:sz="4" w:space="0" w:color="auto"/>
              <w:right w:val="single" w:sz="4" w:space="0" w:color="auto"/>
            </w:tcBorders>
            <w:shd w:val="clear" w:color="auto" w:fill="F2F2F2"/>
            <w:noWrap/>
            <w:vAlign w:val="center"/>
            <w:hideMark/>
          </w:tcPr>
          <w:p w14:paraId="7AD3FFB2"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320555CA" w14:textId="6F670495"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0,0045</w:t>
            </w:r>
          </w:p>
        </w:tc>
        <w:tc>
          <w:tcPr>
            <w:tcW w:w="715" w:type="dxa"/>
            <w:tcBorders>
              <w:top w:val="nil"/>
              <w:left w:val="nil"/>
              <w:bottom w:val="single" w:sz="4" w:space="0" w:color="auto"/>
              <w:right w:val="single" w:sz="4" w:space="0" w:color="auto"/>
            </w:tcBorders>
            <w:shd w:val="clear" w:color="auto" w:fill="auto"/>
            <w:noWrap/>
            <w:vAlign w:val="center"/>
          </w:tcPr>
          <w:p w14:paraId="11B8F609" w14:textId="5E27C110"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auto"/>
            <w:noWrap/>
            <w:vAlign w:val="center"/>
          </w:tcPr>
          <w:p w14:paraId="7FC36DF7" w14:textId="3626633F"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075E8D80" w14:textId="79BA38F5"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51672936" w14:textId="7827FD5F"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7DA4E1EB" w14:textId="313014C8"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0,0001</w:t>
            </w:r>
          </w:p>
        </w:tc>
        <w:tc>
          <w:tcPr>
            <w:tcW w:w="714" w:type="dxa"/>
            <w:tcBorders>
              <w:top w:val="nil"/>
              <w:left w:val="nil"/>
              <w:bottom w:val="single" w:sz="4" w:space="0" w:color="auto"/>
              <w:right w:val="single" w:sz="4" w:space="0" w:color="auto"/>
            </w:tcBorders>
            <w:shd w:val="clear" w:color="auto" w:fill="auto"/>
            <w:noWrap/>
            <w:vAlign w:val="center"/>
          </w:tcPr>
          <w:p w14:paraId="397BE464" w14:textId="1C9A0C75"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60F59915" w14:textId="5CDCA923"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48FEA2C7" w14:textId="4F2E46AC"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cstheme="minorHAnsi"/>
                <w:b/>
                <w:bCs/>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hideMark/>
          </w:tcPr>
          <w:p w14:paraId="6BB79890" w14:textId="77777777"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hideMark/>
          </w:tcPr>
          <w:p w14:paraId="7D64B835" w14:textId="565FDC1C" w:rsidR="00533839" w:rsidRPr="006B5925" w:rsidRDefault="00533839" w:rsidP="00533839">
            <w:pPr>
              <w:spacing w:after="0" w:line="240" w:lineRule="auto"/>
              <w:jc w:val="center"/>
              <w:rPr>
                <w:rFonts w:eastAsia="Times New Roman" w:cstheme="minorHAnsi"/>
                <w:b/>
                <w:sz w:val="15"/>
                <w:szCs w:val="15"/>
                <w:lang w:eastAsia="es-CL"/>
              </w:rPr>
            </w:pPr>
            <w:r w:rsidRPr="006B5925">
              <w:rPr>
                <w:rFonts w:eastAsia="Times New Roman" w:cs="Times New Roman"/>
                <w:b/>
                <w:sz w:val="15"/>
                <w:szCs w:val="15"/>
                <w:lang w:eastAsia="es-CL"/>
              </w:rPr>
              <w:t xml:space="preserve">&lt; </w:t>
            </w:r>
            <w:r w:rsidR="001257CE" w:rsidRPr="006B5925">
              <w:rPr>
                <w:rFonts w:eastAsia="Times New Roman" w:cs="Times New Roman"/>
                <w:b/>
                <w:sz w:val="15"/>
                <w:szCs w:val="15"/>
                <w:lang w:eastAsia="es-CL"/>
              </w:rPr>
              <w:t>5</w:t>
            </w:r>
            <w:r w:rsidRPr="006B5925">
              <w:rPr>
                <w:rFonts w:eastAsia="Times New Roman" w:cs="Times New Roman"/>
                <w:b/>
                <w:sz w:val="15"/>
                <w:szCs w:val="15"/>
                <w:lang w:eastAsia="es-CL"/>
              </w:rPr>
              <w:t>,0</w:t>
            </w:r>
          </w:p>
        </w:tc>
        <w:tc>
          <w:tcPr>
            <w:tcW w:w="3857" w:type="dxa"/>
            <w:tcBorders>
              <w:top w:val="nil"/>
              <w:left w:val="nil"/>
              <w:bottom w:val="single" w:sz="4" w:space="0" w:color="auto"/>
              <w:right w:val="single" w:sz="4" w:space="0" w:color="auto"/>
            </w:tcBorders>
            <w:shd w:val="clear" w:color="auto" w:fill="auto"/>
            <w:noWrap/>
            <w:vAlign w:val="center"/>
            <w:hideMark/>
          </w:tcPr>
          <w:p w14:paraId="1BFBB8AD" w14:textId="1F69D106" w:rsidR="00533839" w:rsidRPr="0071237A" w:rsidRDefault="00533839" w:rsidP="00533839">
            <w:pPr>
              <w:spacing w:after="0" w:line="240" w:lineRule="auto"/>
              <w:jc w:val="both"/>
              <w:rPr>
                <w:rFonts w:eastAsia="Times New Roman" w:cstheme="minorHAnsi"/>
                <w:sz w:val="15"/>
                <w:szCs w:val="15"/>
                <w:lang w:eastAsia="es-CL"/>
              </w:rPr>
            </w:pPr>
            <w:r w:rsidRPr="00D77390">
              <w:rPr>
                <w:rFonts w:eastAsia="Times New Roman" w:cstheme="minorHAnsi"/>
                <w:sz w:val="15"/>
                <w:szCs w:val="15"/>
                <w:lang w:eastAsia="es-CL"/>
              </w:rPr>
              <w:t>Percentil 66 inferior al umbral máximo, configura cumplimiento normativo.</w:t>
            </w:r>
          </w:p>
        </w:tc>
      </w:tr>
      <w:tr w:rsidR="00533839" w:rsidRPr="0071237A" w14:paraId="5A2200E5" w14:textId="77777777" w:rsidTr="00533839">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4BF25319"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Cl</w:t>
            </w:r>
            <w:r w:rsidRPr="0071237A">
              <w:rPr>
                <w:rFonts w:eastAsia="Times New Roman" w:cstheme="minorHAnsi"/>
                <w:b/>
                <w:bCs/>
                <w:sz w:val="15"/>
                <w:szCs w:val="15"/>
                <w:vertAlign w:val="superscript"/>
                <w:lang w:eastAsia="es-CL"/>
              </w:rPr>
              <w:t>-</w:t>
            </w:r>
          </w:p>
        </w:tc>
        <w:tc>
          <w:tcPr>
            <w:tcW w:w="715" w:type="dxa"/>
            <w:tcBorders>
              <w:top w:val="nil"/>
              <w:left w:val="nil"/>
              <w:bottom w:val="single" w:sz="4" w:space="0" w:color="auto"/>
              <w:right w:val="single" w:sz="4" w:space="0" w:color="auto"/>
            </w:tcBorders>
            <w:shd w:val="clear" w:color="auto" w:fill="F2F2F2"/>
            <w:noWrap/>
            <w:vAlign w:val="center"/>
            <w:hideMark/>
          </w:tcPr>
          <w:p w14:paraId="2A6ACF5C"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5EA1B7C3" w14:textId="0B7DE8EA"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1,4</w:t>
            </w:r>
          </w:p>
        </w:tc>
        <w:tc>
          <w:tcPr>
            <w:tcW w:w="715" w:type="dxa"/>
            <w:tcBorders>
              <w:top w:val="nil"/>
              <w:left w:val="nil"/>
              <w:bottom w:val="single" w:sz="4" w:space="0" w:color="auto"/>
              <w:right w:val="single" w:sz="4" w:space="0" w:color="auto"/>
            </w:tcBorders>
            <w:shd w:val="clear" w:color="auto" w:fill="BEA1C7"/>
            <w:noWrap/>
            <w:vAlign w:val="center"/>
          </w:tcPr>
          <w:p w14:paraId="7D13AEA5" w14:textId="71E7AEE5"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INV</w:t>
            </w:r>
          </w:p>
        </w:tc>
        <w:tc>
          <w:tcPr>
            <w:tcW w:w="714" w:type="dxa"/>
            <w:tcBorders>
              <w:top w:val="nil"/>
              <w:left w:val="nil"/>
              <w:bottom w:val="single" w:sz="4" w:space="0" w:color="auto"/>
              <w:right w:val="single" w:sz="4" w:space="0" w:color="auto"/>
            </w:tcBorders>
            <w:shd w:val="clear" w:color="auto" w:fill="auto"/>
            <w:noWrap/>
            <w:vAlign w:val="center"/>
          </w:tcPr>
          <w:p w14:paraId="771FE4FA" w14:textId="2453071E"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1,2</w:t>
            </w:r>
          </w:p>
        </w:tc>
        <w:tc>
          <w:tcPr>
            <w:tcW w:w="715" w:type="dxa"/>
            <w:tcBorders>
              <w:top w:val="nil"/>
              <w:left w:val="nil"/>
              <w:bottom w:val="single" w:sz="4" w:space="0" w:color="auto"/>
              <w:right w:val="single" w:sz="4" w:space="0" w:color="auto"/>
            </w:tcBorders>
            <w:shd w:val="clear" w:color="auto" w:fill="auto"/>
            <w:noWrap/>
            <w:vAlign w:val="center"/>
          </w:tcPr>
          <w:p w14:paraId="1DA04063" w14:textId="2044D5F4"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1,2</w:t>
            </w:r>
          </w:p>
        </w:tc>
        <w:tc>
          <w:tcPr>
            <w:tcW w:w="714" w:type="dxa"/>
            <w:tcBorders>
              <w:top w:val="nil"/>
              <w:left w:val="nil"/>
              <w:bottom w:val="single" w:sz="4" w:space="0" w:color="auto"/>
              <w:right w:val="single" w:sz="4" w:space="0" w:color="auto"/>
            </w:tcBorders>
            <w:shd w:val="clear" w:color="auto" w:fill="auto"/>
            <w:noWrap/>
            <w:vAlign w:val="center"/>
          </w:tcPr>
          <w:p w14:paraId="27D2C94B" w14:textId="0BD0B322"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1,2</w:t>
            </w:r>
          </w:p>
        </w:tc>
        <w:tc>
          <w:tcPr>
            <w:tcW w:w="715" w:type="dxa"/>
            <w:tcBorders>
              <w:top w:val="nil"/>
              <w:left w:val="nil"/>
              <w:bottom w:val="single" w:sz="4" w:space="0" w:color="auto"/>
              <w:right w:val="single" w:sz="4" w:space="0" w:color="auto"/>
            </w:tcBorders>
            <w:shd w:val="clear" w:color="auto" w:fill="auto"/>
            <w:noWrap/>
            <w:vAlign w:val="center"/>
          </w:tcPr>
          <w:p w14:paraId="5C8105FB" w14:textId="6074C962"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1,3</w:t>
            </w:r>
          </w:p>
        </w:tc>
        <w:tc>
          <w:tcPr>
            <w:tcW w:w="714" w:type="dxa"/>
            <w:tcBorders>
              <w:top w:val="nil"/>
              <w:left w:val="nil"/>
              <w:bottom w:val="single" w:sz="4" w:space="0" w:color="auto"/>
              <w:right w:val="single" w:sz="4" w:space="0" w:color="auto"/>
            </w:tcBorders>
            <w:shd w:val="clear" w:color="auto" w:fill="auto"/>
            <w:noWrap/>
            <w:vAlign w:val="center"/>
          </w:tcPr>
          <w:p w14:paraId="5CCF4FD0" w14:textId="7B5EB0FB"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1,6</w:t>
            </w:r>
          </w:p>
        </w:tc>
        <w:tc>
          <w:tcPr>
            <w:tcW w:w="715" w:type="dxa"/>
            <w:tcBorders>
              <w:top w:val="nil"/>
              <w:left w:val="nil"/>
              <w:bottom w:val="single" w:sz="4" w:space="0" w:color="auto"/>
              <w:right w:val="single" w:sz="4" w:space="0" w:color="auto"/>
            </w:tcBorders>
            <w:shd w:val="clear" w:color="auto" w:fill="auto"/>
            <w:noWrap/>
            <w:vAlign w:val="center"/>
          </w:tcPr>
          <w:p w14:paraId="1835D268" w14:textId="7AB87B1A"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1,5</w:t>
            </w:r>
          </w:p>
        </w:tc>
        <w:tc>
          <w:tcPr>
            <w:tcW w:w="714" w:type="dxa"/>
            <w:tcBorders>
              <w:top w:val="nil"/>
              <w:left w:val="nil"/>
              <w:bottom w:val="single" w:sz="4" w:space="0" w:color="auto"/>
              <w:right w:val="single" w:sz="4" w:space="0" w:color="auto"/>
            </w:tcBorders>
            <w:shd w:val="clear" w:color="auto" w:fill="auto"/>
            <w:noWrap/>
            <w:vAlign w:val="center"/>
          </w:tcPr>
          <w:p w14:paraId="63D58C36" w14:textId="12578045"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cstheme="minorHAnsi"/>
                <w:b/>
                <w:bCs/>
                <w:sz w:val="15"/>
                <w:szCs w:val="15"/>
              </w:rPr>
              <w:t>1,4</w:t>
            </w:r>
          </w:p>
        </w:tc>
        <w:tc>
          <w:tcPr>
            <w:tcW w:w="715" w:type="dxa"/>
            <w:tcBorders>
              <w:top w:val="nil"/>
              <w:left w:val="nil"/>
              <w:bottom w:val="single" w:sz="4" w:space="0" w:color="auto"/>
              <w:right w:val="single" w:sz="4" w:space="0" w:color="auto"/>
            </w:tcBorders>
            <w:shd w:val="clear" w:color="auto" w:fill="auto"/>
            <w:noWrap/>
            <w:vAlign w:val="center"/>
            <w:hideMark/>
          </w:tcPr>
          <w:p w14:paraId="1270E8CF" w14:textId="77777777"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eastAsia="Times New Roman" w:cstheme="minorHAnsi"/>
                <w:b/>
                <w:bCs/>
                <w:sz w:val="15"/>
                <w:szCs w:val="15"/>
                <w:lang w:eastAsia="es-CL"/>
              </w:rPr>
              <w:t>10,0</w:t>
            </w:r>
          </w:p>
        </w:tc>
        <w:tc>
          <w:tcPr>
            <w:tcW w:w="715" w:type="dxa"/>
            <w:tcBorders>
              <w:top w:val="nil"/>
              <w:left w:val="nil"/>
              <w:bottom w:val="single" w:sz="4" w:space="0" w:color="auto"/>
              <w:right w:val="single" w:sz="4" w:space="0" w:color="auto"/>
            </w:tcBorders>
            <w:shd w:val="clear" w:color="auto" w:fill="auto"/>
            <w:noWrap/>
            <w:vAlign w:val="center"/>
            <w:hideMark/>
          </w:tcPr>
          <w:p w14:paraId="10A003FA" w14:textId="0074B46F" w:rsidR="00533839" w:rsidRPr="006B5925" w:rsidRDefault="00533839" w:rsidP="00533839">
            <w:pPr>
              <w:spacing w:after="0" w:line="240" w:lineRule="auto"/>
              <w:jc w:val="center"/>
              <w:rPr>
                <w:rFonts w:eastAsia="Times New Roman" w:cstheme="minorHAnsi"/>
                <w:b/>
                <w:sz w:val="15"/>
                <w:szCs w:val="15"/>
                <w:lang w:eastAsia="es-CL"/>
              </w:rPr>
            </w:pPr>
            <w:r w:rsidRPr="006B5925">
              <w:rPr>
                <w:rFonts w:eastAsia="Times New Roman" w:cs="Times New Roman"/>
                <w:b/>
                <w:sz w:val="15"/>
                <w:szCs w:val="15"/>
                <w:lang w:eastAsia="es-CL"/>
              </w:rPr>
              <w:t>14,0</w:t>
            </w:r>
          </w:p>
        </w:tc>
        <w:tc>
          <w:tcPr>
            <w:tcW w:w="3857" w:type="dxa"/>
            <w:tcBorders>
              <w:top w:val="nil"/>
              <w:left w:val="nil"/>
              <w:bottom w:val="single" w:sz="4" w:space="0" w:color="auto"/>
              <w:right w:val="single" w:sz="4" w:space="0" w:color="auto"/>
            </w:tcBorders>
            <w:shd w:val="clear" w:color="auto" w:fill="C5E0B3" w:themeFill="accent6" w:themeFillTint="66"/>
            <w:noWrap/>
            <w:hideMark/>
          </w:tcPr>
          <w:p w14:paraId="65C538D4" w14:textId="6FCDB209" w:rsidR="00533839" w:rsidRPr="0071237A" w:rsidRDefault="00533839" w:rsidP="00533839">
            <w:pPr>
              <w:spacing w:after="0" w:line="240" w:lineRule="auto"/>
              <w:jc w:val="both"/>
              <w:rPr>
                <w:rFonts w:eastAsia="Times New Roman" w:cstheme="minorHAnsi"/>
                <w:sz w:val="15"/>
                <w:szCs w:val="15"/>
                <w:lang w:eastAsia="es-CL"/>
              </w:rPr>
            </w:pPr>
            <w:r w:rsidRPr="00130B9D">
              <w:rPr>
                <w:rFonts w:eastAsia="Times New Roman" w:cstheme="minorHAnsi"/>
                <w:sz w:val="15"/>
                <w:szCs w:val="15"/>
                <w:lang w:eastAsia="es-CL"/>
              </w:rPr>
              <w:t>Percentil 66 inferior al umbral máximo, configura cumplimiento normativo</w:t>
            </w:r>
            <w:r w:rsidR="001257CE">
              <w:rPr>
                <w:rFonts w:eastAsia="Times New Roman" w:cstheme="minorHAnsi"/>
                <w:sz w:val="15"/>
                <w:szCs w:val="15"/>
                <w:lang w:eastAsia="es-CL"/>
              </w:rPr>
              <w:t xml:space="preserve"> referencial</w:t>
            </w:r>
            <w:r w:rsidRPr="00130B9D">
              <w:rPr>
                <w:rFonts w:eastAsia="Times New Roman" w:cstheme="minorHAnsi"/>
                <w:sz w:val="15"/>
                <w:szCs w:val="15"/>
                <w:lang w:eastAsia="es-CL"/>
              </w:rPr>
              <w:t>.</w:t>
            </w:r>
          </w:p>
        </w:tc>
      </w:tr>
      <w:tr w:rsidR="00533839" w:rsidRPr="0071237A" w14:paraId="36B2CC7F" w14:textId="77777777" w:rsidTr="00D40D04">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65892FE6"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 xml:space="preserve">Cu </w:t>
            </w:r>
          </w:p>
        </w:tc>
        <w:tc>
          <w:tcPr>
            <w:tcW w:w="715" w:type="dxa"/>
            <w:tcBorders>
              <w:top w:val="nil"/>
              <w:left w:val="nil"/>
              <w:bottom w:val="single" w:sz="4" w:space="0" w:color="auto"/>
              <w:right w:val="single" w:sz="4" w:space="0" w:color="auto"/>
            </w:tcBorders>
            <w:shd w:val="clear" w:color="auto" w:fill="F2F2F2"/>
            <w:noWrap/>
            <w:vAlign w:val="center"/>
            <w:hideMark/>
          </w:tcPr>
          <w:p w14:paraId="5AFF7B2C"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1625210D" w14:textId="41E0993A"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0,0008</w:t>
            </w:r>
          </w:p>
        </w:tc>
        <w:tc>
          <w:tcPr>
            <w:tcW w:w="715" w:type="dxa"/>
            <w:tcBorders>
              <w:top w:val="nil"/>
              <w:left w:val="nil"/>
              <w:bottom w:val="single" w:sz="4" w:space="0" w:color="auto"/>
              <w:right w:val="single" w:sz="4" w:space="0" w:color="auto"/>
            </w:tcBorders>
            <w:shd w:val="clear" w:color="auto" w:fill="auto"/>
            <w:noWrap/>
            <w:vAlign w:val="center"/>
          </w:tcPr>
          <w:p w14:paraId="2971AFF0" w14:textId="60632ED2"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auto"/>
            <w:noWrap/>
            <w:vAlign w:val="center"/>
          </w:tcPr>
          <w:p w14:paraId="09775738" w14:textId="58080594"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0,007</w:t>
            </w:r>
          </w:p>
        </w:tc>
        <w:tc>
          <w:tcPr>
            <w:tcW w:w="715" w:type="dxa"/>
            <w:tcBorders>
              <w:top w:val="nil"/>
              <w:left w:val="nil"/>
              <w:bottom w:val="single" w:sz="4" w:space="0" w:color="auto"/>
              <w:right w:val="single" w:sz="4" w:space="0" w:color="auto"/>
            </w:tcBorders>
            <w:shd w:val="clear" w:color="auto" w:fill="auto"/>
            <w:noWrap/>
            <w:vAlign w:val="center"/>
          </w:tcPr>
          <w:p w14:paraId="4259A854" w14:textId="46CAF00F"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049B8612" w14:textId="72683B80"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0,0718</w:t>
            </w:r>
          </w:p>
        </w:tc>
        <w:tc>
          <w:tcPr>
            <w:tcW w:w="715" w:type="dxa"/>
            <w:tcBorders>
              <w:top w:val="nil"/>
              <w:left w:val="nil"/>
              <w:bottom w:val="single" w:sz="4" w:space="0" w:color="auto"/>
              <w:right w:val="single" w:sz="4" w:space="0" w:color="auto"/>
            </w:tcBorders>
            <w:shd w:val="clear" w:color="auto" w:fill="auto"/>
            <w:noWrap/>
            <w:vAlign w:val="center"/>
          </w:tcPr>
          <w:p w14:paraId="5D731510" w14:textId="23BF855A"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0,0019</w:t>
            </w:r>
          </w:p>
        </w:tc>
        <w:tc>
          <w:tcPr>
            <w:tcW w:w="714" w:type="dxa"/>
            <w:tcBorders>
              <w:top w:val="nil"/>
              <w:left w:val="nil"/>
              <w:bottom w:val="single" w:sz="4" w:space="0" w:color="auto"/>
              <w:right w:val="single" w:sz="4" w:space="0" w:color="auto"/>
            </w:tcBorders>
            <w:shd w:val="clear" w:color="auto" w:fill="auto"/>
            <w:noWrap/>
            <w:vAlign w:val="center"/>
          </w:tcPr>
          <w:p w14:paraId="22FBED51" w14:textId="056B9E3F"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35CC027C" w14:textId="0CA2947B"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6E882284" w14:textId="5426F1FF"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cstheme="minorHAnsi"/>
                <w:b/>
                <w:bCs/>
                <w:sz w:val="15"/>
                <w:szCs w:val="15"/>
              </w:rPr>
              <w:t>0,0008</w:t>
            </w:r>
          </w:p>
        </w:tc>
        <w:tc>
          <w:tcPr>
            <w:tcW w:w="715" w:type="dxa"/>
            <w:tcBorders>
              <w:top w:val="nil"/>
              <w:left w:val="nil"/>
              <w:bottom w:val="single" w:sz="4" w:space="0" w:color="auto"/>
              <w:right w:val="single" w:sz="4" w:space="0" w:color="auto"/>
            </w:tcBorders>
            <w:shd w:val="clear" w:color="auto" w:fill="auto"/>
            <w:noWrap/>
            <w:vAlign w:val="center"/>
            <w:hideMark/>
          </w:tcPr>
          <w:p w14:paraId="77A10920" w14:textId="77777777"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eastAsia="Times New Roman" w:cstheme="minorHAnsi"/>
                <w:b/>
                <w:bCs/>
                <w:sz w:val="15"/>
                <w:szCs w:val="15"/>
                <w:lang w:eastAsia="es-CL"/>
              </w:rPr>
              <w:t>0,08</w:t>
            </w:r>
          </w:p>
        </w:tc>
        <w:tc>
          <w:tcPr>
            <w:tcW w:w="715" w:type="dxa"/>
            <w:tcBorders>
              <w:top w:val="nil"/>
              <w:left w:val="nil"/>
              <w:bottom w:val="single" w:sz="4" w:space="0" w:color="auto"/>
              <w:right w:val="single" w:sz="4" w:space="0" w:color="auto"/>
            </w:tcBorders>
            <w:shd w:val="clear" w:color="auto" w:fill="auto"/>
            <w:noWrap/>
            <w:vAlign w:val="center"/>
            <w:hideMark/>
          </w:tcPr>
          <w:p w14:paraId="77E81578" w14:textId="0B224738" w:rsidR="00533839" w:rsidRPr="006B5925" w:rsidRDefault="00533839" w:rsidP="00533839">
            <w:pPr>
              <w:spacing w:after="0" w:line="240" w:lineRule="auto"/>
              <w:jc w:val="center"/>
              <w:rPr>
                <w:rFonts w:eastAsia="Times New Roman" w:cstheme="minorHAnsi"/>
                <w:b/>
                <w:sz w:val="15"/>
                <w:szCs w:val="15"/>
                <w:lang w:eastAsia="es-CL"/>
              </w:rPr>
            </w:pPr>
            <w:r w:rsidRPr="006B5925">
              <w:rPr>
                <w:rFonts w:eastAsia="Times New Roman" w:cs="Times New Roman"/>
                <w:b/>
                <w:sz w:val="15"/>
                <w:szCs w:val="15"/>
                <w:lang w:eastAsia="es-CL"/>
              </w:rPr>
              <w:t xml:space="preserve">&lt; </w:t>
            </w:r>
            <w:r w:rsidR="001257CE" w:rsidRPr="006B5925">
              <w:rPr>
                <w:rFonts w:eastAsia="Times New Roman" w:cs="Times New Roman"/>
                <w:b/>
                <w:sz w:val="15"/>
                <w:szCs w:val="15"/>
                <w:lang w:eastAsia="es-CL"/>
              </w:rPr>
              <w:t>1,0</w:t>
            </w:r>
          </w:p>
        </w:tc>
        <w:tc>
          <w:tcPr>
            <w:tcW w:w="3857" w:type="dxa"/>
            <w:tcBorders>
              <w:top w:val="nil"/>
              <w:left w:val="nil"/>
              <w:bottom w:val="single" w:sz="4" w:space="0" w:color="auto"/>
              <w:right w:val="single" w:sz="4" w:space="0" w:color="auto"/>
            </w:tcBorders>
            <w:shd w:val="clear" w:color="auto" w:fill="auto"/>
            <w:noWrap/>
            <w:hideMark/>
          </w:tcPr>
          <w:p w14:paraId="1D8C9EBF" w14:textId="470503C2" w:rsidR="00533839" w:rsidRPr="0071237A" w:rsidRDefault="00533839" w:rsidP="00533839">
            <w:pPr>
              <w:spacing w:after="0" w:line="240" w:lineRule="auto"/>
              <w:jc w:val="both"/>
              <w:rPr>
                <w:rFonts w:eastAsia="Times New Roman" w:cstheme="minorHAnsi"/>
                <w:sz w:val="15"/>
                <w:szCs w:val="15"/>
                <w:lang w:eastAsia="es-CL"/>
              </w:rPr>
            </w:pPr>
            <w:r w:rsidRPr="00130B9D">
              <w:rPr>
                <w:rFonts w:eastAsia="Times New Roman" w:cstheme="minorHAnsi"/>
                <w:sz w:val="15"/>
                <w:szCs w:val="15"/>
                <w:lang w:eastAsia="es-CL"/>
              </w:rPr>
              <w:t>Percentil 66 inferior al umbral máximo, configura cumplimiento normativo.</w:t>
            </w:r>
          </w:p>
        </w:tc>
      </w:tr>
      <w:tr w:rsidR="00533839" w:rsidRPr="0071237A" w14:paraId="14474152" w14:textId="77777777" w:rsidTr="00D40D04">
        <w:trPr>
          <w:trHeight w:val="272"/>
        </w:trPr>
        <w:tc>
          <w:tcPr>
            <w:tcW w:w="714" w:type="dxa"/>
            <w:tcBorders>
              <w:top w:val="nil"/>
              <w:left w:val="single" w:sz="4" w:space="0" w:color="auto"/>
              <w:bottom w:val="single" w:sz="4" w:space="0" w:color="auto"/>
              <w:right w:val="single" w:sz="4" w:space="0" w:color="auto"/>
            </w:tcBorders>
            <w:shd w:val="clear" w:color="auto" w:fill="F2F2F2"/>
            <w:vAlign w:val="center"/>
            <w:hideMark/>
          </w:tcPr>
          <w:p w14:paraId="045BE614"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Coliformes Fecales</w:t>
            </w:r>
          </w:p>
        </w:tc>
        <w:tc>
          <w:tcPr>
            <w:tcW w:w="715" w:type="dxa"/>
            <w:tcBorders>
              <w:top w:val="nil"/>
              <w:left w:val="nil"/>
              <w:bottom w:val="single" w:sz="4" w:space="0" w:color="auto"/>
              <w:right w:val="single" w:sz="4" w:space="0" w:color="auto"/>
            </w:tcBorders>
            <w:shd w:val="clear" w:color="auto" w:fill="F2F2F2"/>
            <w:noWrap/>
            <w:vAlign w:val="center"/>
            <w:hideMark/>
          </w:tcPr>
          <w:p w14:paraId="54963ABF"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NMP/100mL</w:t>
            </w:r>
          </w:p>
        </w:tc>
        <w:tc>
          <w:tcPr>
            <w:tcW w:w="714" w:type="dxa"/>
            <w:tcBorders>
              <w:top w:val="nil"/>
              <w:left w:val="nil"/>
              <w:bottom w:val="single" w:sz="4" w:space="0" w:color="auto"/>
              <w:right w:val="single" w:sz="4" w:space="0" w:color="auto"/>
            </w:tcBorders>
            <w:shd w:val="clear" w:color="auto" w:fill="auto"/>
            <w:noWrap/>
            <w:vAlign w:val="center"/>
          </w:tcPr>
          <w:p w14:paraId="2258950B" w14:textId="751EB021"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1,8</w:t>
            </w:r>
          </w:p>
        </w:tc>
        <w:tc>
          <w:tcPr>
            <w:tcW w:w="715" w:type="dxa"/>
            <w:tcBorders>
              <w:top w:val="nil"/>
              <w:left w:val="nil"/>
              <w:bottom w:val="single" w:sz="4" w:space="0" w:color="auto"/>
              <w:right w:val="single" w:sz="4" w:space="0" w:color="auto"/>
            </w:tcBorders>
            <w:shd w:val="clear" w:color="auto" w:fill="auto"/>
            <w:noWrap/>
            <w:vAlign w:val="center"/>
          </w:tcPr>
          <w:p w14:paraId="3B5A90CD" w14:textId="3557E2CA"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1,8</w:t>
            </w:r>
          </w:p>
        </w:tc>
        <w:tc>
          <w:tcPr>
            <w:tcW w:w="714" w:type="dxa"/>
            <w:tcBorders>
              <w:top w:val="nil"/>
              <w:left w:val="nil"/>
              <w:bottom w:val="single" w:sz="4" w:space="0" w:color="auto"/>
              <w:right w:val="single" w:sz="4" w:space="0" w:color="auto"/>
            </w:tcBorders>
            <w:shd w:val="clear" w:color="auto" w:fill="auto"/>
            <w:noWrap/>
            <w:vAlign w:val="center"/>
          </w:tcPr>
          <w:p w14:paraId="1C71DF18" w14:textId="07A44284"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1,8</w:t>
            </w:r>
          </w:p>
        </w:tc>
        <w:tc>
          <w:tcPr>
            <w:tcW w:w="715" w:type="dxa"/>
            <w:tcBorders>
              <w:top w:val="nil"/>
              <w:left w:val="nil"/>
              <w:bottom w:val="single" w:sz="4" w:space="0" w:color="auto"/>
              <w:right w:val="single" w:sz="4" w:space="0" w:color="auto"/>
            </w:tcBorders>
            <w:shd w:val="clear" w:color="auto" w:fill="auto"/>
            <w:noWrap/>
            <w:vAlign w:val="center"/>
          </w:tcPr>
          <w:p w14:paraId="57884E4B" w14:textId="43988158"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1,8</w:t>
            </w:r>
          </w:p>
        </w:tc>
        <w:tc>
          <w:tcPr>
            <w:tcW w:w="714" w:type="dxa"/>
            <w:tcBorders>
              <w:top w:val="nil"/>
              <w:left w:val="nil"/>
              <w:bottom w:val="single" w:sz="4" w:space="0" w:color="auto"/>
              <w:right w:val="single" w:sz="4" w:space="0" w:color="auto"/>
            </w:tcBorders>
            <w:shd w:val="clear" w:color="auto" w:fill="auto"/>
            <w:noWrap/>
            <w:vAlign w:val="center"/>
          </w:tcPr>
          <w:p w14:paraId="23308464" w14:textId="4CA6DA12"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1,8</w:t>
            </w:r>
          </w:p>
        </w:tc>
        <w:tc>
          <w:tcPr>
            <w:tcW w:w="715" w:type="dxa"/>
            <w:tcBorders>
              <w:top w:val="nil"/>
              <w:left w:val="nil"/>
              <w:bottom w:val="single" w:sz="4" w:space="0" w:color="auto"/>
              <w:right w:val="single" w:sz="4" w:space="0" w:color="auto"/>
            </w:tcBorders>
            <w:shd w:val="clear" w:color="auto" w:fill="auto"/>
            <w:noWrap/>
            <w:vAlign w:val="center"/>
          </w:tcPr>
          <w:p w14:paraId="1753AE72" w14:textId="3808BADB"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1,8</w:t>
            </w:r>
          </w:p>
        </w:tc>
        <w:tc>
          <w:tcPr>
            <w:tcW w:w="714" w:type="dxa"/>
            <w:tcBorders>
              <w:top w:val="nil"/>
              <w:left w:val="nil"/>
              <w:bottom w:val="single" w:sz="4" w:space="0" w:color="auto"/>
              <w:right w:val="single" w:sz="4" w:space="0" w:color="auto"/>
            </w:tcBorders>
            <w:shd w:val="clear" w:color="auto" w:fill="auto"/>
            <w:noWrap/>
            <w:vAlign w:val="center"/>
          </w:tcPr>
          <w:p w14:paraId="00581526" w14:textId="41F546FD"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1,8</w:t>
            </w:r>
          </w:p>
        </w:tc>
        <w:tc>
          <w:tcPr>
            <w:tcW w:w="715" w:type="dxa"/>
            <w:tcBorders>
              <w:top w:val="nil"/>
              <w:left w:val="nil"/>
              <w:bottom w:val="single" w:sz="4" w:space="0" w:color="auto"/>
              <w:right w:val="single" w:sz="4" w:space="0" w:color="auto"/>
            </w:tcBorders>
            <w:shd w:val="clear" w:color="auto" w:fill="auto"/>
            <w:noWrap/>
            <w:vAlign w:val="center"/>
          </w:tcPr>
          <w:p w14:paraId="4E2FFC17" w14:textId="79B1332B"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1,8</w:t>
            </w:r>
          </w:p>
        </w:tc>
        <w:tc>
          <w:tcPr>
            <w:tcW w:w="714" w:type="dxa"/>
            <w:tcBorders>
              <w:top w:val="nil"/>
              <w:left w:val="nil"/>
              <w:bottom w:val="single" w:sz="4" w:space="0" w:color="auto"/>
              <w:right w:val="single" w:sz="4" w:space="0" w:color="auto"/>
            </w:tcBorders>
            <w:shd w:val="clear" w:color="auto" w:fill="auto"/>
            <w:noWrap/>
            <w:vAlign w:val="center"/>
          </w:tcPr>
          <w:p w14:paraId="21E6DB6C" w14:textId="1E0501F8"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cstheme="minorHAnsi"/>
                <w:b/>
                <w:bCs/>
                <w:sz w:val="15"/>
                <w:szCs w:val="15"/>
              </w:rPr>
              <w:t>1,8</w:t>
            </w:r>
          </w:p>
        </w:tc>
        <w:tc>
          <w:tcPr>
            <w:tcW w:w="715" w:type="dxa"/>
            <w:tcBorders>
              <w:top w:val="nil"/>
              <w:left w:val="nil"/>
              <w:bottom w:val="single" w:sz="4" w:space="0" w:color="auto"/>
              <w:right w:val="single" w:sz="4" w:space="0" w:color="auto"/>
            </w:tcBorders>
            <w:shd w:val="clear" w:color="auto" w:fill="auto"/>
            <w:noWrap/>
            <w:vAlign w:val="center"/>
            <w:hideMark/>
          </w:tcPr>
          <w:p w14:paraId="307C70AA" w14:textId="77777777"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eastAsia="Times New Roman" w:cstheme="minorHAnsi"/>
                <w:b/>
                <w:bCs/>
                <w:sz w:val="15"/>
                <w:szCs w:val="15"/>
                <w:lang w:eastAsia="es-CL"/>
              </w:rPr>
              <w:t>10</w:t>
            </w:r>
          </w:p>
        </w:tc>
        <w:tc>
          <w:tcPr>
            <w:tcW w:w="715" w:type="dxa"/>
            <w:tcBorders>
              <w:top w:val="nil"/>
              <w:left w:val="nil"/>
              <w:bottom w:val="single" w:sz="4" w:space="0" w:color="auto"/>
              <w:right w:val="single" w:sz="4" w:space="0" w:color="auto"/>
            </w:tcBorders>
            <w:shd w:val="clear" w:color="auto" w:fill="auto"/>
            <w:noWrap/>
            <w:vAlign w:val="center"/>
            <w:hideMark/>
          </w:tcPr>
          <w:p w14:paraId="30FAE69A" w14:textId="279623CC" w:rsidR="00533839" w:rsidRPr="006B5925" w:rsidRDefault="00533839" w:rsidP="00533839">
            <w:pPr>
              <w:spacing w:after="0" w:line="240" w:lineRule="auto"/>
              <w:jc w:val="center"/>
              <w:rPr>
                <w:rFonts w:eastAsia="Times New Roman" w:cstheme="minorHAnsi"/>
                <w:b/>
                <w:sz w:val="15"/>
                <w:szCs w:val="15"/>
                <w:lang w:eastAsia="es-CL"/>
              </w:rPr>
            </w:pPr>
            <w:r w:rsidRPr="006B5925">
              <w:rPr>
                <w:rFonts w:eastAsia="Times New Roman" w:cs="Times New Roman"/>
                <w:b/>
                <w:sz w:val="15"/>
                <w:szCs w:val="15"/>
                <w:lang w:eastAsia="es-CL"/>
              </w:rPr>
              <w:t>&lt; 18,0</w:t>
            </w:r>
          </w:p>
        </w:tc>
        <w:tc>
          <w:tcPr>
            <w:tcW w:w="3857" w:type="dxa"/>
            <w:tcBorders>
              <w:top w:val="nil"/>
              <w:left w:val="nil"/>
              <w:bottom w:val="single" w:sz="4" w:space="0" w:color="auto"/>
              <w:right w:val="single" w:sz="4" w:space="0" w:color="auto"/>
            </w:tcBorders>
            <w:shd w:val="clear" w:color="auto" w:fill="auto"/>
            <w:noWrap/>
            <w:vAlign w:val="center"/>
            <w:hideMark/>
          </w:tcPr>
          <w:p w14:paraId="246D684E" w14:textId="64263BBF" w:rsidR="00533839" w:rsidRPr="0071237A" w:rsidRDefault="00533839" w:rsidP="00533839">
            <w:pPr>
              <w:spacing w:after="0" w:line="240" w:lineRule="auto"/>
              <w:jc w:val="both"/>
              <w:rPr>
                <w:rFonts w:eastAsia="Times New Roman" w:cstheme="minorHAnsi"/>
                <w:sz w:val="15"/>
                <w:szCs w:val="15"/>
                <w:lang w:eastAsia="es-CL"/>
              </w:rPr>
            </w:pPr>
            <w:r w:rsidRPr="00130B9D">
              <w:rPr>
                <w:rFonts w:eastAsia="Times New Roman" w:cstheme="minorHAnsi"/>
                <w:sz w:val="15"/>
                <w:szCs w:val="15"/>
                <w:lang w:eastAsia="es-CL"/>
              </w:rPr>
              <w:t>Percentil 66 inferior al umbral máximo, configura cumplimiento normativo.</w:t>
            </w:r>
          </w:p>
        </w:tc>
      </w:tr>
      <w:tr w:rsidR="00533839" w:rsidRPr="0071237A" w14:paraId="653E69A7" w14:textId="77777777" w:rsidTr="00D40D04">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0CA1971F"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 xml:space="preserve">CE </w:t>
            </w:r>
          </w:p>
        </w:tc>
        <w:tc>
          <w:tcPr>
            <w:tcW w:w="715" w:type="dxa"/>
            <w:tcBorders>
              <w:top w:val="nil"/>
              <w:left w:val="nil"/>
              <w:bottom w:val="single" w:sz="4" w:space="0" w:color="auto"/>
              <w:right w:val="single" w:sz="4" w:space="0" w:color="auto"/>
            </w:tcBorders>
            <w:shd w:val="clear" w:color="auto" w:fill="F2F2F2"/>
            <w:noWrap/>
            <w:vAlign w:val="center"/>
            <w:hideMark/>
          </w:tcPr>
          <w:p w14:paraId="2E2F39CF"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µS/cm</w:t>
            </w:r>
          </w:p>
        </w:tc>
        <w:tc>
          <w:tcPr>
            <w:tcW w:w="714" w:type="dxa"/>
            <w:tcBorders>
              <w:top w:val="nil"/>
              <w:left w:val="nil"/>
              <w:bottom w:val="single" w:sz="4" w:space="0" w:color="auto"/>
              <w:right w:val="single" w:sz="4" w:space="0" w:color="auto"/>
            </w:tcBorders>
            <w:shd w:val="clear" w:color="auto" w:fill="auto"/>
            <w:noWrap/>
            <w:vAlign w:val="center"/>
          </w:tcPr>
          <w:p w14:paraId="64C980DB" w14:textId="4129389F"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100,0</w:t>
            </w:r>
          </w:p>
        </w:tc>
        <w:tc>
          <w:tcPr>
            <w:tcW w:w="715" w:type="dxa"/>
            <w:tcBorders>
              <w:top w:val="nil"/>
              <w:left w:val="nil"/>
              <w:bottom w:val="single" w:sz="4" w:space="0" w:color="auto"/>
              <w:right w:val="single" w:sz="4" w:space="0" w:color="auto"/>
            </w:tcBorders>
            <w:shd w:val="clear" w:color="auto" w:fill="auto"/>
            <w:noWrap/>
            <w:vAlign w:val="center"/>
          </w:tcPr>
          <w:p w14:paraId="2161366A" w14:textId="656E0812"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98,0</w:t>
            </w:r>
          </w:p>
        </w:tc>
        <w:tc>
          <w:tcPr>
            <w:tcW w:w="714" w:type="dxa"/>
            <w:tcBorders>
              <w:top w:val="nil"/>
              <w:left w:val="nil"/>
              <w:bottom w:val="single" w:sz="4" w:space="0" w:color="auto"/>
              <w:right w:val="single" w:sz="4" w:space="0" w:color="auto"/>
            </w:tcBorders>
            <w:shd w:val="clear" w:color="auto" w:fill="auto"/>
            <w:noWrap/>
            <w:vAlign w:val="center"/>
          </w:tcPr>
          <w:p w14:paraId="297146B8" w14:textId="49389259"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150,0</w:t>
            </w:r>
          </w:p>
        </w:tc>
        <w:tc>
          <w:tcPr>
            <w:tcW w:w="715" w:type="dxa"/>
            <w:tcBorders>
              <w:top w:val="nil"/>
              <w:left w:val="nil"/>
              <w:bottom w:val="single" w:sz="4" w:space="0" w:color="auto"/>
              <w:right w:val="single" w:sz="4" w:space="0" w:color="auto"/>
            </w:tcBorders>
            <w:shd w:val="clear" w:color="auto" w:fill="auto"/>
            <w:noWrap/>
            <w:vAlign w:val="center"/>
          </w:tcPr>
          <w:p w14:paraId="79B2BBE2" w14:textId="1A534B2F"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61,0</w:t>
            </w:r>
          </w:p>
        </w:tc>
        <w:tc>
          <w:tcPr>
            <w:tcW w:w="714" w:type="dxa"/>
            <w:tcBorders>
              <w:top w:val="nil"/>
              <w:left w:val="nil"/>
              <w:bottom w:val="single" w:sz="4" w:space="0" w:color="auto"/>
              <w:right w:val="single" w:sz="4" w:space="0" w:color="auto"/>
            </w:tcBorders>
            <w:shd w:val="clear" w:color="auto" w:fill="auto"/>
            <w:noWrap/>
            <w:vAlign w:val="center"/>
          </w:tcPr>
          <w:p w14:paraId="58DED266" w14:textId="0877FE4E"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125,0</w:t>
            </w:r>
          </w:p>
        </w:tc>
        <w:tc>
          <w:tcPr>
            <w:tcW w:w="715" w:type="dxa"/>
            <w:tcBorders>
              <w:top w:val="nil"/>
              <w:left w:val="nil"/>
              <w:bottom w:val="single" w:sz="4" w:space="0" w:color="auto"/>
              <w:right w:val="single" w:sz="4" w:space="0" w:color="auto"/>
            </w:tcBorders>
            <w:shd w:val="clear" w:color="auto" w:fill="auto"/>
            <w:noWrap/>
            <w:vAlign w:val="center"/>
          </w:tcPr>
          <w:p w14:paraId="773A7249" w14:textId="7E639A99"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78,9</w:t>
            </w:r>
          </w:p>
        </w:tc>
        <w:tc>
          <w:tcPr>
            <w:tcW w:w="714" w:type="dxa"/>
            <w:tcBorders>
              <w:top w:val="nil"/>
              <w:left w:val="nil"/>
              <w:bottom w:val="single" w:sz="4" w:space="0" w:color="auto"/>
              <w:right w:val="single" w:sz="4" w:space="0" w:color="auto"/>
            </w:tcBorders>
            <w:shd w:val="clear" w:color="auto" w:fill="auto"/>
            <w:noWrap/>
            <w:vAlign w:val="center"/>
          </w:tcPr>
          <w:p w14:paraId="183F558E" w14:textId="4E2EDC7D"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78,5</w:t>
            </w:r>
          </w:p>
        </w:tc>
        <w:tc>
          <w:tcPr>
            <w:tcW w:w="715" w:type="dxa"/>
            <w:tcBorders>
              <w:top w:val="nil"/>
              <w:left w:val="nil"/>
              <w:bottom w:val="single" w:sz="4" w:space="0" w:color="auto"/>
              <w:right w:val="single" w:sz="4" w:space="0" w:color="auto"/>
            </w:tcBorders>
            <w:shd w:val="clear" w:color="auto" w:fill="auto"/>
            <w:noWrap/>
            <w:vAlign w:val="center"/>
          </w:tcPr>
          <w:p w14:paraId="50C1E5CD" w14:textId="76CD7974"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72,0</w:t>
            </w:r>
          </w:p>
        </w:tc>
        <w:tc>
          <w:tcPr>
            <w:tcW w:w="714" w:type="dxa"/>
            <w:tcBorders>
              <w:top w:val="nil"/>
              <w:left w:val="nil"/>
              <w:bottom w:val="single" w:sz="4" w:space="0" w:color="auto"/>
              <w:right w:val="single" w:sz="4" w:space="0" w:color="auto"/>
            </w:tcBorders>
            <w:shd w:val="clear" w:color="auto" w:fill="auto"/>
            <w:noWrap/>
            <w:vAlign w:val="center"/>
          </w:tcPr>
          <w:p w14:paraId="3999D2AC" w14:textId="43B9535F"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cstheme="minorHAnsi"/>
                <w:b/>
                <w:bCs/>
                <w:sz w:val="15"/>
                <w:szCs w:val="15"/>
              </w:rPr>
              <w:t>98,0</w:t>
            </w:r>
          </w:p>
        </w:tc>
        <w:tc>
          <w:tcPr>
            <w:tcW w:w="715" w:type="dxa"/>
            <w:tcBorders>
              <w:top w:val="nil"/>
              <w:left w:val="nil"/>
              <w:bottom w:val="single" w:sz="4" w:space="0" w:color="auto"/>
              <w:right w:val="single" w:sz="4" w:space="0" w:color="auto"/>
            </w:tcBorders>
            <w:shd w:val="clear" w:color="auto" w:fill="auto"/>
            <w:noWrap/>
            <w:vAlign w:val="center"/>
            <w:hideMark/>
          </w:tcPr>
          <w:p w14:paraId="5D33EB39" w14:textId="77777777"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eastAsia="Times New Roman" w:cstheme="minorHAnsi"/>
                <w:b/>
                <w:bCs/>
                <w:sz w:val="15"/>
                <w:szCs w:val="15"/>
                <w:lang w:eastAsia="es-CL"/>
              </w:rPr>
              <w:t>180</w:t>
            </w:r>
          </w:p>
        </w:tc>
        <w:tc>
          <w:tcPr>
            <w:tcW w:w="715" w:type="dxa"/>
            <w:tcBorders>
              <w:top w:val="nil"/>
              <w:left w:val="nil"/>
              <w:bottom w:val="single" w:sz="4" w:space="0" w:color="auto"/>
              <w:right w:val="single" w:sz="4" w:space="0" w:color="auto"/>
            </w:tcBorders>
            <w:shd w:val="clear" w:color="auto" w:fill="auto"/>
            <w:noWrap/>
            <w:vAlign w:val="center"/>
            <w:hideMark/>
          </w:tcPr>
          <w:p w14:paraId="2BD3C246" w14:textId="580E70C9" w:rsidR="00533839" w:rsidRPr="006B5925" w:rsidRDefault="001257CE" w:rsidP="00533839">
            <w:pPr>
              <w:spacing w:after="0" w:line="240" w:lineRule="auto"/>
              <w:jc w:val="center"/>
              <w:rPr>
                <w:rFonts w:eastAsia="Times New Roman" w:cstheme="minorHAnsi"/>
                <w:b/>
                <w:sz w:val="15"/>
                <w:szCs w:val="15"/>
                <w:lang w:eastAsia="es-CL"/>
              </w:rPr>
            </w:pPr>
            <w:r w:rsidRPr="006B5925">
              <w:rPr>
                <w:rFonts w:eastAsia="Times New Roman" w:cs="Times New Roman"/>
                <w:b/>
                <w:sz w:val="15"/>
                <w:szCs w:val="15"/>
                <w:lang w:eastAsia="es-CL"/>
              </w:rPr>
              <w:t>54,4</w:t>
            </w:r>
          </w:p>
        </w:tc>
        <w:tc>
          <w:tcPr>
            <w:tcW w:w="3857" w:type="dxa"/>
            <w:tcBorders>
              <w:top w:val="nil"/>
              <w:left w:val="nil"/>
              <w:bottom w:val="single" w:sz="4" w:space="0" w:color="auto"/>
              <w:right w:val="single" w:sz="4" w:space="0" w:color="auto"/>
            </w:tcBorders>
            <w:shd w:val="clear" w:color="auto" w:fill="auto"/>
            <w:noWrap/>
            <w:hideMark/>
          </w:tcPr>
          <w:p w14:paraId="75D0C5BA" w14:textId="019BABA7" w:rsidR="00533839" w:rsidRPr="0071237A" w:rsidRDefault="00533839" w:rsidP="00533839">
            <w:pPr>
              <w:spacing w:after="0" w:line="240" w:lineRule="auto"/>
              <w:jc w:val="both"/>
              <w:rPr>
                <w:rFonts w:eastAsia="Times New Roman" w:cstheme="minorHAnsi"/>
                <w:sz w:val="15"/>
                <w:szCs w:val="15"/>
                <w:lang w:eastAsia="es-CL"/>
              </w:rPr>
            </w:pPr>
            <w:r w:rsidRPr="00130B9D">
              <w:rPr>
                <w:rFonts w:eastAsia="Times New Roman" w:cstheme="minorHAnsi"/>
                <w:sz w:val="15"/>
                <w:szCs w:val="15"/>
                <w:lang w:eastAsia="es-CL"/>
              </w:rPr>
              <w:t>Percentil 66 inferior al umbral máximo, configura cumplimiento normativo.</w:t>
            </w:r>
          </w:p>
        </w:tc>
      </w:tr>
      <w:tr w:rsidR="00533839" w:rsidRPr="0071237A" w14:paraId="600990E9"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266819E4"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Cr</w:t>
            </w:r>
          </w:p>
        </w:tc>
        <w:tc>
          <w:tcPr>
            <w:tcW w:w="715" w:type="dxa"/>
            <w:tcBorders>
              <w:top w:val="nil"/>
              <w:left w:val="nil"/>
              <w:bottom w:val="single" w:sz="4" w:space="0" w:color="auto"/>
              <w:right w:val="single" w:sz="4" w:space="0" w:color="auto"/>
            </w:tcBorders>
            <w:shd w:val="clear" w:color="auto" w:fill="F2F2F2"/>
            <w:noWrap/>
            <w:vAlign w:val="center"/>
            <w:hideMark/>
          </w:tcPr>
          <w:p w14:paraId="02B5FABA"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1A605C35" w14:textId="37C043A5"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7DBE1E4A" w14:textId="65EFEC80"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0,00020</w:t>
            </w:r>
          </w:p>
        </w:tc>
        <w:tc>
          <w:tcPr>
            <w:tcW w:w="714" w:type="dxa"/>
            <w:tcBorders>
              <w:top w:val="nil"/>
              <w:left w:val="nil"/>
              <w:bottom w:val="single" w:sz="4" w:space="0" w:color="auto"/>
              <w:right w:val="single" w:sz="4" w:space="0" w:color="auto"/>
            </w:tcBorders>
            <w:shd w:val="clear" w:color="auto" w:fill="auto"/>
            <w:noWrap/>
            <w:vAlign w:val="center"/>
          </w:tcPr>
          <w:p w14:paraId="019D0734" w14:textId="4050E95B"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002A1536" w14:textId="7B150F63"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697C5863" w14:textId="71FC462B"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0,0007</w:t>
            </w:r>
          </w:p>
        </w:tc>
        <w:tc>
          <w:tcPr>
            <w:tcW w:w="715" w:type="dxa"/>
            <w:tcBorders>
              <w:top w:val="nil"/>
              <w:left w:val="nil"/>
              <w:bottom w:val="single" w:sz="4" w:space="0" w:color="auto"/>
              <w:right w:val="single" w:sz="4" w:space="0" w:color="auto"/>
            </w:tcBorders>
            <w:shd w:val="clear" w:color="auto" w:fill="auto"/>
            <w:noWrap/>
            <w:vAlign w:val="center"/>
          </w:tcPr>
          <w:p w14:paraId="6257B3E7" w14:textId="761CCD8A"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0,0006</w:t>
            </w:r>
          </w:p>
        </w:tc>
        <w:tc>
          <w:tcPr>
            <w:tcW w:w="714" w:type="dxa"/>
            <w:tcBorders>
              <w:top w:val="nil"/>
              <w:left w:val="nil"/>
              <w:bottom w:val="single" w:sz="4" w:space="0" w:color="auto"/>
              <w:right w:val="single" w:sz="4" w:space="0" w:color="auto"/>
            </w:tcBorders>
            <w:shd w:val="clear" w:color="auto" w:fill="auto"/>
            <w:noWrap/>
            <w:vAlign w:val="center"/>
          </w:tcPr>
          <w:p w14:paraId="599D8281" w14:textId="4A0612F4"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0AA463B0" w14:textId="6612032A"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0,001</w:t>
            </w:r>
          </w:p>
        </w:tc>
        <w:tc>
          <w:tcPr>
            <w:tcW w:w="714" w:type="dxa"/>
            <w:tcBorders>
              <w:top w:val="nil"/>
              <w:left w:val="nil"/>
              <w:bottom w:val="single" w:sz="4" w:space="0" w:color="auto"/>
              <w:right w:val="single" w:sz="4" w:space="0" w:color="auto"/>
            </w:tcBorders>
            <w:shd w:val="clear" w:color="auto" w:fill="auto"/>
            <w:noWrap/>
            <w:vAlign w:val="center"/>
          </w:tcPr>
          <w:p w14:paraId="5F90FBBA" w14:textId="5C104B02"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cstheme="minorHAnsi"/>
                <w:b/>
                <w:bCs/>
                <w:sz w:val="15"/>
                <w:szCs w:val="15"/>
              </w:rPr>
              <w:t>0,001</w:t>
            </w:r>
          </w:p>
        </w:tc>
        <w:tc>
          <w:tcPr>
            <w:tcW w:w="715" w:type="dxa"/>
            <w:tcBorders>
              <w:top w:val="nil"/>
              <w:left w:val="nil"/>
              <w:bottom w:val="single" w:sz="4" w:space="0" w:color="auto"/>
              <w:right w:val="single" w:sz="4" w:space="0" w:color="auto"/>
            </w:tcBorders>
            <w:shd w:val="clear" w:color="auto" w:fill="auto"/>
            <w:noWrap/>
            <w:vAlign w:val="center"/>
            <w:hideMark/>
          </w:tcPr>
          <w:p w14:paraId="5815EF87" w14:textId="77777777"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eastAsia="Times New Roman" w:cstheme="minorHAnsi"/>
                <w:b/>
                <w:bCs/>
                <w:sz w:val="15"/>
                <w:szCs w:val="15"/>
                <w:lang w:eastAsia="es-CL"/>
              </w:rPr>
              <w:t>0,06</w:t>
            </w:r>
          </w:p>
        </w:tc>
        <w:tc>
          <w:tcPr>
            <w:tcW w:w="715" w:type="dxa"/>
            <w:tcBorders>
              <w:top w:val="nil"/>
              <w:left w:val="nil"/>
              <w:bottom w:val="single" w:sz="4" w:space="0" w:color="auto"/>
              <w:right w:val="single" w:sz="4" w:space="0" w:color="auto"/>
            </w:tcBorders>
            <w:shd w:val="clear" w:color="auto" w:fill="auto"/>
            <w:noWrap/>
            <w:vAlign w:val="center"/>
            <w:hideMark/>
          </w:tcPr>
          <w:p w14:paraId="5C92E987" w14:textId="39ADAE6B" w:rsidR="00533839" w:rsidRPr="006B5925" w:rsidRDefault="00533839" w:rsidP="00533839">
            <w:pPr>
              <w:spacing w:after="0" w:line="240" w:lineRule="auto"/>
              <w:jc w:val="center"/>
              <w:rPr>
                <w:rFonts w:eastAsia="Times New Roman" w:cstheme="minorHAnsi"/>
                <w:b/>
                <w:sz w:val="15"/>
                <w:szCs w:val="15"/>
                <w:lang w:eastAsia="es-CL"/>
              </w:rPr>
            </w:pPr>
            <w:r w:rsidRPr="006B5925">
              <w:rPr>
                <w:rFonts w:eastAsia="Times New Roman" w:cs="Times New Roman"/>
                <w:b/>
                <w:sz w:val="15"/>
                <w:szCs w:val="15"/>
                <w:lang w:eastAsia="es-CL"/>
              </w:rPr>
              <w:t>&lt; 1,</w:t>
            </w:r>
            <w:r w:rsidR="001257CE" w:rsidRPr="006B5925">
              <w:rPr>
                <w:rFonts w:eastAsia="Times New Roman" w:cs="Times New Roman"/>
                <w:b/>
                <w:sz w:val="15"/>
                <w:szCs w:val="15"/>
                <w:lang w:eastAsia="es-CL"/>
              </w:rPr>
              <w:t>7</w:t>
            </w:r>
          </w:p>
        </w:tc>
        <w:tc>
          <w:tcPr>
            <w:tcW w:w="3857" w:type="dxa"/>
            <w:tcBorders>
              <w:top w:val="nil"/>
              <w:left w:val="nil"/>
              <w:bottom w:val="single" w:sz="4" w:space="0" w:color="auto"/>
              <w:right w:val="single" w:sz="4" w:space="0" w:color="auto"/>
            </w:tcBorders>
            <w:shd w:val="clear" w:color="auto" w:fill="auto"/>
            <w:noWrap/>
            <w:vAlign w:val="center"/>
            <w:hideMark/>
          </w:tcPr>
          <w:p w14:paraId="0B15D7EF" w14:textId="5FEB4BEF" w:rsidR="00533839" w:rsidRPr="0071237A" w:rsidRDefault="00533839" w:rsidP="00533839">
            <w:pPr>
              <w:spacing w:after="0" w:line="240" w:lineRule="auto"/>
              <w:jc w:val="both"/>
              <w:rPr>
                <w:rFonts w:eastAsia="Times New Roman" w:cstheme="minorHAnsi"/>
                <w:sz w:val="15"/>
                <w:szCs w:val="15"/>
                <w:lang w:eastAsia="es-CL"/>
              </w:rPr>
            </w:pPr>
            <w:r w:rsidRPr="00D77390">
              <w:rPr>
                <w:rFonts w:eastAsia="Times New Roman" w:cstheme="minorHAnsi"/>
                <w:sz w:val="15"/>
                <w:szCs w:val="15"/>
                <w:lang w:eastAsia="es-CL"/>
              </w:rPr>
              <w:t>Percentil 66 inferior al umbral máximo, configura cumplimiento normativo.</w:t>
            </w:r>
          </w:p>
        </w:tc>
      </w:tr>
      <w:tr w:rsidR="00533839" w:rsidRPr="0071237A" w14:paraId="6E59F6CC" w14:textId="77777777" w:rsidTr="00D40D04">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6A093779"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 xml:space="preserve">Fe </w:t>
            </w:r>
          </w:p>
        </w:tc>
        <w:tc>
          <w:tcPr>
            <w:tcW w:w="715" w:type="dxa"/>
            <w:tcBorders>
              <w:top w:val="nil"/>
              <w:left w:val="nil"/>
              <w:bottom w:val="single" w:sz="4" w:space="0" w:color="auto"/>
              <w:right w:val="single" w:sz="4" w:space="0" w:color="auto"/>
            </w:tcBorders>
            <w:shd w:val="clear" w:color="auto" w:fill="F2F2F2"/>
            <w:noWrap/>
            <w:vAlign w:val="center"/>
            <w:hideMark/>
          </w:tcPr>
          <w:p w14:paraId="7EA20E52"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2A0C592D" w14:textId="781A6304"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0,06</w:t>
            </w:r>
          </w:p>
        </w:tc>
        <w:tc>
          <w:tcPr>
            <w:tcW w:w="715" w:type="dxa"/>
            <w:tcBorders>
              <w:top w:val="nil"/>
              <w:left w:val="nil"/>
              <w:bottom w:val="single" w:sz="4" w:space="0" w:color="auto"/>
              <w:right w:val="single" w:sz="4" w:space="0" w:color="auto"/>
            </w:tcBorders>
            <w:shd w:val="clear" w:color="auto" w:fill="auto"/>
            <w:noWrap/>
            <w:vAlign w:val="center"/>
          </w:tcPr>
          <w:p w14:paraId="36C5D0B7" w14:textId="275581BF"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0,04</w:t>
            </w:r>
          </w:p>
        </w:tc>
        <w:tc>
          <w:tcPr>
            <w:tcW w:w="714" w:type="dxa"/>
            <w:tcBorders>
              <w:top w:val="nil"/>
              <w:left w:val="nil"/>
              <w:bottom w:val="single" w:sz="4" w:space="0" w:color="auto"/>
              <w:right w:val="single" w:sz="4" w:space="0" w:color="auto"/>
            </w:tcBorders>
            <w:shd w:val="clear" w:color="auto" w:fill="auto"/>
            <w:noWrap/>
            <w:vAlign w:val="center"/>
          </w:tcPr>
          <w:p w14:paraId="5DE4CD40" w14:textId="165F4871"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0,04</w:t>
            </w:r>
          </w:p>
        </w:tc>
        <w:tc>
          <w:tcPr>
            <w:tcW w:w="715" w:type="dxa"/>
            <w:tcBorders>
              <w:top w:val="nil"/>
              <w:left w:val="nil"/>
              <w:bottom w:val="single" w:sz="4" w:space="0" w:color="auto"/>
              <w:right w:val="single" w:sz="4" w:space="0" w:color="auto"/>
            </w:tcBorders>
            <w:shd w:val="clear" w:color="auto" w:fill="auto"/>
            <w:noWrap/>
            <w:vAlign w:val="center"/>
          </w:tcPr>
          <w:p w14:paraId="2DA3091C" w14:textId="606AD889"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0,05</w:t>
            </w:r>
          </w:p>
        </w:tc>
        <w:tc>
          <w:tcPr>
            <w:tcW w:w="714" w:type="dxa"/>
            <w:tcBorders>
              <w:top w:val="nil"/>
              <w:left w:val="nil"/>
              <w:bottom w:val="single" w:sz="4" w:space="0" w:color="auto"/>
              <w:right w:val="single" w:sz="4" w:space="0" w:color="auto"/>
            </w:tcBorders>
            <w:shd w:val="clear" w:color="auto" w:fill="auto"/>
            <w:noWrap/>
            <w:vAlign w:val="center"/>
          </w:tcPr>
          <w:p w14:paraId="62A1507C" w14:textId="7E01F687"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0,04</w:t>
            </w:r>
          </w:p>
        </w:tc>
        <w:tc>
          <w:tcPr>
            <w:tcW w:w="715" w:type="dxa"/>
            <w:tcBorders>
              <w:top w:val="nil"/>
              <w:left w:val="nil"/>
              <w:bottom w:val="single" w:sz="4" w:space="0" w:color="auto"/>
              <w:right w:val="single" w:sz="4" w:space="0" w:color="auto"/>
            </w:tcBorders>
            <w:shd w:val="clear" w:color="auto" w:fill="auto"/>
            <w:noWrap/>
            <w:vAlign w:val="center"/>
          </w:tcPr>
          <w:p w14:paraId="619992AA" w14:textId="2C5B956D"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0,02</w:t>
            </w:r>
          </w:p>
        </w:tc>
        <w:tc>
          <w:tcPr>
            <w:tcW w:w="714" w:type="dxa"/>
            <w:tcBorders>
              <w:top w:val="nil"/>
              <w:left w:val="nil"/>
              <w:bottom w:val="single" w:sz="4" w:space="0" w:color="auto"/>
              <w:right w:val="single" w:sz="4" w:space="0" w:color="auto"/>
            </w:tcBorders>
            <w:shd w:val="clear" w:color="auto" w:fill="auto"/>
            <w:noWrap/>
            <w:vAlign w:val="center"/>
          </w:tcPr>
          <w:p w14:paraId="5B9C79FE" w14:textId="50803E27"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0,02</w:t>
            </w:r>
          </w:p>
        </w:tc>
        <w:tc>
          <w:tcPr>
            <w:tcW w:w="715" w:type="dxa"/>
            <w:tcBorders>
              <w:top w:val="nil"/>
              <w:left w:val="nil"/>
              <w:bottom w:val="single" w:sz="4" w:space="0" w:color="auto"/>
              <w:right w:val="single" w:sz="4" w:space="0" w:color="auto"/>
            </w:tcBorders>
            <w:shd w:val="clear" w:color="auto" w:fill="auto"/>
            <w:noWrap/>
            <w:vAlign w:val="center"/>
          </w:tcPr>
          <w:p w14:paraId="1D00F73E" w14:textId="62DD49EA"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0,051</w:t>
            </w:r>
          </w:p>
        </w:tc>
        <w:tc>
          <w:tcPr>
            <w:tcW w:w="714" w:type="dxa"/>
            <w:tcBorders>
              <w:top w:val="nil"/>
              <w:left w:val="nil"/>
              <w:bottom w:val="single" w:sz="4" w:space="0" w:color="auto"/>
              <w:right w:val="single" w:sz="4" w:space="0" w:color="auto"/>
            </w:tcBorders>
            <w:shd w:val="clear" w:color="auto" w:fill="auto"/>
            <w:noWrap/>
            <w:vAlign w:val="center"/>
          </w:tcPr>
          <w:p w14:paraId="4919C390" w14:textId="5E69777D"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cstheme="minorHAnsi"/>
                <w:b/>
                <w:bCs/>
                <w:sz w:val="15"/>
                <w:szCs w:val="15"/>
              </w:rPr>
              <w:t>0,04</w:t>
            </w:r>
          </w:p>
        </w:tc>
        <w:tc>
          <w:tcPr>
            <w:tcW w:w="715" w:type="dxa"/>
            <w:tcBorders>
              <w:top w:val="nil"/>
              <w:left w:val="nil"/>
              <w:bottom w:val="single" w:sz="4" w:space="0" w:color="auto"/>
              <w:right w:val="single" w:sz="4" w:space="0" w:color="auto"/>
            </w:tcBorders>
            <w:shd w:val="clear" w:color="auto" w:fill="auto"/>
            <w:noWrap/>
            <w:vAlign w:val="center"/>
            <w:hideMark/>
          </w:tcPr>
          <w:p w14:paraId="7C70546F" w14:textId="77777777"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eastAsia="Times New Roman" w:cstheme="minorHAnsi"/>
                <w:b/>
                <w:bCs/>
                <w:sz w:val="15"/>
                <w:szCs w:val="15"/>
                <w:lang w:eastAsia="es-CL"/>
              </w:rPr>
              <w:t>1,0</w:t>
            </w:r>
          </w:p>
        </w:tc>
        <w:tc>
          <w:tcPr>
            <w:tcW w:w="715" w:type="dxa"/>
            <w:tcBorders>
              <w:top w:val="nil"/>
              <w:left w:val="nil"/>
              <w:bottom w:val="single" w:sz="4" w:space="0" w:color="auto"/>
              <w:right w:val="single" w:sz="4" w:space="0" w:color="auto"/>
            </w:tcBorders>
            <w:shd w:val="clear" w:color="auto" w:fill="auto"/>
            <w:noWrap/>
            <w:vAlign w:val="center"/>
            <w:hideMark/>
          </w:tcPr>
          <w:p w14:paraId="7C642074" w14:textId="057DEF3B" w:rsidR="00533839" w:rsidRPr="006B5925" w:rsidRDefault="001257CE" w:rsidP="00533839">
            <w:pPr>
              <w:spacing w:after="0" w:line="240" w:lineRule="auto"/>
              <w:jc w:val="center"/>
              <w:rPr>
                <w:rFonts w:eastAsia="Times New Roman" w:cstheme="minorHAnsi"/>
                <w:b/>
                <w:sz w:val="15"/>
                <w:szCs w:val="15"/>
                <w:lang w:eastAsia="es-CL"/>
              </w:rPr>
            </w:pPr>
            <w:r w:rsidRPr="006B5925">
              <w:rPr>
                <w:rFonts w:eastAsia="Times New Roman" w:cs="Times New Roman"/>
                <w:b/>
                <w:sz w:val="15"/>
                <w:szCs w:val="15"/>
                <w:lang w:eastAsia="es-CL"/>
              </w:rPr>
              <w:t>4,4</w:t>
            </w:r>
          </w:p>
        </w:tc>
        <w:tc>
          <w:tcPr>
            <w:tcW w:w="3857" w:type="dxa"/>
            <w:tcBorders>
              <w:top w:val="nil"/>
              <w:left w:val="nil"/>
              <w:bottom w:val="single" w:sz="4" w:space="0" w:color="auto"/>
              <w:right w:val="single" w:sz="4" w:space="0" w:color="auto"/>
            </w:tcBorders>
            <w:shd w:val="clear" w:color="auto" w:fill="auto"/>
            <w:noWrap/>
            <w:hideMark/>
          </w:tcPr>
          <w:p w14:paraId="283E0531" w14:textId="1CCB8292" w:rsidR="00533839" w:rsidRPr="0071237A" w:rsidRDefault="00533839" w:rsidP="00533839">
            <w:pPr>
              <w:spacing w:after="0" w:line="240" w:lineRule="auto"/>
              <w:jc w:val="both"/>
              <w:rPr>
                <w:rFonts w:eastAsia="Times New Roman" w:cstheme="minorHAnsi"/>
                <w:sz w:val="15"/>
                <w:szCs w:val="15"/>
                <w:lang w:eastAsia="es-CL"/>
              </w:rPr>
            </w:pPr>
            <w:r w:rsidRPr="00BB6216">
              <w:rPr>
                <w:rFonts w:eastAsia="Times New Roman" w:cstheme="minorHAnsi"/>
                <w:sz w:val="15"/>
                <w:szCs w:val="15"/>
                <w:lang w:eastAsia="es-CL"/>
              </w:rPr>
              <w:t>Percentil 66 inferior al umbral máximo, configura cumplimiento normativo.</w:t>
            </w:r>
          </w:p>
        </w:tc>
      </w:tr>
      <w:tr w:rsidR="00533839" w:rsidRPr="0071237A" w14:paraId="6748174D" w14:textId="77777777" w:rsidTr="00D40D04">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0C5DF3B0"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Mn</w:t>
            </w:r>
          </w:p>
        </w:tc>
        <w:tc>
          <w:tcPr>
            <w:tcW w:w="715" w:type="dxa"/>
            <w:tcBorders>
              <w:top w:val="nil"/>
              <w:left w:val="nil"/>
              <w:bottom w:val="single" w:sz="4" w:space="0" w:color="auto"/>
              <w:right w:val="single" w:sz="4" w:space="0" w:color="auto"/>
            </w:tcBorders>
            <w:shd w:val="clear" w:color="auto" w:fill="F2F2F2"/>
            <w:noWrap/>
            <w:vAlign w:val="center"/>
            <w:hideMark/>
          </w:tcPr>
          <w:p w14:paraId="0B5A58EB"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2411E8C5" w14:textId="0F19DC51"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5E1B8649" w14:textId="6E25C419"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60FB8B9D" w14:textId="39E0E785"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0,02</w:t>
            </w:r>
          </w:p>
        </w:tc>
        <w:tc>
          <w:tcPr>
            <w:tcW w:w="715" w:type="dxa"/>
            <w:tcBorders>
              <w:top w:val="nil"/>
              <w:left w:val="nil"/>
              <w:bottom w:val="single" w:sz="4" w:space="0" w:color="auto"/>
              <w:right w:val="single" w:sz="4" w:space="0" w:color="auto"/>
            </w:tcBorders>
            <w:shd w:val="clear" w:color="auto" w:fill="auto"/>
            <w:noWrap/>
            <w:vAlign w:val="center"/>
          </w:tcPr>
          <w:p w14:paraId="2D27F1DC" w14:textId="041EBDA6"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70764702" w14:textId="2A5E4519"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048EF983" w14:textId="7D8DA7F8"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7C06CBB6" w14:textId="3E71D7C5"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2BC1FD01" w14:textId="306F7204"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0,005</w:t>
            </w:r>
          </w:p>
        </w:tc>
        <w:tc>
          <w:tcPr>
            <w:tcW w:w="714" w:type="dxa"/>
            <w:tcBorders>
              <w:top w:val="nil"/>
              <w:left w:val="nil"/>
              <w:bottom w:val="single" w:sz="4" w:space="0" w:color="auto"/>
              <w:right w:val="single" w:sz="4" w:space="0" w:color="auto"/>
            </w:tcBorders>
            <w:shd w:val="clear" w:color="auto" w:fill="auto"/>
            <w:noWrap/>
            <w:vAlign w:val="center"/>
          </w:tcPr>
          <w:p w14:paraId="4C13DAD1" w14:textId="3415A969" w:rsidR="00533839" w:rsidRPr="006B5925" w:rsidRDefault="001257CE" w:rsidP="00533839">
            <w:pPr>
              <w:spacing w:after="0" w:line="240" w:lineRule="auto"/>
              <w:jc w:val="center"/>
              <w:rPr>
                <w:rFonts w:eastAsia="Times New Roman" w:cstheme="minorHAnsi"/>
                <w:b/>
                <w:bCs/>
                <w:sz w:val="15"/>
                <w:szCs w:val="15"/>
                <w:lang w:eastAsia="es-CL"/>
              </w:rPr>
            </w:pPr>
            <w:r w:rsidRPr="006B5925">
              <w:rPr>
                <w:rFonts w:cstheme="minorHAnsi"/>
                <w:b/>
                <w:bCs/>
                <w:sz w:val="15"/>
                <w:szCs w:val="15"/>
              </w:rPr>
              <w:t xml:space="preserve">&lt; </w:t>
            </w:r>
            <w:r w:rsidR="00533839" w:rsidRPr="006B5925">
              <w:rPr>
                <w:rFonts w:cstheme="minorHAnsi"/>
                <w:b/>
                <w:bCs/>
                <w:sz w:val="15"/>
                <w:szCs w:val="15"/>
              </w:rPr>
              <w:t>0,01</w:t>
            </w:r>
          </w:p>
        </w:tc>
        <w:tc>
          <w:tcPr>
            <w:tcW w:w="715" w:type="dxa"/>
            <w:tcBorders>
              <w:top w:val="nil"/>
              <w:left w:val="nil"/>
              <w:bottom w:val="single" w:sz="4" w:space="0" w:color="auto"/>
              <w:right w:val="single" w:sz="4" w:space="0" w:color="auto"/>
            </w:tcBorders>
            <w:shd w:val="clear" w:color="auto" w:fill="auto"/>
            <w:noWrap/>
            <w:vAlign w:val="center"/>
            <w:hideMark/>
          </w:tcPr>
          <w:p w14:paraId="30BE5A65" w14:textId="77777777"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eastAsia="Times New Roman" w:cstheme="minorHAnsi"/>
                <w:b/>
                <w:bCs/>
                <w:sz w:val="15"/>
                <w:szCs w:val="15"/>
                <w:lang w:eastAsia="es-CL"/>
              </w:rPr>
              <w:t>0,1</w:t>
            </w:r>
          </w:p>
        </w:tc>
        <w:tc>
          <w:tcPr>
            <w:tcW w:w="715" w:type="dxa"/>
            <w:tcBorders>
              <w:top w:val="nil"/>
              <w:left w:val="nil"/>
              <w:bottom w:val="single" w:sz="4" w:space="0" w:color="auto"/>
              <w:right w:val="single" w:sz="4" w:space="0" w:color="auto"/>
            </w:tcBorders>
            <w:shd w:val="clear" w:color="auto" w:fill="auto"/>
            <w:noWrap/>
            <w:vAlign w:val="center"/>
            <w:hideMark/>
          </w:tcPr>
          <w:p w14:paraId="119E9FB3" w14:textId="5DFCBB69" w:rsidR="00533839" w:rsidRPr="006B5925" w:rsidRDefault="00533839" w:rsidP="00533839">
            <w:pPr>
              <w:spacing w:after="0" w:line="240" w:lineRule="auto"/>
              <w:jc w:val="center"/>
              <w:rPr>
                <w:rFonts w:eastAsia="Times New Roman" w:cstheme="minorHAnsi"/>
                <w:b/>
                <w:sz w:val="15"/>
                <w:szCs w:val="15"/>
                <w:lang w:eastAsia="es-CL"/>
              </w:rPr>
            </w:pPr>
            <w:r w:rsidRPr="006B5925">
              <w:rPr>
                <w:rFonts w:eastAsia="Times New Roman" w:cs="Times New Roman"/>
                <w:b/>
                <w:sz w:val="15"/>
                <w:szCs w:val="15"/>
                <w:lang w:eastAsia="es-CL"/>
              </w:rPr>
              <w:t>&lt; 10,0</w:t>
            </w:r>
          </w:p>
        </w:tc>
        <w:tc>
          <w:tcPr>
            <w:tcW w:w="3857" w:type="dxa"/>
            <w:tcBorders>
              <w:top w:val="nil"/>
              <w:left w:val="nil"/>
              <w:bottom w:val="single" w:sz="4" w:space="0" w:color="auto"/>
              <w:right w:val="single" w:sz="4" w:space="0" w:color="auto"/>
            </w:tcBorders>
            <w:shd w:val="clear" w:color="auto" w:fill="auto"/>
            <w:noWrap/>
            <w:hideMark/>
          </w:tcPr>
          <w:p w14:paraId="0D6142B0" w14:textId="73C154B9" w:rsidR="00533839" w:rsidRPr="0071237A" w:rsidRDefault="00533839" w:rsidP="00533839">
            <w:pPr>
              <w:spacing w:after="0" w:line="240" w:lineRule="auto"/>
              <w:jc w:val="both"/>
              <w:rPr>
                <w:rFonts w:eastAsia="Times New Roman" w:cstheme="minorHAnsi"/>
                <w:sz w:val="15"/>
                <w:szCs w:val="15"/>
                <w:lang w:eastAsia="es-CL"/>
              </w:rPr>
            </w:pPr>
            <w:r w:rsidRPr="00BB6216">
              <w:rPr>
                <w:rFonts w:eastAsia="Times New Roman" w:cstheme="minorHAnsi"/>
                <w:sz w:val="15"/>
                <w:szCs w:val="15"/>
                <w:lang w:eastAsia="es-CL"/>
              </w:rPr>
              <w:t>Percentil 66 inferior al umbral máximo, configura cumplimiento normativo.</w:t>
            </w:r>
          </w:p>
        </w:tc>
      </w:tr>
      <w:tr w:rsidR="00533839" w:rsidRPr="0071237A" w14:paraId="350C7856" w14:textId="77777777" w:rsidTr="00D57847">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53B2DC1C"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Hg</w:t>
            </w:r>
          </w:p>
        </w:tc>
        <w:tc>
          <w:tcPr>
            <w:tcW w:w="715" w:type="dxa"/>
            <w:tcBorders>
              <w:top w:val="nil"/>
              <w:left w:val="nil"/>
              <w:bottom w:val="single" w:sz="4" w:space="0" w:color="auto"/>
              <w:right w:val="single" w:sz="4" w:space="0" w:color="auto"/>
            </w:tcBorders>
            <w:shd w:val="clear" w:color="auto" w:fill="F2F2F2"/>
            <w:noWrap/>
            <w:vAlign w:val="center"/>
            <w:hideMark/>
          </w:tcPr>
          <w:p w14:paraId="0FB2F0AC"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5EC7A96F" w14:textId="47841CC7"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BEA1C7"/>
            <w:noWrap/>
            <w:vAlign w:val="center"/>
          </w:tcPr>
          <w:p w14:paraId="2CBBF4F2" w14:textId="602D76D5"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INV</w:t>
            </w:r>
          </w:p>
        </w:tc>
        <w:tc>
          <w:tcPr>
            <w:tcW w:w="714" w:type="dxa"/>
            <w:tcBorders>
              <w:top w:val="nil"/>
              <w:left w:val="nil"/>
              <w:bottom w:val="single" w:sz="4" w:space="0" w:color="auto"/>
              <w:right w:val="single" w:sz="4" w:space="0" w:color="auto"/>
            </w:tcBorders>
            <w:shd w:val="clear" w:color="auto" w:fill="D9D9D9" w:themeFill="background1" w:themeFillShade="D9"/>
            <w:noWrap/>
            <w:vAlign w:val="center"/>
          </w:tcPr>
          <w:p w14:paraId="41B0B7CA" w14:textId="4B34BC18"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INV</w:t>
            </w:r>
          </w:p>
        </w:tc>
        <w:tc>
          <w:tcPr>
            <w:tcW w:w="715" w:type="dxa"/>
            <w:tcBorders>
              <w:top w:val="nil"/>
              <w:left w:val="nil"/>
              <w:bottom w:val="single" w:sz="4" w:space="0" w:color="auto"/>
              <w:right w:val="single" w:sz="4" w:space="0" w:color="auto"/>
            </w:tcBorders>
            <w:shd w:val="clear" w:color="auto" w:fill="auto"/>
            <w:noWrap/>
            <w:vAlign w:val="center"/>
          </w:tcPr>
          <w:p w14:paraId="33878BFD" w14:textId="006761C5"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721226F3" w14:textId="191E6B1B"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3D6D2167" w14:textId="3EFFA88D"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1EA74044" w14:textId="70F204D7"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11592DFF" w14:textId="0FB0936F"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25465971" w14:textId="0414CF63"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cstheme="minorHAnsi"/>
                <w:b/>
                <w:bCs/>
                <w:sz w:val="15"/>
                <w:szCs w:val="15"/>
              </w:rPr>
              <w:t>0,0005</w:t>
            </w:r>
          </w:p>
        </w:tc>
        <w:tc>
          <w:tcPr>
            <w:tcW w:w="715" w:type="dxa"/>
            <w:tcBorders>
              <w:top w:val="nil"/>
              <w:left w:val="nil"/>
              <w:bottom w:val="single" w:sz="4" w:space="0" w:color="auto"/>
              <w:right w:val="single" w:sz="4" w:space="0" w:color="auto"/>
            </w:tcBorders>
            <w:shd w:val="clear" w:color="auto" w:fill="auto"/>
            <w:noWrap/>
            <w:vAlign w:val="center"/>
            <w:hideMark/>
          </w:tcPr>
          <w:p w14:paraId="16E21AAC" w14:textId="77777777"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eastAsia="Times New Roman" w:cstheme="minorHAnsi"/>
                <w:b/>
                <w:bCs/>
                <w:sz w:val="15"/>
                <w:szCs w:val="15"/>
                <w:lang w:eastAsia="es-CL"/>
              </w:rPr>
              <w:t>0,001</w:t>
            </w:r>
          </w:p>
        </w:tc>
        <w:tc>
          <w:tcPr>
            <w:tcW w:w="715" w:type="dxa"/>
            <w:tcBorders>
              <w:top w:val="nil"/>
              <w:left w:val="nil"/>
              <w:bottom w:val="single" w:sz="4" w:space="0" w:color="auto"/>
              <w:right w:val="single" w:sz="4" w:space="0" w:color="auto"/>
            </w:tcBorders>
            <w:shd w:val="clear" w:color="auto" w:fill="auto"/>
            <w:noWrap/>
            <w:vAlign w:val="center"/>
            <w:hideMark/>
          </w:tcPr>
          <w:p w14:paraId="7B25EB0F" w14:textId="2089AC75" w:rsidR="00533839" w:rsidRPr="006B5925" w:rsidRDefault="00533839" w:rsidP="00533839">
            <w:pPr>
              <w:spacing w:after="0" w:line="240" w:lineRule="auto"/>
              <w:jc w:val="center"/>
              <w:rPr>
                <w:rFonts w:eastAsia="Times New Roman" w:cstheme="minorHAnsi"/>
                <w:b/>
                <w:sz w:val="15"/>
                <w:szCs w:val="15"/>
                <w:lang w:eastAsia="es-CL"/>
              </w:rPr>
            </w:pPr>
            <w:r w:rsidRPr="006B5925">
              <w:rPr>
                <w:rFonts w:eastAsia="Times New Roman" w:cs="Times New Roman"/>
                <w:b/>
                <w:sz w:val="15"/>
                <w:szCs w:val="15"/>
                <w:lang w:eastAsia="es-CL"/>
              </w:rPr>
              <w:t>&lt; 50,0</w:t>
            </w:r>
          </w:p>
        </w:tc>
        <w:tc>
          <w:tcPr>
            <w:tcW w:w="3857" w:type="dxa"/>
            <w:tcBorders>
              <w:top w:val="nil"/>
              <w:left w:val="nil"/>
              <w:bottom w:val="single" w:sz="4" w:space="0" w:color="auto"/>
              <w:right w:val="single" w:sz="4" w:space="0" w:color="auto"/>
            </w:tcBorders>
            <w:shd w:val="clear" w:color="auto" w:fill="C5E0B3" w:themeFill="accent6" w:themeFillTint="66"/>
            <w:noWrap/>
            <w:hideMark/>
          </w:tcPr>
          <w:p w14:paraId="78B78F96" w14:textId="4C218E6E" w:rsidR="00533839" w:rsidRPr="0071237A" w:rsidRDefault="00533839" w:rsidP="00533839">
            <w:pPr>
              <w:spacing w:after="0" w:line="240" w:lineRule="auto"/>
              <w:jc w:val="both"/>
              <w:rPr>
                <w:rFonts w:eastAsia="Times New Roman" w:cstheme="minorHAnsi"/>
                <w:sz w:val="15"/>
                <w:szCs w:val="15"/>
                <w:lang w:eastAsia="es-CL"/>
              </w:rPr>
            </w:pPr>
            <w:r w:rsidRPr="00FE0BA5">
              <w:rPr>
                <w:rFonts w:eastAsia="Times New Roman" w:cstheme="minorHAnsi"/>
                <w:sz w:val="15"/>
                <w:szCs w:val="15"/>
                <w:lang w:eastAsia="es-CL"/>
              </w:rPr>
              <w:t>Percentil 66 inferior al umbral máximo, configura cumplimiento normativo referencial.</w:t>
            </w:r>
          </w:p>
        </w:tc>
      </w:tr>
      <w:tr w:rsidR="00533839" w:rsidRPr="0071237A" w14:paraId="3EFFAA15"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3A71450C"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Mo</w:t>
            </w:r>
          </w:p>
        </w:tc>
        <w:tc>
          <w:tcPr>
            <w:tcW w:w="715" w:type="dxa"/>
            <w:tcBorders>
              <w:top w:val="nil"/>
              <w:left w:val="nil"/>
              <w:bottom w:val="single" w:sz="4" w:space="0" w:color="auto"/>
              <w:right w:val="single" w:sz="4" w:space="0" w:color="auto"/>
            </w:tcBorders>
            <w:shd w:val="clear" w:color="auto" w:fill="F2F2F2"/>
            <w:noWrap/>
            <w:vAlign w:val="center"/>
            <w:hideMark/>
          </w:tcPr>
          <w:p w14:paraId="2672B3FA"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196F56C3" w14:textId="2D64B613"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5F60419E" w14:textId="0BA9B7B8"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0,001</w:t>
            </w:r>
          </w:p>
        </w:tc>
        <w:tc>
          <w:tcPr>
            <w:tcW w:w="714" w:type="dxa"/>
            <w:tcBorders>
              <w:top w:val="nil"/>
              <w:left w:val="nil"/>
              <w:bottom w:val="single" w:sz="4" w:space="0" w:color="auto"/>
              <w:right w:val="single" w:sz="4" w:space="0" w:color="auto"/>
            </w:tcBorders>
            <w:shd w:val="clear" w:color="auto" w:fill="auto"/>
            <w:noWrap/>
            <w:vAlign w:val="center"/>
          </w:tcPr>
          <w:p w14:paraId="0AC22EE1" w14:textId="08F9C5E5"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568D3777" w14:textId="71299092"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0295C63F" w14:textId="629C1B96"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0,0008</w:t>
            </w:r>
          </w:p>
        </w:tc>
        <w:tc>
          <w:tcPr>
            <w:tcW w:w="715" w:type="dxa"/>
            <w:tcBorders>
              <w:top w:val="nil"/>
              <w:left w:val="nil"/>
              <w:bottom w:val="single" w:sz="4" w:space="0" w:color="auto"/>
              <w:right w:val="single" w:sz="4" w:space="0" w:color="auto"/>
            </w:tcBorders>
            <w:shd w:val="clear" w:color="auto" w:fill="auto"/>
            <w:noWrap/>
            <w:vAlign w:val="center"/>
          </w:tcPr>
          <w:p w14:paraId="46E31596" w14:textId="19DB2EB9"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0,0004</w:t>
            </w:r>
          </w:p>
        </w:tc>
        <w:tc>
          <w:tcPr>
            <w:tcW w:w="714" w:type="dxa"/>
            <w:tcBorders>
              <w:top w:val="nil"/>
              <w:left w:val="nil"/>
              <w:bottom w:val="single" w:sz="4" w:space="0" w:color="auto"/>
              <w:right w:val="single" w:sz="4" w:space="0" w:color="auto"/>
            </w:tcBorders>
            <w:shd w:val="clear" w:color="auto" w:fill="auto"/>
            <w:noWrap/>
            <w:vAlign w:val="center"/>
          </w:tcPr>
          <w:p w14:paraId="10BFE5E7" w14:textId="089C31E6"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2CE38132" w14:textId="6B32EAFE"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0,001</w:t>
            </w:r>
          </w:p>
        </w:tc>
        <w:tc>
          <w:tcPr>
            <w:tcW w:w="714" w:type="dxa"/>
            <w:tcBorders>
              <w:top w:val="nil"/>
              <w:left w:val="nil"/>
              <w:bottom w:val="single" w:sz="4" w:space="0" w:color="auto"/>
              <w:right w:val="single" w:sz="4" w:space="0" w:color="auto"/>
            </w:tcBorders>
            <w:shd w:val="clear" w:color="auto" w:fill="auto"/>
            <w:noWrap/>
            <w:vAlign w:val="center"/>
          </w:tcPr>
          <w:p w14:paraId="2EE0306F" w14:textId="1B6DF315"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cstheme="minorHAnsi"/>
                <w:b/>
                <w:bCs/>
                <w:sz w:val="15"/>
                <w:szCs w:val="15"/>
              </w:rPr>
              <w:t>0,001</w:t>
            </w:r>
          </w:p>
        </w:tc>
        <w:tc>
          <w:tcPr>
            <w:tcW w:w="715" w:type="dxa"/>
            <w:tcBorders>
              <w:top w:val="nil"/>
              <w:left w:val="nil"/>
              <w:bottom w:val="single" w:sz="4" w:space="0" w:color="auto"/>
              <w:right w:val="single" w:sz="4" w:space="0" w:color="auto"/>
            </w:tcBorders>
            <w:shd w:val="clear" w:color="auto" w:fill="auto"/>
            <w:noWrap/>
            <w:vAlign w:val="center"/>
            <w:hideMark/>
          </w:tcPr>
          <w:p w14:paraId="69AEE0EC" w14:textId="77777777"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hideMark/>
          </w:tcPr>
          <w:p w14:paraId="74F7AC53" w14:textId="45900FD8" w:rsidR="00533839" w:rsidRPr="006B5925" w:rsidRDefault="001257CE" w:rsidP="00533839">
            <w:pPr>
              <w:spacing w:after="0" w:line="240" w:lineRule="auto"/>
              <w:jc w:val="center"/>
              <w:rPr>
                <w:rFonts w:eastAsia="Times New Roman" w:cstheme="minorHAnsi"/>
                <w:b/>
                <w:sz w:val="15"/>
                <w:szCs w:val="15"/>
                <w:lang w:eastAsia="es-CL"/>
              </w:rPr>
            </w:pPr>
            <w:r w:rsidRPr="006B5925">
              <w:rPr>
                <w:rFonts w:eastAsia="Times New Roman" w:cs="Times New Roman"/>
                <w:b/>
                <w:sz w:val="15"/>
                <w:szCs w:val="15"/>
                <w:lang w:eastAsia="es-CL"/>
              </w:rPr>
              <w:t>10</w:t>
            </w:r>
            <w:r w:rsidR="00533839" w:rsidRPr="006B5925">
              <w:rPr>
                <w:rFonts w:eastAsia="Times New Roman" w:cs="Times New Roman"/>
                <w:b/>
                <w:sz w:val="15"/>
                <w:szCs w:val="15"/>
                <w:lang w:eastAsia="es-CL"/>
              </w:rPr>
              <w:t>,0</w:t>
            </w:r>
          </w:p>
        </w:tc>
        <w:tc>
          <w:tcPr>
            <w:tcW w:w="3857" w:type="dxa"/>
            <w:tcBorders>
              <w:top w:val="nil"/>
              <w:left w:val="nil"/>
              <w:bottom w:val="single" w:sz="4" w:space="0" w:color="auto"/>
              <w:right w:val="single" w:sz="4" w:space="0" w:color="auto"/>
            </w:tcBorders>
            <w:shd w:val="clear" w:color="auto" w:fill="auto"/>
            <w:noWrap/>
            <w:hideMark/>
          </w:tcPr>
          <w:p w14:paraId="5C9AF040" w14:textId="1231909E" w:rsidR="00533839" w:rsidRPr="0071237A" w:rsidRDefault="00533839" w:rsidP="00533839">
            <w:pPr>
              <w:spacing w:after="0" w:line="240" w:lineRule="auto"/>
              <w:jc w:val="both"/>
              <w:rPr>
                <w:rFonts w:eastAsia="Times New Roman" w:cstheme="minorHAnsi"/>
                <w:sz w:val="15"/>
                <w:szCs w:val="15"/>
                <w:lang w:eastAsia="es-CL"/>
              </w:rPr>
            </w:pPr>
            <w:r w:rsidRPr="00FE0BA5">
              <w:rPr>
                <w:rFonts w:eastAsia="Times New Roman" w:cstheme="minorHAnsi"/>
                <w:sz w:val="15"/>
                <w:szCs w:val="15"/>
                <w:lang w:eastAsia="es-CL"/>
              </w:rPr>
              <w:t>Percentil 66 inferior al umbral máximo, configura cumplimiento normativo.</w:t>
            </w:r>
          </w:p>
        </w:tc>
      </w:tr>
      <w:tr w:rsidR="00533839" w:rsidRPr="0071237A" w14:paraId="134BFB65"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712CB181"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Ni</w:t>
            </w:r>
          </w:p>
        </w:tc>
        <w:tc>
          <w:tcPr>
            <w:tcW w:w="715" w:type="dxa"/>
            <w:tcBorders>
              <w:top w:val="nil"/>
              <w:left w:val="nil"/>
              <w:bottom w:val="single" w:sz="4" w:space="0" w:color="auto"/>
              <w:right w:val="single" w:sz="4" w:space="0" w:color="auto"/>
            </w:tcBorders>
            <w:shd w:val="clear" w:color="auto" w:fill="F2F2F2"/>
            <w:noWrap/>
            <w:vAlign w:val="center"/>
            <w:hideMark/>
          </w:tcPr>
          <w:p w14:paraId="5AA2A5D0"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2CBFF175" w14:textId="64133A2E"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5A9EE7A0" w14:textId="50ABD079"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auto"/>
            <w:noWrap/>
            <w:vAlign w:val="center"/>
          </w:tcPr>
          <w:p w14:paraId="1D28C1F7" w14:textId="6A69A306"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3FA5D63B" w14:textId="719FFAB0"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5818636F" w14:textId="21612627"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3AAB7689" w14:textId="27017585"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0,0036</w:t>
            </w:r>
          </w:p>
        </w:tc>
        <w:tc>
          <w:tcPr>
            <w:tcW w:w="714" w:type="dxa"/>
            <w:tcBorders>
              <w:top w:val="nil"/>
              <w:left w:val="nil"/>
              <w:bottom w:val="single" w:sz="4" w:space="0" w:color="auto"/>
              <w:right w:val="single" w:sz="4" w:space="0" w:color="auto"/>
            </w:tcBorders>
            <w:shd w:val="clear" w:color="auto" w:fill="auto"/>
            <w:noWrap/>
            <w:vAlign w:val="center"/>
          </w:tcPr>
          <w:p w14:paraId="5EEF3E1C" w14:textId="7E063080"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1B2E97EF" w14:textId="4E7F9FC0"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0,001</w:t>
            </w:r>
          </w:p>
        </w:tc>
        <w:tc>
          <w:tcPr>
            <w:tcW w:w="714" w:type="dxa"/>
            <w:tcBorders>
              <w:top w:val="nil"/>
              <w:left w:val="nil"/>
              <w:bottom w:val="single" w:sz="4" w:space="0" w:color="auto"/>
              <w:right w:val="single" w:sz="4" w:space="0" w:color="auto"/>
            </w:tcBorders>
            <w:shd w:val="clear" w:color="auto" w:fill="auto"/>
            <w:noWrap/>
            <w:vAlign w:val="center"/>
          </w:tcPr>
          <w:p w14:paraId="6587648B" w14:textId="5969B9DD" w:rsidR="00533839" w:rsidRPr="006B5925" w:rsidRDefault="001257CE" w:rsidP="00533839">
            <w:pPr>
              <w:spacing w:after="0" w:line="240" w:lineRule="auto"/>
              <w:jc w:val="center"/>
              <w:rPr>
                <w:rFonts w:eastAsia="Times New Roman" w:cstheme="minorHAnsi"/>
                <w:b/>
                <w:bCs/>
                <w:sz w:val="15"/>
                <w:szCs w:val="15"/>
                <w:lang w:eastAsia="es-CL"/>
              </w:rPr>
            </w:pPr>
            <w:r w:rsidRPr="006B5925">
              <w:rPr>
                <w:rFonts w:cstheme="minorHAnsi"/>
                <w:b/>
                <w:bCs/>
                <w:sz w:val="15"/>
                <w:szCs w:val="15"/>
              </w:rPr>
              <w:t xml:space="preserve">&lt; </w:t>
            </w:r>
            <w:r w:rsidR="00533839" w:rsidRPr="006B5925">
              <w:rPr>
                <w:rFonts w:cstheme="minorHAnsi"/>
                <w:b/>
                <w:bCs/>
                <w:sz w:val="15"/>
                <w:szCs w:val="15"/>
              </w:rPr>
              <w:t>0,001</w:t>
            </w:r>
          </w:p>
        </w:tc>
        <w:tc>
          <w:tcPr>
            <w:tcW w:w="715" w:type="dxa"/>
            <w:tcBorders>
              <w:top w:val="nil"/>
              <w:left w:val="nil"/>
              <w:bottom w:val="single" w:sz="4" w:space="0" w:color="auto"/>
              <w:right w:val="single" w:sz="4" w:space="0" w:color="auto"/>
            </w:tcBorders>
            <w:shd w:val="clear" w:color="auto" w:fill="auto"/>
            <w:noWrap/>
            <w:vAlign w:val="center"/>
            <w:hideMark/>
          </w:tcPr>
          <w:p w14:paraId="16291598" w14:textId="77777777"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hideMark/>
          </w:tcPr>
          <w:p w14:paraId="412E2DAD" w14:textId="4AD0A56D" w:rsidR="00533839" w:rsidRPr="006B5925" w:rsidRDefault="00533839" w:rsidP="00533839">
            <w:pPr>
              <w:spacing w:after="0" w:line="240" w:lineRule="auto"/>
              <w:jc w:val="center"/>
              <w:rPr>
                <w:rFonts w:eastAsia="Times New Roman" w:cstheme="minorHAnsi"/>
                <w:b/>
                <w:sz w:val="15"/>
                <w:szCs w:val="15"/>
                <w:lang w:eastAsia="es-CL"/>
              </w:rPr>
            </w:pPr>
            <w:r w:rsidRPr="006B5925">
              <w:rPr>
                <w:rFonts w:eastAsia="Times New Roman" w:cs="Times New Roman"/>
                <w:b/>
                <w:sz w:val="15"/>
                <w:szCs w:val="15"/>
                <w:lang w:eastAsia="es-CL"/>
              </w:rPr>
              <w:t xml:space="preserve">&lt; </w:t>
            </w:r>
            <w:r w:rsidR="001257CE" w:rsidRPr="006B5925">
              <w:rPr>
                <w:rFonts w:eastAsia="Times New Roman" w:cs="Times New Roman"/>
                <w:b/>
                <w:sz w:val="15"/>
                <w:szCs w:val="15"/>
                <w:lang w:eastAsia="es-CL"/>
              </w:rPr>
              <w:t>10</w:t>
            </w:r>
            <w:r w:rsidRPr="006B5925">
              <w:rPr>
                <w:rFonts w:eastAsia="Times New Roman" w:cs="Times New Roman"/>
                <w:b/>
                <w:sz w:val="15"/>
                <w:szCs w:val="15"/>
                <w:lang w:eastAsia="es-CL"/>
              </w:rPr>
              <w:t>,0</w:t>
            </w:r>
          </w:p>
        </w:tc>
        <w:tc>
          <w:tcPr>
            <w:tcW w:w="3857" w:type="dxa"/>
            <w:tcBorders>
              <w:top w:val="nil"/>
              <w:left w:val="nil"/>
              <w:bottom w:val="single" w:sz="4" w:space="0" w:color="auto"/>
              <w:right w:val="single" w:sz="4" w:space="0" w:color="auto"/>
            </w:tcBorders>
            <w:shd w:val="clear" w:color="auto" w:fill="auto"/>
            <w:noWrap/>
            <w:hideMark/>
          </w:tcPr>
          <w:p w14:paraId="239B2E4D" w14:textId="1E1CB871" w:rsidR="00533839" w:rsidRPr="0071237A" w:rsidRDefault="00533839" w:rsidP="00533839">
            <w:pPr>
              <w:spacing w:after="0" w:line="240" w:lineRule="auto"/>
              <w:jc w:val="both"/>
              <w:rPr>
                <w:rFonts w:eastAsia="Times New Roman" w:cstheme="minorHAnsi"/>
                <w:sz w:val="15"/>
                <w:szCs w:val="15"/>
                <w:lang w:eastAsia="es-CL"/>
              </w:rPr>
            </w:pPr>
            <w:r w:rsidRPr="00FE0BA5">
              <w:rPr>
                <w:rFonts w:eastAsia="Times New Roman" w:cstheme="minorHAnsi"/>
                <w:sz w:val="15"/>
                <w:szCs w:val="15"/>
                <w:lang w:eastAsia="es-CL"/>
              </w:rPr>
              <w:t>Percentil 66 inferior al umbral máximo, configura cumplimiento normativo.</w:t>
            </w:r>
          </w:p>
        </w:tc>
      </w:tr>
      <w:tr w:rsidR="00533839" w:rsidRPr="0071237A" w14:paraId="725969F8" w14:textId="77777777" w:rsidTr="00D40D04">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64F806BD"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 xml:space="preserve">OD </w:t>
            </w:r>
          </w:p>
        </w:tc>
        <w:tc>
          <w:tcPr>
            <w:tcW w:w="715" w:type="dxa"/>
            <w:tcBorders>
              <w:top w:val="nil"/>
              <w:left w:val="nil"/>
              <w:bottom w:val="single" w:sz="4" w:space="0" w:color="auto"/>
              <w:right w:val="single" w:sz="4" w:space="0" w:color="auto"/>
            </w:tcBorders>
            <w:shd w:val="clear" w:color="auto" w:fill="F2F2F2"/>
            <w:noWrap/>
            <w:vAlign w:val="center"/>
            <w:hideMark/>
          </w:tcPr>
          <w:p w14:paraId="1A277194"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mg/L O</w:t>
            </w:r>
            <w:r w:rsidRPr="0071237A">
              <w:rPr>
                <w:rFonts w:eastAsia="Times New Roman" w:cstheme="minorHAnsi"/>
                <w:b/>
                <w:bCs/>
                <w:sz w:val="15"/>
                <w:szCs w:val="15"/>
                <w:vertAlign w:val="subscript"/>
                <w:lang w:eastAsia="es-CL"/>
              </w:rPr>
              <w:t>2</w:t>
            </w:r>
          </w:p>
        </w:tc>
        <w:tc>
          <w:tcPr>
            <w:tcW w:w="714" w:type="dxa"/>
            <w:tcBorders>
              <w:top w:val="nil"/>
              <w:left w:val="nil"/>
              <w:bottom w:val="single" w:sz="4" w:space="0" w:color="auto"/>
              <w:right w:val="single" w:sz="4" w:space="0" w:color="auto"/>
            </w:tcBorders>
            <w:shd w:val="clear" w:color="auto" w:fill="auto"/>
            <w:noWrap/>
            <w:vAlign w:val="center"/>
          </w:tcPr>
          <w:p w14:paraId="763D0A56" w14:textId="245BB68B"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11,58</w:t>
            </w:r>
          </w:p>
        </w:tc>
        <w:tc>
          <w:tcPr>
            <w:tcW w:w="715" w:type="dxa"/>
            <w:tcBorders>
              <w:top w:val="nil"/>
              <w:left w:val="nil"/>
              <w:bottom w:val="single" w:sz="4" w:space="0" w:color="auto"/>
              <w:right w:val="single" w:sz="4" w:space="0" w:color="auto"/>
            </w:tcBorders>
            <w:shd w:val="clear" w:color="auto" w:fill="auto"/>
            <w:noWrap/>
            <w:vAlign w:val="center"/>
          </w:tcPr>
          <w:p w14:paraId="1EC281B3" w14:textId="6D76C1D8"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13,29</w:t>
            </w:r>
          </w:p>
        </w:tc>
        <w:tc>
          <w:tcPr>
            <w:tcW w:w="714" w:type="dxa"/>
            <w:tcBorders>
              <w:top w:val="nil"/>
              <w:left w:val="nil"/>
              <w:bottom w:val="single" w:sz="4" w:space="0" w:color="auto"/>
              <w:right w:val="single" w:sz="4" w:space="0" w:color="auto"/>
            </w:tcBorders>
            <w:shd w:val="clear" w:color="auto" w:fill="auto"/>
            <w:noWrap/>
            <w:vAlign w:val="center"/>
          </w:tcPr>
          <w:p w14:paraId="26F67EA1" w14:textId="7FF76304"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11,9</w:t>
            </w:r>
          </w:p>
        </w:tc>
        <w:tc>
          <w:tcPr>
            <w:tcW w:w="715" w:type="dxa"/>
            <w:tcBorders>
              <w:top w:val="nil"/>
              <w:left w:val="nil"/>
              <w:bottom w:val="single" w:sz="4" w:space="0" w:color="auto"/>
              <w:right w:val="single" w:sz="4" w:space="0" w:color="auto"/>
            </w:tcBorders>
            <w:shd w:val="clear" w:color="auto" w:fill="auto"/>
            <w:noWrap/>
            <w:vAlign w:val="center"/>
          </w:tcPr>
          <w:p w14:paraId="5964AEB8" w14:textId="509E91DB"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13,53</w:t>
            </w:r>
          </w:p>
        </w:tc>
        <w:tc>
          <w:tcPr>
            <w:tcW w:w="714" w:type="dxa"/>
            <w:tcBorders>
              <w:top w:val="nil"/>
              <w:left w:val="nil"/>
              <w:bottom w:val="single" w:sz="4" w:space="0" w:color="auto"/>
              <w:right w:val="single" w:sz="4" w:space="0" w:color="auto"/>
            </w:tcBorders>
            <w:shd w:val="clear" w:color="auto" w:fill="auto"/>
            <w:noWrap/>
            <w:vAlign w:val="center"/>
          </w:tcPr>
          <w:p w14:paraId="068FA695" w14:textId="6E4E4CB5"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14,58</w:t>
            </w:r>
          </w:p>
        </w:tc>
        <w:tc>
          <w:tcPr>
            <w:tcW w:w="715" w:type="dxa"/>
            <w:tcBorders>
              <w:top w:val="nil"/>
              <w:left w:val="nil"/>
              <w:bottom w:val="single" w:sz="4" w:space="0" w:color="auto"/>
              <w:right w:val="single" w:sz="4" w:space="0" w:color="auto"/>
            </w:tcBorders>
            <w:shd w:val="clear" w:color="auto" w:fill="auto"/>
            <w:noWrap/>
            <w:vAlign w:val="center"/>
          </w:tcPr>
          <w:p w14:paraId="4FF65E85" w14:textId="4CE1A6E7"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12,02</w:t>
            </w:r>
          </w:p>
        </w:tc>
        <w:tc>
          <w:tcPr>
            <w:tcW w:w="714" w:type="dxa"/>
            <w:tcBorders>
              <w:top w:val="nil"/>
              <w:left w:val="nil"/>
              <w:bottom w:val="single" w:sz="4" w:space="0" w:color="auto"/>
              <w:right w:val="single" w:sz="4" w:space="0" w:color="auto"/>
            </w:tcBorders>
            <w:shd w:val="clear" w:color="auto" w:fill="auto"/>
            <w:noWrap/>
            <w:vAlign w:val="center"/>
          </w:tcPr>
          <w:p w14:paraId="3994FD97" w14:textId="07CCBC2C"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112,18</w:t>
            </w:r>
          </w:p>
        </w:tc>
        <w:tc>
          <w:tcPr>
            <w:tcW w:w="715" w:type="dxa"/>
            <w:tcBorders>
              <w:top w:val="nil"/>
              <w:left w:val="nil"/>
              <w:bottom w:val="single" w:sz="4" w:space="0" w:color="auto"/>
              <w:right w:val="single" w:sz="4" w:space="0" w:color="auto"/>
            </w:tcBorders>
            <w:shd w:val="clear" w:color="auto" w:fill="auto"/>
            <w:noWrap/>
            <w:vAlign w:val="center"/>
          </w:tcPr>
          <w:p w14:paraId="23D16B90" w14:textId="545B85B4"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12,07</w:t>
            </w:r>
          </w:p>
        </w:tc>
        <w:tc>
          <w:tcPr>
            <w:tcW w:w="714" w:type="dxa"/>
            <w:tcBorders>
              <w:top w:val="nil"/>
              <w:left w:val="nil"/>
              <w:bottom w:val="single" w:sz="4" w:space="0" w:color="auto"/>
              <w:right w:val="single" w:sz="4" w:space="0" w:color="auto"/>
            </w:tcBorders>
            <w:shd w:val="clear" w:color="auto" w:fill="auto"/>
            <w:noWrap/>
            <w:vAlign w:val="center"/>
          </w:tcPr>
          <w:p w14:paraId="341847C2" w14:textId="56251A30"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cstheme="minorHAnsi"/>
                <w:b/>
                <w:bCs/>
                <w:sz w:val="15"/>
                <w:szCs w:val="15"/>
              </w:rPr>
              <w:t>13,29</w:t>
            </w:r>
          </w:p>
        </w:tc>
        <w:tc>
          <w:tcPr>
            <w:tcW w:w="715" w:type="dxa"/>
            <w:tcBorders>
              <w:top w:val="nil"/>
              <w:left w:val="nil"/>
              <w:bottom w:val="single" w:sz="4" w:space="0" w:color="auto"/>
              <w:right w:val="single" w:sz="4" w:space="0" w:color="auto"/>
            </w:tcBorders>
            <w:shd w:val="clear" w:color="auto" w:fill="auto"/>
            <w:noWrap/>
            <w:vAlign w:val="center"/>
            <w:hideMark/>
          </w:tcPr>
          <w:p w14:paraId="2285AC27" w14:textId="77777777"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eastAsia="Times New Roman" w:cstheme="minorHAnsi"/>
                <w:b/>
                <w:bCs/>
                <w:sz w:val="15"/>
                <w:szCs w:val="15"/>
                <w:lang w:eastAsia="es-CL"/>
              </w:rPr>
              <w:t>9,5</w:t>
            </w:r>
          </w:p>
        </w:tc>
        <w:tc>
          <w:tcPr>
            <w:tcW w:w="715" w:type="dxa"/>
            <w:tcBorders>
              <w:top w:val="nil"/>
              <w:left w:val="nil"/>
              <w:bottom w:val="single" w:sz="4" w:space="0" w:color="auto"/>
              <w:right w:val="single" w:sz="4" w:space="0" w:color="auto"/>
            </w:tcBorders>
            <w:shd w:val="clear" w:color="auto" w:fill="auto"/>
            <w:noWrap/>
            <w:vAlign w:val="center"/>
            <w:hideMark/>
          </w:tcPr>
          <w:p w14:paraId="7D2A235D" w14:textId="1ACFCC05" w:rsidR="00533839" w:rsidRPr="006B5925" w:rsidRDefault="00533839" w:rsidP="00533839">
            <w:pPr>
              <w:spacing w:after="0" w:line="240" w:lineRule="auto"/>
              <w:jc w:val="center"/>
              <w:rPr>
                <w:rFonts w:eastAsia="Times New Roman" w:cstheme="minorHAnsi"/>
                <w:b/>
                <w:sz w:val="15"/>
                <w:szCs w:val="15"/>
                <w:lang w:eastAsia="es-CL"/>
              </w:rPr>
            </w:pPr>
            <w:r w:rsidRPr="006B5925">
              <w:rPr>
                <w:rFonts w:eastAsia="Times New Roman" w:cs="Times New Roman"/>
                <w:b/>
                <w:sz w:val="15"/>
                <w:szCs w:val="15"/>
                <w:lang w:eastAsia="es-CL"/>
              </w:rPr>
              <w:t>13</w:t>
            </w:r>
            <w:r w:rsidR="001257CE" w:rsidRPr="006B5925">
              <w:rPr>
                <w:rFonts w:eastAsia="Times New Roman" w:cs="Times New Roman"/>
                <w:b/>
                <w:sz w:val="15"/>
                <w:szCs w:val="15"/>
                <w:lang w:eastAsia="es-CL"/>
              </w:rPr>
              <w:t>9</w:t>
            </w:r>
            <w:r w:rsidRPr="006B5925">
              <w:rPr>
                <w:rFonts w:eastAsia="Times New Roman" w:cs="Times New Roman"/>
                <w:b/>
                <w:sz w:val="15"/>
                <w:szCs w:val="15"/>
                <w:lang w:eastAsia="es-CL"/>
              </w:rPr>
              <w:t>,</w:t>
            </w:r>
            <w:r w:rsidR="001257CE" w:rsidRPr="006B5925">
              <w:rPr>
                <w:rFonts w:eastAsia="Times New Roman" w:cs="Times New Roman"/>
                <w:b/>
                <w:sz w:val="15"/>
                <w:szCs w:val="15"/>
                <w:lang w:eastAsia="es-CL"/>
              </w:rPr>
              <w:t>9</w:t>
            </w:r>
          </w:p>
        </w:tc>
        <w:tc>
          <w:tcPr>
            <w:tcW w:w="3857" w:type="dxa"/>
            <w:tcBorders>
              <w:top w:val="nil"/>
              <w:left w:val="nil"/>
              <w:bottom w:val="single" w:sz="4" w:space="0" w:color="auto"/>
              <w:right w:val="single" w:sz="4" w:space="0" w:color="auto"/>
            </w:tcBorders>
            <w:shd w:val="clear" w:color="auto" w:fill="auto"/>
            <w:noWrap/>
            <w:vAlign w:val="center"/>
            <w:hideMark/>
          </w:tcPr>
          <w:p w14:paraId="549BA6C3" w14:textId="68674E0A" w:rsidR="00533839" w:rsidRPr="0071237A" w:rsidRDefault="00533839" w:rsidP="00533839">
            <w:pPr>
              <w:spacing w:after="0" w:line="240" w:lineRule="auto"/>
              <w:jc w:val="both"/>
              <w:rPr>
                <w:rFonts w:eastAsia="Times New Roman" w:cstheme="minorHAnsi"/>
                <w:sz w:val="15"/>
                <w:szCs w:val="15"/>
                <w:lang w:eastAsia="es-CL"/>
              </w:rPr>
            </w:pPr>
            <w:r w:rsidRPr="00D77390">
              <w:rPr>
                <w:rFonts w:eastAsia="Times New Roman" w:cstheme="minorHAnsi"/>
                <w:sz w:val="15"/>
                <w:szCs w:val="15"/>
                <w:lang w:eastAsia="es-CL"/>
              </w:rPr>
              <w:t xml:space="preserve">Percentil 66 </w:t>
            </w:r>
            <w:r>
              <w:rPr>
                <w:rFonts w:eastAsia="Times New Roman" w:cstheme="minorHAnsi"/>
                <w:sz w:val="15"/>
                <w:szCs w:val="15"/>
                <w:lang w:eastAsia="es-CL"/>
              </w:rPr>
              <w:t>superior al umbral mín</w:t>
            </w:r>
            <w:r w:rsidRPr="00D77390">
              <w:rPr>
                <w:rFonts w:eastAsia="Times New Roman" w:cstheme="minorHAnsi"/>
                <w:sz w:val="15"/>
                <w:szCs w:val="15"/>
                <w:lang w:eastAsia="es-CL"/>
              </w:rPr>
              <w:t>imo, configura cumplimiento normativo</w:t>
            </w:r>
            <w:r>
              <w:rPr>
                <w:rFonts w:eastAsia="Times New Roman" w:cstheme="minorHAnsi"/>
                <w:sz w:val="15"/>
                <w:szCs w:val="15"/>
                <w:lang w:eastAsia="es-CL"/>
              </w:rPr>
              <w:t>.</w:t>
            </w:r>
          </w:p>
        </w:tc>
      </w:tr>
      <w:tr w:rsidR="00533839" w:rsidRPr="0071237A" w14:paraId="48F342BE" w14:textId="77777777" w:rsidTr="00D40D04">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6B4334D8"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pH</w:t>
            </w:r>
          </w:p>
        </w:tc>
        <w:tc>
          <w:tcPr>
            <w:tcW w:w="715" w:type="dxa"/>
            <w:tcBorders>
              <w:top w:val="nil"/>
              <w:left w:val="nil"/>
              <w:bottom w:val="single" w:sz="4" w:space="0" w:color="auto"/>
              <w:right w:val="single" w:sz="4" w:space="0" w:color="auto"/>
            </w:tcBorders>
            <w:shd w:val="clear" w:color="auto" w:fill="F2F2F2"/>
            <w:noWrap/>
            <w:vAlign w:val="center"/>
            <w:hideMark/>
          </w:tcPr>
          <w:p w14:paraId="0C4F35F0"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Unidad</w:t>
            </w:r>
          </w:p>
        </w:tc>
        <w:tc>
          <w:tcPr>
            <w:tcW w:w="714" w:type="dxa"/>
            <w:tcBorders>
              <w:top w:val="nil"/>
              <w:left w:val="nil"/>
              <w:bottom w:val="single" w:sz="4" w:space="0" w:color="auto"/>
              <w:right w:val="single" w:sz="4" w:space="0" w:color="auto"/>
            </w:tcBorders>
            <w:shd w:val="clear" w:color="auto" w:fill="auto"/>
            <w:noWrap/>
            <w:vAlign w:val="center"/>
          </w:tcPr>
          <w:p w14:paraId="55D4E837" w14:textId="686A8E6F"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7,13</w:t>
            </w:r>
          </w:p>
        </w:tc>
        <w:tc>
          <w:tcPr>
            <w:tcW w:w="715" w:type="dxa"/>
            <w:tcBorders>
              <w:top w:val="nil"/>
              <w:left w:val="nil"/>
              <w:bottom w:val="single" w:sz="4" w:space="0" w:color="auto"/>
              <w:right w:val="single" w:sz="4" w:space="0" w:color="auto"/>
            </w:tcBorders>
            <w:shd w:val="clear" w:color="auto" w:fill="auto"/>
            <w:noWrap/>
            <w:vAlign w:val="center"/>
          </w:tcPr>
          <w:p w14:paraId="63DD7060" w14:textId="5AE720D9"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7,53</w:t>
            </w:r>
          </w:p>
        </w:tc>
        <w:tc>
          <w:tcPr>
            <w:tcW w:w="714" w:type="dxa"/>
            <w:tcBorders>
              <w:top w:val="nil"/>
              <w:left w:val="nil"/>
              <w:bottom w:val="single" w:sz="4" w:space="0" w:color="auto"/>
              <w:right w:val="single" w:sz="4" w:space="0" w:color="auto"/>
            </w:tcBorders>
            <w:shd w:val="clear" w:color="auto" w:fill="auto"/>
            <w:noWrap/>
            <w:vAlign w:val="center"/>
          </w:tcPr>
          <w:p w14:paraId="412D1061" w14:textId="6FE40D94"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7,29</w:t>
            </w:r>
          </w:p>
        </w:tc>
        <w:tc>
          <w:tcPr>
            <w:tcW w:w="715" w:type="dxa"/>
            <w:tcBorders>
              <w:top w:val="nil"/>
              <w:left w:val="nil"/>
              <w:bottom w:val="single" w:sz="4" w:space="0" w:color="auto"/>
              <w:right w:val="single" w:sz="4" w:space="0" w:color="auto"/>
            </w:tcBorders>
            <w:shd w:val="clear" w:color="auto" w:fill="auto"/>
            <w:noWrap/>
            <w:vAlign w:val="center"/>
          </w:tcPr>
          <w:p w14:paraId="78DA3C97" w14:textId="1AE9E46C"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7,60</w:t>
            </w:r>
          </w:p>
        </w:tc>
        <w:tc>
          <w:tcPr>
            <w:tcW w:w="714" w:type="dxa"/>
            <w:tcBorders>
              <w:top w:val="nil"/>
              <w:left w:val="nil"/>
              <w:bottom w:val="single" w:sz="4" w:space="0" w:color="auto"/>
              <w:right w:val="single" w:sz="4" w:space="0" w:color="auto"/>
            </w:tcBorders>
            <w:shd w:val="clear" w:color="auto" w:fill="auto"/>
            <w:noWrap/>
            <w:vAlign w:val="center"/>
          </w:tcPr>
          <w:p w14:paraId="67536783" w14:textId="19ECCE3E"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7,58</w:t>
            </w:r>
          </w:p>
        </w:tc>
        <w:tc>
          <w:tcPr>
            <w:tcW w:w="715" w:type="dxa"/>
            <w:tcBorders>
              <w:top w:val="nil"/>
              <w:left w:val="nil"/>
              <w:bottom w:val="single" w:sz="4" w:space="0" w:color="auto"/>
              <w:right w:val="single" w:sz="4" w:space="0" w:color="auto"/>
            </w:tcBorders>
            <w:shd w:val="clear" w:color="auto" w:fill="auto"/>
            <w:noWrap/>
            <w:vAlign w:val="center"/>
          </w:tcPr>
          <w:p w14:paraId="05B6F3C5" w14:textId="2CB0CD2F"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7,61</w:t>
            </w:r>
          </w:p>
        </w:tc>
        <w:tc>
          <w:tcPr>
            <w:tcW w:w="714" w:type="dxa"/>
            <w:tcBorders>
              <w:top w:val="nil"/>
              <w:left w:val="nil"/>
              <w:bottom w:val="single" w:sz="4" w:space="0" w:color="auto"/>
              <w:right w:val="single" w:sz="4" w:space="0" w:color="auto"/>
            </w:tcBorders>
            <w:shd w:val="clear" w:color="auto" w:fill="auto"/>
            <w:noWrap/>
            <w:vAlign w:val="center"/>
          </w:tcPr>
          <w:p w14:paraId="56B2849D" w14:textId="15BC4172"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7,56</w:t>
            </w:r>
          </w:p>
        </w:tc>
        <w:tc>
          <w:tcPr>
            <w:tcW w:w="715" w:type="dxa"/>
            <w:tcBorders>
              <w:top w:val="nil"/>
              <w:left w:val="nil"/>
              <w:bottom w:val="single" w:sz="4" w:space="0" w:color="auto"/>
              <w:right w:val="single" w:sz="4" w:space="0" w:color="auto"/>
            </w:tcBorders>
            <w:shd w:val="clear" w:color="auto" w:fill="auto"/>
            <w:noWrap/>
            <w:vAlign w:val="center"/>
          </w:tcPr>
          <w:p w14:paraId="19964FC8" w14:textId="72275CD2"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7,50</w:t>
            </w:r>
          </w:p>
        </w:tc>
        <w:tc>
          <w:tcPr>
            <w:tcW w:w="714" w:type="dxa"/>
            <w:tcBorders>
              <w:top w:val="nil"/>
              <w:left w:val="nil"/>
              <w:bottom w:val="single" w:sz="4" w:space="0" w:color="auto"/>
              <w:right w:val="single" w:sz="4" w:space="0" w:color="auto"/>
            </w:tcBorders>
            <w:shd w:val="clear" w:color="auto" w:fill="auto"/>
            <w:noWrap/>
            <w:vAlign w:val="center"/>
          </w:tcPr>
          <w:p w14:paraId="367F6FD8" w14:textId="6B20DD25"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cstheme="minorHAnsi"/>
                <w:b/>
                <w:bCs/>
                <w:sz w:val="15"/>
                <w:szCs w:val="15"/>
              </w:rPr>
              <w:t>7,56</w:t>
            </w:r>
          </w:p>
        </w:tc>
        <w:tc>
          <w:tcPr>
            <w:tcW w:w="715" w:type="dxa"/>
            <w:tcBorders>
              <w:top w:val="nil"/>
              <w:left w:val="nil"/>
              <w:bottom w:val="single" w:sz="4" w:space="0" w:color="auto"/>
              <w:right w:val="single" w:sz="4" w:space="0" w:color="auto"/>
            </w:tcBorders>
            <w:shd w:val="clear" w:color="auto" w:fill="auto"/>
            <w:noWrap/>
            <w:vAlign w:val="center"/>
            <w:hideMark/>
          </w:tcPr>
          <w:p w14:paraId="51F2702F" w14:textId="77777777"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eastAsia="Times New Roman" w:cstheme="minorHAnsi"/>
                <w:b/>
                <w:bCs/>
                <w:sz w:val="15"/>
                <w:szCs w:val="15"/>
                <w:lang w:eastAsia="es-CL"/>
              </w:rPr>
              <w:t>7 - 8</w:t>
            </w:r>
          </w:p>
        </w:tc>
        <w:tc>
          <w:tcPr>
            <w:tcW w:w="715" w:type="dxa"/>
            <w:tcBorders>
              <w:top w:val="nil"/>
              <w:left w:val="nil"/>
              <w:bottom w:val="single" w:sz="4" w:space="0" w:color="auto"/>
              <w:right w:val="single" w:sz="4" w:space="0" w:color="auto"/>
            </w:tcBorders>
            <w:shd w:val="clear" w:color="auto" w:fill="auto"/>
            <w:noWrap/>
            <w:vAlign w:val="center"/>
            <w:hideMark/>
          </w:tcPr>
          <w:p w14:paraId="5CC69630" w14:textId="0858525B" w:rsidR="00533839" w:rsidRPr="006B5925" w:rsidRDefault="00533839" w:rsidP="00533839">
            <w:pPr>
              <w:spacing w:after="0" w:line="240" w:lineRule="auto"/>
              <w:jc w:val="center"/>
              <w:rPr>
                <w:rFonts w:eastAsia="Times New Roman" w:cstheme="minorHAnsi"/>
                <w:b/>
                <w:sz w:val="15"/>
                <w:szCs w:val="15"/>
                <w:lang w:eastAsia="es-CL"/>
              </w:rPr>
            </w:pPr>
            <w:r w:rsidRPr="006B5925">
              <w:rPr>
                <w:rFonts w:eastAsia="Times New Roman" w:cs="Times New Roman"/>
                <w:b/>
                <w:sz w:val="15"/>
                <w:szCs w:val="15"/>
                <w:lang w:eastAsia="es-CL"/>
              </w:rPr>
              <w:t>-</w:t>
            </w:r>
          </w:p>
        </w:tc>
        <w:tc>
          <w:tcPr>
            <w:tcW w:w="3857" w:type="dxa"/>
            <w:tcBorders>
              <w:top w:val="nil"/>
              <w:left w:val="nil"/>
              <w:bottom w:val="single" w:sz="4" w:space="0" w:color="auto"/>
              <w:right w:val="single" w:sz="4" w:space="0" w:color="auto"/>
            </w:tcBorders>
            <w:shd w:val="clear" w:color="auto" w:fill="auto"/>
            <w:noWrap/>
            <w:vAlign w:val="center"/>
            <w:hideMark/>
          </w:tcPr>
          <w:p w14:paraId="497C847B" w14:textId="61AF6FEF" w:rsidR="00533839" w:rsidRPr="0071237A" w:rsidRDefault="00533839" w:rsidP="00533839">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w:t>
            </w:r>
            <w:r w:rsidRPr="00A76D20">
              <w:rPr>
                <w:rFonts w:eastAsia="Times New Roman" w:cstheme="minorHAnsi"/>
                <w:sz w:val="15"/>
                <w:szCs w:val="15"/>
                <w:lang w:eastAsia="es-CL"/>
              </w:rPr>
              <w:t>Percentil 66 entre umbral mínimo y máximo del rango, c</w:t>
            </w:r>
            <w:r>
              <w:rPr>
                <w:rFonts w:eastAsia="Times New Roman" w:cstheme="minorHAnsi"/>
                <w:sz w:val="15"/>
                <w:szCs w:val="15"/>
                <w:lang w:eastAsia="es-CL"/>
              </w:rPr>
              <w:t xml:space="preserve">onfigura cumplimiento normativo </w:t>
            </w:r>
            <w:r>
              <w:rPr>
                <w:sz w:val="15"/>
                <w:szCs w:val="15"/>
                <w:vertAlign w:val="superscript"/>
              </w:rPr>
              <w:t>(9)</w:t>
            </w:r>
            <w:r>
              <w:rPr>
                <w:rFonts w:eastAsia="Times New Roman" w:cstheme="minorHAnsi"/>
                <w:sz w:val="15"/>
                <w:szCs w:val="15"/>
                <w:lang w:eastAsia="es-CL"/>
              </w:rPr>
              <w:t>.</w:t>
            </w:r>
          </w:p>
        </w:tc>
      </w:tr>
      <w:tr w:rsidR="00533839" w:rsidRPr="0071237A" w14:paraId="063855F2"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F2F2F2"/>
            <w:vAlign w:val="center"/>
            <w:hideMark/>
          </w:tcPr>
          <w:p w14:paraId="3754479E"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Pb</w:t>
            </w:r>
          </w:p>
        </w:tc>
        <w:tc>
          <w:tcPr>
            <w:tcW w:w="715" w:type="dxa"/>
            <w:tcBorders>
              <w:top w:val="nil"/>
              <w:left w:val="nil"/>
              <w:bottom w:val="single" w:sz="4" w:space="0" w:color="auto"/>
              <w:right w:val="single" w:sz="4" w:space="0" w:color="auto"/>
            </w:tcBorders>
            <w:shd w:val="clear" w:color="auto" w:fill="F2F2F2"/>
            <w:noWrap/>
            <w:vAlign w:val="center"/>
            <w:hideMark/>
          </w:tcPr>
          <w:p w14:paraId="374C5503"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06661B0D" w14:textId="66D0D431"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162875BA" w14:textId="74695076"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auto"/>
            <w:noWrap/>
            <w:vAlign w:val="center"/>
          </w:tcPr>
          <w:p w14:paraId="2939164C" w14:textId="0740B7F5"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0E191E28" w14:textId="58DDD37F"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74A68F03" w14:textId="51079065"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34C965EB" w14:textId="2A3B43B1"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0,00025</w:t>
            </w:r>
          </w:p>
        </w:tc>
        <w:tc>
          <w:tcPr>
            <w:tcW w:w="714" w:type="dxa"/>
            <w:tcBorders>
              <w:top w:val="nil"/>
              <w:left w:val="nil"/>
              <w:bottom w:val="single" w:sz="4" w:space="0" w:color="auto"/>
              <w:right w:val="single" w:sz="4" w:space="0" w:color="auto"/>
            </w:tcBorders>
            <w:shd w:val="clear" w:color="auto" w:fill="auto"/>
            <w:noWrap/>
            <w:vAlign w:val="center"/>
          </w:tcPr>
          <w:p w14:paraId="2D57BD91" w14:textId="3EA09E57"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1A102B4F" w14:textId="32E73C8F"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0,001</w:t>
            </w:r>
          </w:p>
        </w:tc>
        <w:tc>
          <w:tcPr>
            <w:tcW w:w="714" w:type="dxa"/>
            <w:tcBorders>
              <w:top w:val="nil"/>
              <w:left w:val="nil"/>
              <w:bottom w:val="single" w:sz="4" w:space="0" w:color="auto"/>
              <w:right w:val="single" w:sz="4" w:space="0" w:color="auto"/>
            </w:tcBorders>
            <w:shd w:val="clear" w:color="auto" w:fill="auto"/>
            <w:noWrap/>
            <w:vAlign w:val="center"/>
          </w:tcPr>
          <w:p w14:paraId="795A420C" w14:textId="6C0B0254"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cstheme="minorHAnsi"/>
                <w:b/>
                <w:bCs/>
                <w:sz w:val="15"/>
                <w:szCs w:val="15"/>
              </w:rPr>
              <w:t>0,001</w:t>
            </w:r>
          </w:p>
        </w:tc>
        <w:tc>
          <w:tcPr>
            <w:tcW w:w="715" w:type="dxa"/>
            <w:tcBorders>
              <w:top w:val="nil"/>
              <w:left w:val="nil"/>
              <w:bottom w:val="single" w:sz="4" w:space="0" w:color="auto"/>
              <w:right w:val="single" w:sz="4" w:space="0" w:color="auto"/>
            </w:tcBorders>
            <w:shd w:val="clear" w:color="auto" w:fill="auto"/>
            <w:noWrap/>
            <w:vAlign w:val="center"/>
            <w:hideMark/>
          </w:tcPr>
          <w:p w14:paraId="16A4CA16" w14:textId="77777777"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hideMark/>
          </w:tcPr>
          <w:p w14:paraId="4AE96DE8" w14:textId="4FF52E2C" w:rsidR="00533839" w:rsidRPr="006B5925" w:rsidRDefault="00533839" w:rsidP="00533839">
            <w:pPr>
              <w:spacing w:after="0" w:line="240" w:lineRule="auto"/>
              <w:jc w:val="center"/>
              <w:rPr>
                <w:rFonts w:eastAsia="Times New Roman" w:cstheme="minorHAnsi"/>
                <w:b/>
                <w:sz w:val="15"/>
                <w:szCs w:val="15"/>
                <w:lang w:eastAsia="es-CL"/>
              </w:rPr>
            </w:pPr>
            <w:r w:rsidRPr="006B5925">
              <w:rPr>
                <w:rFonts w:eastAsia="Times New Roman" w:cs="Times New Roman"/>
                <w:b/>
                <w:sz w:val="15"/>
                <w:szCs w:val="15"/>
                <w:lang w:eastAsia="es-CL"/>
              </w:rPr>
              <w:t xml:space="preserve">&lt; </w:t>
            </w:r>
            <w:r w:rsidR="001257CE" w:rsidRPr="006B5925">
              <w:rPr>
                <w:rFonts w:eastAsia="Times New Roman" w:cs="Times New Roman"/>
                <w:b/>
                <w:sz w:val="15"/>
                <w:szCs w:val="15"/>
                <w:lang w:eastAsia="es-CL"/>
              </w:rPr>
              <w:t>10,0</w:t>
            </w:r>
          </w:p>
        </w:tc>
        <w:tc>
          <w:tcPr>
            <w:tcW w:w="3857" w:type="dxa"/>
            <w:tcBorders>
              <w:top w:val="nil"/>
              <w:left w:val="nil"/>
              <w:bottom w:val="single" w:sz="4" w:space="0" w:color="auto"/>
              <w:right w:val="single" w:sz="4" w:space="0" w:color="auto"/>
            </w:tcBorders>
            <w:shd w:val="clear" w:color="auto" w:fill="auto"/>
            <w:noWrap/>
            <w:vAlign w:val="center"/>
            <w:hideMark/>
          </w:tcPr>
          <w:p w14:paraId="782A34CB" w14:textId="0C36B150" w:rsidR="00533839" w:rsidRPr="0071237A" w:rsidRDefault="00533839" w:rsidP="00533839">
            <w:pPr>
              <w:spacing w:after="0" w:line="240" w:lineRule="auto"/>
              <w:jc w:val="both"/>
              <w:rPr>
                <w:rFonts w:eastAsia="Times New Roman" w:cstheme="minorHAnsi"/>
                <w:sz w:val="15"/>
                <w:szCs w:val="15"/>
                <w:lang w:eastAsia="es-CL"/>
              </w:rPr>
            </w:pPr>
            <w:r w:rsidRPr="00D77390">
              <w:rPr>
                <w:rFonts w:eastAsia="Times New Roman" w:cstheme="minorHAnsi"/>
                <w:sz w:val="15"/>
                <w:szCs w:val="15"/>
                <w:lang w:eastAsia="es-CL"/>
              </w:rPr>
              <w:t>Percentil 66 inferior al umbral máximo, configura cumplimiento normativo</w:t>
            </w:r>
            <w:r w:rsidR="001257CE">
              <w:rPr>
                <w:rFonts w:eastAsia="Times New Roman" w:cstheme="minorHAnsi"/>
                <w:sz w:val="15"/>
                <w:szCs w:val="15"/>
                <w:lang w:eastAsia="es-CL"/>
              </w:rPr>
              <w:t>.</w:t>
            </w:r>
          </w:p>
        </w:tc>
      </w:tr>
      <w:tr w:rsidR="00533839" w:rsidRPr="0071237A" w14:paraId="730E3CE7" w14:textId="77777777" w:rsidTr="001257CE">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3A45E4AE"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RAS</w:t>
            </w:r>
          </w:p>
        </w:tc>
        <w:tc>
          <w:tcPr>
            <w:tcW w:w="715" w:type="dxa"/>
            <w:tcBorders>
              <w:top w:val="nil"/>
              <w:left w:val="nil"/>
              <w:bottom w:val="single" w:sz="4" w:space="0" w:color="auto"/>
              <w:right w:val="single" w:sz="4" w:space="0" w:color="auto"/>
            </w:tcBorders>
            <w:shd w:val="clear" w:color="auto" w:fill="F2F2F2"/>
            <w:noWrap/>
            <w:vAlign w:val="center"/>
            <w:hideMark/>
          </w:tcPr>
          <w:p w14:paraId="2662B0CB"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w:t>
            </w:r>
          </w:p>
        </w:tc>
        <w:tc>
          <w:tcPr>
            <w:tcW w:w="714" w:type="dxa"/>
            <w:tcBorders>
              <w:top w:val="nil"/>
              <w:left w:val="nil"/>
              <w:bottom w:val="single" w:sz="4" w:space="0" w:color="auto"/>
              <w:right w:val="single" w:sz="4" w:space="0" w:color="auto"/>
            </w:tcBorders>
            <w:shd w:val="clear" w:color="auto" w:fill="auto"/>
            <w:noWrap/>
            <w:vAlign w:val="center"/>
          </w:tcPr>
          <w:p w14:paraId="33251D76" w14:textId="7D653C2F"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0,48</w:t>
            </w:r>
          </w:p>
        </w:tc>
        <w:tc>
          <w:tcPr>
            <w:tcW w:w="715" w:type="dxa"/>
            <w:tcBorders>
              <w:top w:val="nil"/>
              <w:left w:val="nil"/>
              <w:bottom w:val="single" w:sz="4" w:space="0" w:color="auto"/>
              <w:right w:val="single" w:sz="4" w:space="0" w:color="auto"/>
            </w:tcBorders>
            <w:shd w:val="clear" w:color="auto" w:fill="auto"/>
            <w:noWrap/>
            <w:vAlign w:val="center"/>
          </w:tcPr>
          <w:p w14:paraId="31E7F6CF" w14:textId="2FC2D807"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0,62</w:t>
            </w:r>
          </w:p>
        </w:tc>
        <w:tc>
          <w:tcPr>
            <w:tcW w:w="714" w:type="dxa"/>
            <w:tcBorders>
              <w:top w:val="nil"/>
              <w:left w:val="nil"/>
              <w:bottom w:val="single" w:sz="4" w:space="0" w:color="auto"/>
              <w:right w:val="single" w:sz="4" w:space="0" w:color="auto"/>
            </w:tcBorders>
            <w:shd w:val="clear" w:color="auto" w:fill="auto"/>
            <w:noWrap/>
            <w:vAlign w:val="center"/>
          </w:tcPr>
          <w:p w14:paraId="2AF42CDB" w14:textId="60E64F3F"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0,60</w:t>
            </w:r>
          </w:p>
        </w:tc>
        <w:tc>
          <w:tcPr>
            <w:tcW w:w="715" w:type="dxa"/>
            <w:tcBorders>
              <w:top w:val="nil"/>
              <w:left w:val="nil"/>
              <w:bottom w:val="single" w:sz="4" w:space="0" w:color="auto"/>
              <w:right w:val="single" w:sz="4" w:space="0" w:color="auto"/>
            </w:tcBorders>
            <w:shd w:val="clear" w:color="auto" w:fill="auto"/>
            <w:noWrap/>
            <w:vAlign w:val="center"/>
          </w:tcPr>
          <w:p w14:paraId="7469963C" w14:textId="7E7B0165"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0,49</w:t>
            </w:r>
          </w:p>
        </w:tc>
        <w:tc>
          <w:tcPr>
            <w:tcW w:w="714" w:type="dxa"/>
            <w:tcBorders>
              <w:top w:val="nil"/>
              <w:left w:val="nil"/>
              <w:bottom w:val="single" w:sz="4" w:space="0" w:color="auto"/>
              <w:right w:val="single" w:sz="4" w:space="0" w:color="auto"/>
            </w:tcBorders>
            <w:shd w:val="clear" w:color="auto" w:fill="auto"/>
            <w:noWrap/>
            <w:vAlign w:val="center"/>
          </w:tcPr>
          <w:p w14:paraId="11B58358" w14:textId="4FF173E8"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0,48</w:t>
            </w:r>
          </w:p>
        </w:tc>
        <w:tc>
          <w:tcPr>
            <w:tcW w:w="715" w:type="dxa"/>
            <w:tcBorders>
              <w:top w:val="nil"/>
              <w:left w:val="nil"/>
              <w:bottom w:val="single" w:sz="4" w:space="0" w:color="auto"/>
              <w:right w:val="single" w:sz="4" w:space="0" w:color="auto"/>
            </w:tcBorders>
            <w:shd w:val="clear" w:color="auto" w:fill="auto"/>
            <w:noWrap/>
            <w:vAlign w:val="center"/>
          </w:tcPr>
          <w:p w14:paraId="7B7C9112" w14:textId="7CF85AA0"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0,61</w:t>
            </w:r>
          </w:p>
        </w:tc>
        <w:tc>
          <w:tcPr>
            <w:tcW w:w="714" w:type="dxa"/>
            <w:tcBorders>
              <w:top w:val="nil"/>
              <w:left w:val="nil"/>
              <w:bottom w:val="single" w:sz="4" w:space="0" w:color="auto"/>
              <w:right w:val="single" w:sz="4" w:space="0" w:color="auto"/>
            </w:tcBorders>
            <w:shd w:val="clear" w:color="auto" w:fill="auto"/>
            <w:noWrap/>
            <w:vAlign w:val="center"/>
          </w:tcPr>
          <w:p w14:paraId="74D65207" w14:textId="5EB9BA0A"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0,57</w:t>
            </w:r>
          </w:p>
        </w:tc>
        <w:tc>
          <w:tcPr>
            <w:tcW w:w="715" w:type="dxa"/>
            <w:tcBorders>
              <w:top w:val="nil"/>
              <w:left w:val="nil"/>
              <w:bottom w:val="single" w:sz="4" w:space="0" w:color="auto"/>
              <w:right w:val="single" w:sz="4" w:space="0" w:color="auto"/>
            </w:tcBorders>
            <w:shd w:val="clear" w:color="auto" w:fill="auto"/>
            <w:noWrap/>
            <w:vAlign w:val="center"/>
          </w:tcPr>
          <w:p w14:paraId="5D15C55C" w14:textId="1622ECAC"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0,39</w:t>
            </w:r>
          </w:p>
        </w:tc>
        <w:tc>
          <w:tcPr>
            <w:tcW w:w="714" w:type="dxa"/>
            <w:tcBorders>
              <w:top w:val="nil"/>
              <w:left w:val="nil"/>
              <w:bottom w:val="single" w:sz="4" w:space="0" w:color="auto"/>
              <w:right w:val="single" w:sz="4" w:space="0" w:color="auto"/>
            </w:tcBorders>
            <w:shd w:val="clear" w:color="auto" w:fill="F4B083" w:themeFill="accent2" w:themeFillTint="99"/>
            <w:noWrap/>
            <w:vAlign w:val="center"/>
          </w:tcPr>
          <w:p w14:paraId="27414D24" w14:textId="54DE508F"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cstheme="minorHAnsi"/>
                <w:b/>
                <w:bCs/>
                <w:sz w:val="15"/>
                <w:szCs w:val="15"/>
              </w:rPr>
              <w:t>0,57</w:t>
            </w:r>
          </w:p>
        </w:tc>
        <w:tc>
          <w:tcPr>
            <w:tcW w:w="715" w:type="dxa"/>
            <w:tcBorders>
              <w:top w:val="nil"/>
              <w:left w:val="nil"/>
              <w:bottom w:val="single" w:sz="4" w:space="0" w:color="auto"/>
              <w:right w:val="single" w:sz="4" w:space="0" w:color="auto"/>
            </w:tcBorders>
            <w:shd w:val="clear" w:color="auto" w:fill="auto"/>
            <w:noWrap/>
            <w:vAlign w:val="center"/>
            <w:hideMark/>
          </w:tcPr>
          <w:p w14:paraId="0F391514" w14:textId="77777777"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eastAsia="Times New Roman" w:cstheme="minorHAnsi"/>
                <w:b/>
                <w:bCs/>
                <w:sz w:val="15"/>
                <w:szCs w:val="15"/>
                <w:lang w:eastAsia="es-CL"/>
              </w:rPr>
              <w:t>0,5</w:t>
            </w:r>
          </w:p>
        </w:tc>
        <w:tc>
          <w:tcPr>
            <w:tcW w:w="715" w:type="dxa"/>
            <w:tcBorders>
              <w:top w:val="nil"/>
              <w:left w:val="nil"/>
              <w:bottom w:val="single" w:sz="4" w:space="0" w:color="auto"/>
              <w:right w:val="single" w:sz="4" w:space="0" w:color="auto"/>
            </w:tcBorders>
            <w:shd w:val="clear" w:color="auto" w:fill="F4B083" w:themeFill="accent2" w:themeFillTint="99"/>
            <w:noWrap/>
            <w:vAlign w:val="center"/>
            <w:hideMark/>
          </w:tcPr>
          <w:p w14:paraId="1BEA602F" w14:textId="0F95591D" w:rsidR="00533839" w:rsidRPr="006B5925" w:rsidRDefault="001257CE" w:rsidP="00533839">
            <w:pPr>
              <w:spacing w:after="0" w:line="240" w:lineRule="auto"/>
              <w:jc w:val="center"/>
              <w:rPr>
                <w:rFonts w:eastAsia="Times New Roman" w:cstheme="minorHAnsi"/>
                <w:b/>
                <w:sz w:val="15"/>
                <w:szCs w:val="15"/>
                <w:lang w:eastAsia="es-CL"/>
              </w:rPr>
            </w:pPr>
            <w:r w:rsidRPr="006B5925">
              <w:rPr>
                <w:rFonts w:eastAsia="Times New Roman" w:cs="Times New Roman"/>
                <w:b/>
                <w:sz w:val="15"/>
                <w:szCs w:val="15"/>
                <w:lang w:eastAsia="es-CL"/>
              </w:rPr>
              <w:t>114,9</w:t>
            </w:r>
          </w:p>
        </w:tc>
        <w:tc>
          <w:tcPr>
            <w:tcW w:w="3857" w:type="dxa"/>
            <w:tcBorders>
              <w:top w:val="nil"/>
              <w:left w:val="nil"/>
              <w:bottom w:val="single" w:sz="4" w:space="0" w:color="auto"/>
              <w:right w:val="single" w:sz="4" w:space="0" w:color="auto"/>
            </w:tcBorders>
            <w:shd w:val="clear" w:color="auto" w:fill="F4B083" w:themeFill="accent2" w:themeFillTint="99"/>
            <w:noWrap/>
            <w:vAlign w:val="center"/>
            <w:hideMark/>
          </w:tcPr>
          <w:p w14:paraId="09789C3B" w14:textId="366B4E10" w:rsidR="00533839" w:rsidRPr="0071237A" w:rsidRDefault="00533839" w:rsidP="00533839">
            <w:pPr>
              <w:spacing w:after="0" w:line="240" w:lineRule="auto"/>
              <w:jc w:val="both"/>
              <w:rPr>
                <w:rFonts w:eastAsia="Times New Roman" w:cstheme="minorHAnsi"/>
                <w:sz w:val="15"/>
                <w:szCs w:val="15"/>
                <w:lang w:eastAsia="es-CL"/>
              </w:rPr>
            </w:pPr>
            <w:r w:rsidRPr="00BB6216">
              <w:rPr>
                <w:rFonts w:eastAsia="Times New Roman" w:cstheme="minorHAnsi"/>
                <w:sz w:val="15"/>
                <w:szCs w:val="15"/>
                <w:lang w:eastAsia="es-CL"/>
              </w:rPr>
              <w:t xml:space="preserve">Percentil 66 inferior al umbral máximo, </w:t>
            </w:r>
            <w:r w:rsidRPr="00FF0D6F">
              <w:rPr>
                <w:rFonts w:eastAsia="Times New Roman" w:cstheme="minorHAnsi"/>
                <w:b/>
                <w:bCs/>
                <w:sz w:val="15"/>
                <w:szCs w:val="15"/>
                <w:lang w:eastAsia="es-CL"/>
              </w:rPr>
              <w:t xml:space="preserve">configura </w:t>
            </w:r>
            <w:r w:rsidR="001257CE" w:rsidRPr="00FF0D6F">
              <w:rPr>
                <w:rFonts w:eastAsia="Times New Roman" w:cstheme="minorHAnsi"/>
                <w:b/>
                <w:bCs/>
                <w:sz w:val="15"/>
                <w:szCs w:val="15"/>
                <w:lang w:eastAsia="es-CL"/>
              </w:rPr>
              <w:t>in</w:t>
            </w:r>
            <w:r w:rsidRPr="00FF0D6F">
              <w:rPr>
                <w:rFonts w:eastAsia="Times New Roman" w:cstheme="minorHAnsi"/>
                <w:b/>
                <w:bCs/>
                <w:sz w:val="15"/>
                <w:szCs w:val="15"/>
                <w:lang w:eastAsia="es-CL"/>
              </w:rPr>
              <w:t>cumplimiento normativo</w:t>
            </w:r>
            <w:r w:rsidRPr="00BB6216">
              <w:rPr>
                <w:rFonts w:eastAsia="Times New Roman" w:cstheme="minorHAnsi"/>
                <w:sz w:val="15"/>
                <w:szCs w:val="15"/>
                <w:lang w:eastAsia="es-CL"/>
              </w:rPr>
              <w:t>.</w:t>
            </w:r>
          </w:p>
        </w:tc>
      </w:tr>
      <w:tr w:rsidR="00533839" w:rsidRPr="0071237A" w14:paraId="33D2B940" w14:textId="77777777" w:rsidTr="00D57847">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04434FF9"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Se</w:t>
            </w:r>
          </w:p>
        </w:tc>
        <w:tc>
          <w:tcPr>
            <w:tcW w:w="715" w:type="dxa"/>
            <w:tcBorders>
              <w:top w:val="nil"/>
              <w:left w:val="nil"/>
              <w:bottom w:val="single" w:sz="4" w:space="0" w:color="auto"/>
              <w:right w:val="single" w:sz="4" w:space="0" w:color="auto"/>
            </w:tcBorders>
            <w:shd w:val="clear" w:color="auto" w:fill="F2F2F2"/>
            <w:noWrap/>
            <w:vAlign w:val="center"/>
            <w:hideMark/>
          </w:tcPr>
          <w:p w14:paraId="255FC612"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663E665F" w14:textId="6FC56220"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02EA2F72" w14:textId="02526036"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D9D9D9" w:themeFill="background1" w:themeFillShade="D9"/>
            <w:noWrap/>
            <w:vAlign w:val="center"/>
          </w:tcPr>
          <w:p w14:paraId="6D2ACF39" w14:textId="4120C214"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INV</w:t>
            </w:r>
          </w:p>
        </w:tc>
        <w:tc>
          <w:tcPr>
            <w:tcW w:w="715" w:type="dxa"/>
            <w:tcBorders>
              <w:top w:val="nil"/>
              <w:left w:val="nil"/>
              <w:bottom w:val="single" w:sz="4" w:space="0" w:color="auto"/>
              <w:right w:val="single" w:sz="4" w:space="0" w:color="auto"/>
            </w:tcBorders>
            <w:shd w:val="clear" w:color="auto" w:fill="D9D9D9" w:themeFill="background1" w:themeFillShade="D9"/>
            <w:noWrap/>
            <w:vAlign w:val="center"/>
          </w:tcPr>
          <w:p w14:paraId="1E5CC15C" w14:textId="20C25F8C"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INV</w:t>
            </w:r>
          </w:p>
        </w:tc>
        <w:tc>
          <w:tcPr>
            <w:tcW w:w="714" w:type="dxa"/>
            <w:tcBorders>
              <w:top w:val="nil"/>
              <w:left w:val="nil"/>
              <w:bottom w:val="single" w:sz="4" w:space="0" w:color="auto"/>
              <w:right w:val="single" w:sz="4" w:space="0" w:color="auto"/>
            </w:tcBorders>
            <w:shd w:val="clear" w:color="auto" w:fill="D9D9D9" w:themeFill="background1" w:themeFillShade="D9"/>
            <w:noWrap/>
            <w:vAlign w:val="center"/>
          </w:tcPr>
          <w:p w14:paraId="6772B65E" w14:textId="5BD82F03"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INV</w:t>
            </w:r>
          </w:p>
        </w:tc>
        <w:tc>
          <w:tcPr>
            <w:tcW w:w="715" w:type="dxa"/>
            <w:tcBorders>
              <w:top w:val="nil"/>
              <w:left w:val="nil"/>
              <w:bottom w:val="single" w:sz="4" w:space="0" w:color="auto"/>
              <w:right w:val="single" w:sz="4" w:space="0" w:color="auto"/>
            </w:tcBorders>
            <w:shd w:val="clear" w:color="auto" w:fill="auto"/>
            <w:noWrap/>
            <w:vAlign w:val="center"/>
          </w:tcPr>
          <w:p w14:paraId="36CB2D15" w14:textId="43651C66"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2B8D5EEA" w14:textId="18FF4CB9"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697EFA24" w14:textId="152F1C9E"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474F2DB1" w14:textId="4B6990D8"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cstheme="minorHAnsi"/>
                <w:b/>
                <w:bCs/>
                <w:sz w:val="15"/>
                <w:szCs w:val="15"/>
              </w:rPr>
              <w:t>0,0005</w:t>
            </w:r>
          </w:p>
        </w:tc>
        <w:tc>
          <w:tcPr>
            <w:tcW w:w="715" w:type="dxa"/>
            <w:tcBorders>
              <w:top w:val="nil"/>
              <w:left w:val="nil"/>
              <w:bottom w:val="single" w:sz="4" w:space="0" w:color="auto"/>
              <w:right w:val="single" w:sz="4" w:space="0" w:color="auto"/>
            </w:tcBorders>
            <w:shd w:val="clear" w:color="auto" w:fill="auto"/>
            <w:noWrap/>
            <w:vAlign w:val="center"/>
            <w:hideMark/>
          </w:tcPr>
          <w:p w14:paraId="4398A762" w14:textId="77777777"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eastAsia="Times New Roman" w:cstheme="minorHAnsi"/>
                <w:b/>
                <w:bCs/>
                <w:sz w:val="15"/>
                <w:szCs w:val="15"/>
                <w:lang w:eastAsia="es-CL"/>
              </w:rPr>
              <w:t>0,001</w:t>
            </w:r>
          </w:p>
        </w:tc>
        <w:tc>
          <w:tcPr>
            <w:tcW w:w="715" w:type="dxa"/>
            <w:tcBorders>
              <w:top w:val="nil"/>
              <w:left w:val="nil"/>
              <w:bottom w:val="single" w:sz="4" w:space="0" w:color="auto"/>
              <w:right w:val="single" w:sz="4" w:space="0" w:color="auto"/>
            </w:tcBorders>
            <w:shd w:val="clear" w:color="auto" w:fill="auto"/>
            <w:noWrap/>
            <w:vAlign w:val="center"/>
            <w:hideMark/>
          </w:tcPr>
          <w:p w14:paraId="525A2A66" w14:textId="6418F8CB" w:rsidR="00533839" w:rsidRPr="006B5925" w:rsidRDefault="00533839" w:rsidP="00533839">
            <w:pPr>
              <w:spacing w:after="0" w:line="240" w:lineRule="auto"/>
              <w:jc w:val="center"/>
              <w:rPr>
                <w:rFonts w:eastAsia="Times New Roman" w:cstheme="minorHAnsi"/>
                <w:b/>
                <w:sz w:val="15"/>
                <w:szCs w:val="15"/>
                <w:lang w:eastAsia="es-CL"/>
              </w:rPr>
            </w:pPr>
            <w:r w:rsidRPr="006B5925">
              <w:rPr>
                <w:rFonts w:eastAsia="Times New Roman" w:cs="Times New Roman"/>
                <w:b/>
                <w:sz w:val="15"/>
                <w:szCs w:val="15"/>
                <w:lang w:eastAsia="es-CL"/>
              </w:rPr>
              <w:t>&lt; 50,0</w:t>
            </w:r>
          </w:p>
        </w:tc>
        <w:tc>
          <w:tcPr>
            <w:tcW w:w="3857" w:type="dxa"/>
            <w:tcBorders>
              <w:top w:val="nil"/>
              <w:left w:val="nil"/>
              <w:bottom w:val="single" w:sz="4" w:space="0" w:color="auto"/>
              <w:right w:val="single" w:sz="4" w:space="0" w:color="auto"/>
            </w:tcBorders>
            <w:shd w:val="clear" w:color="auto" w:fill="C5E0B3" w:themeFill="accent6" w:themeFillTint="66"/>
            <w:noWrap/>
            <w:vAlign w:val="center"/>
            <w:hideMark/>
          </w:tcPr>
          <w:p w14:paraId="6819760D" w14:textId="1CC3705F" w:rsidR="00533839" w:rsidRPr="0071237A" w:rsidRDefault="00533839" w:rsidP="00533839">
            <w:pPr>
              <w:spacing w:after="0" w:line="240" w:lineRule="auto"/>
              <w:jc w:val="both"/>
              <w:rPr>
                <w:rFonts w:eastAsia="Times New Roman" w:cstheme="minorHAnsi"/>
                <w:sz w:val="15"/>
                <w:szCs w:val="15"/>
                <w:lang w:eastAsia="es-CL"/>
              </w:rPr>
            </w:pPr>
            <w:r w:rsidRPr="00D77390">
              <w:rPr>
                <w:rFonts w:eastAsia="Times New Roman" w:cstheme="minorHAnsi"/>
                <w:sz w:val="15"/>
                <w:szCs w:val="15"/>
                <w:lang w:eastAsia="es-CL"/>
              </w:rPr>
              <w:t>Percentil 66 inferior al umbral máximo, configura cumplimiento normativo referencial.</w:t>
            </w:r>
          </w:p>
        </w:tc>
      </w:tr>
      <w:tr w:rsidR="00533839" w:rsidRPr="0071237A" w14:paraId="1C590E95" w14:textId="77777777" w:rsidTr="00533839">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36198EA3"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SO</w:t>
            </w:r>
            <w:r w:rsidRPr="0071237A">
              <w:rPr>
                <w:rFonts w:eastAsia="Times New Roman" w:cstheme="minorHAnsi"/>
                <w:b/>
                <w:bCs/>
                <w:sz w:val="15"/>
                <w:szCs w:val="15"/>
                <w:vertAlign w:val="subscript"/>
                <w:lang w:eastAsia="es-CL"/>
              </w:rPr>
              <w:t>4</w:t>
            </w:r>
            <w:r w:rsidRPr="0071237A">
              <w:rPr>
                <w:rFonts w:eastAsia="Times New Roman" w:cstheme="minorHAnsi"/>
                <w:b/>
                <w:bCs/>
                <w:sz w:val="15"/>
                <w:szCs w:val="15"/>
                <w:vertAlign w:val="superscript"/>
                <w:lang w:eastAsia="es-CL"/>
              </w:rPr>
              <w:t>-2</w:t>
            </w:r>
          </w:p>
        </w:tc>
        <w:tc>
          <w:tcPr>
            <w:tcW w:w="715" w:type="dxa"/>
            <w:tcBorders>
              <w:top w:val="nil"/>
              <w:left w:val="nil"/>
              <w:bottom w:val="single" w:sz="4" w:space="0" w:color="auto"/>
              <w:right w:val="single" w:sz="4" w:space="0" w:color="auto"/>
            </w:tcBorders>
            <w:shd w:val="clear" w:color="auto" w:fill="F2F2F2"/>
            <w:noWrap/>
            <w:vAlign w:val="center"/>
            <w:hideMark/>
          </w:tcPr>
          <w:p w14:paraId="0D81DA82"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49A87828" w14:textId="2BE69832"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6,5</w:t>
            </w:r>
          </w:p>
        </w:tc>
        <w:tc>
          <w:tcPr>
            <w:tcW w:w="715" w:type="dxa"/>
            <w:tcBorders>
              <w:top w:val="nil"/>
              <w:left w:val="nil"/>
              <w:bottom w:val="single" w:sz="4" w:space="0" w:color="auto"/>
              <w:right w:val="single" w:sz="4" w:space="0" w:color="auto"/>
            </w:tcBorders>
            <w:shd w:val="clear" w:color="auto" w:fill="BEA1C7"/>
            <w:noWrap/>
            <w:vAlign w:val="center"/>
          </w:tcPr>
          <w:p w14:paraId="5F166295" w14:textId="0F9065ED"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INV</w:t>
            </w:r>
          </w:p>
        </w:tc>
        <w:tc>
          <w:tcPr>
            <w:tcW w:w="714" w:type="dxa"/>
            <w:tcBorders>
              <w:top w:val="nil"/>
              <w:left w:val="nil"/>
              <w:bottom w:val="single" w:sz="4" w:space="0" w:color="auto"/>
              <w:right w:val="single" w:sz="4" w:space="0" w:color="auto"/>
            </w:tcBorders>
            <w:shd w:val="clear" w:color="auto" w:fill="auto"/>
            <w:noWrap/>
            <w:vAlign w:val="center"/>
          </w:tcPr>
          <w:p w14:paraId="78D0D5FA" w14:textId="10B896BA"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6,8</w:t>
            </w:r>
          </w:p>
        </w:tc>
        <w:tc>
          <w:tcPr>
            <w:tcW w:w="715" w:type="dxa"/>
            <w:tcBorders>
              <w:top w:val="nil"/>
              <w:left w:val="nil"/>
              <w:bottom w:val="single" w:sz="4" w:space="0" w:color="auto"/>
              <w:right w:val="single" w:sz="4" w:space="0" w:color="auto"/>
            </w:tcBorders>
            <w:shd w:val="clear" w:color="auto" w:fill="auto"/>
            <w:noWrap/>
            <w:vAlign w:val="center"/>
          </w:tcPr>
          <w:p w14:paraId="7EADCE94" w14:textId="147B0822"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6,9</w:t>
            </w:r>
          </w:p>
        </w:tc>
        <w:tc>
          <w:tcPr>
            <w:tcW w:w="714" w:type="dxa"/>
            <w:tcBorders>
              <w:top w:val="nil"/>
              <w:left w:val="nil"/>
              <w:bottom w:val="single" w:sz="4" w:space="0" w:color="auto"/>
              <w:right w:val="single" w:sz="4" w:space="0" w:color="auto"/>
            </w:tcBorders>
            <w:shd w:val="clear" w:color="auto" w:fill="auto"/>
            <w:noWrap/>
            <w:vAlign w:val="center"/>
          </w:tcPr>
          <w:p w14:paraId="6CDB0038" w14:textId="4EF3BA6C"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5,6</w:t>
            </w:r>
          </w:p>
        </w:tc>
        <w:tc>
          <w:tcPr>
            <w:tcW w:w="715" w:type="dxa"/>
            <w:tcBorders>
              <w:top w:val="nil"/>
              <w:left w:val="nil"/>
              <w:bottom w:val="single" w:sz="4" w:space="0" w:color="auto"/>
              <w:right w:val="single" w:sz="4" w:space="0" w:color="auto"/>
            </w:tcBorders>
            <w:shd w:val="clear" w:color="auto" w:fill="auto"/>
            <w:noWrap/>
            <w:vAlign w:val="center"/>
          </w:tcPr>
          <w:p w14:paraId="28A4594F" w14:textId="7743924E"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7,0</w:t>
            </w:r>
          </w:p>
        </w:tc>
        <w:tc>
          <w:tcPr>
            <w:tcW w:w="714" w:type="dxa"/>
            <w:tcBorders>
              <w:top w:val="nil"/>
              <w:left w:val="nil"/>
              <w:bottom w:val="single" w:sz="4" w:space="0" w:color="auto"/>
              <w:right w:val="single" w:sz="4" w:space="0" w:color="auto"/>
            </w:tcBorders>
            <w:shd w:val="clear" w:color="auto" w:fill="auto"/>
            <w:noWrap/>
            <w:vAlign w:val="center"/>
          </w:tcPr>
          <w:p w14:paraId="4402F401" w14:textId="7650A8B4"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6,3</w:t>
            </w:r>
          </w:p>
        </w:tc>
        <w:tc>
          <w:tcPr>
            <w:tcW w:w="715" w:type="dxa"/>
            <w:tcBorders>
              <w:top w:val="nil"/>
              <w:left w:val="nil"/>
              <w:bottom w:val="single" w:sz="4" w:space="0" w:color="auto"/>
              <w:right w:val="single" w:sz="4" w:space="0" w:color="auto"/>
            </w:tcBorders>
            <w:shd w:val="clear" w:color="auto" w:fill="auto"/>
            <w:noWrap/>
            <w:vAlign w:val="center"/>
          </w:tcPr>
          <w:p w14:paraId="4057AF11" w14:textId="0F64F0AA"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6,6</w:t>
            </w:r>
          </w:p>
        </w:tc>
        <w:tc>
          <w:tcPr>
            <w:tcW w:w="714" w:type="dxa"/>
            <w:tcBorders>
              <w:top w:val="nil"/>
              <w:left w:val="nil"/>
              <w:bottom w:val="single" w:sz="4" w:space="0" w:color="auto"/>
              <w:right w:val="single" w:sz="4" w:space="0" w:color="auto"/>
            </w:tcBorders>
            <w:shd w:val="clear" w:color="auto" w:fill="auto"/>
            <w:noWrap/>
            <w:vAlign w:val="center"/>
          </w:tcPr>
          <w:p w14:paraId="7EE3FDCF" w14:textId="2E715332"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cstheme="minorHAnsi"/>
                <w:b/>
                <w:bCs/>
                <w:sz w:val="15"/>
                <w:szCs w:val="15"/>
              </w:rPr>
              <w:t>6,8</w:t>
            </w:r>
          </w:p>
        </w:tc>
        <w:tc>
          <w:tcPr>
            <w:tcW w:w="715" w:type="dxa"/>
            <w:tcBorders>
              <w:top w:val="nil"/>
              <w:left w:val="nil"/>
              <w:bottom w:val="single" w:sz="4" w:space="0" w:color="auto"/>
              <w:right w:val="single" w:sz="4" w:space="0" w:color="auto"/>
            </w:tcBorders>
            <w:shd w:val="clear" w:color="auto" w:fill="auto"/>
            <w:noWrap/>
            <w:vAlign w:val="center"/>
            <w:hideMark/>
          </w:tcPr>
          <w:p w14:paraId="0B8CD7DA" w14:textId="77777777"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eastAsia="Times New Roman" w:cstheme="minorHAnsi"/>
                <w:b/>
                <w:bCs/>
                <w:sz w:val="15"/>
                <w:szCs w:val="15"/>
                <w:lang w:eastAsia="es-CL"/>
              </w:rPr>
              <w:t>13,0</w:t>
            </w:r>
          </w:p>
        </w:tc>
        <w:tc>
          <w:tcPr>
            <w:tcW w:w="715" w:type="dxa"/>
            <w:tcBorders>
              <w:top w:val="nil"/>
              <w:left w:val="nil"/>
              <w:bottom w:val="single" w:sz="4" w:space="0" w:color="auto"/>
              <w:right w:val="single" w:sz="4" w:space="0" w:color="auto"/>
            </w:tcBorders>
            <w:shd w:val="clear" w:color="auto" w:fill="auto"/>
            <w:noWrap/>
            <w:vAlign w:val="center"/>
            <w:hideMark/>
          </w:tcPr>
          <w:p w14:paraId="35417E05" w14:textId="48D5F42C" w:rsidR="00533839" w:rsidRPr="006B5925" w:rsidRDefault="001257CE" w:rsidP="00533839">
            <w:pPr>
              <w:spacing w:after="0" w:line="240" w:lineRule="auto"/>
              <w:jc w:val="center"/>
              <w:rPr>
                <w:rFonts w:eastAsia="Times New Roman" w:cstheme="minorHAnsi"/>
                <w:b/>
                <w:sz w:val="15"/>
                <w:szCs w:val="15"/>
                <w:lang w:eastAsia="es-CL"/>
              </w:rPr>
            </w:pPr>
            <w:r w:rsidRPr="006B5925">
              <w:rPr>
                <w:rFonts w:eastAsia="Times New Roman" w:cstheme="minorHAnsi"/>
                <w:b/>
                <w:sz w:val="15"/>
                <w:szCs w:val="15"/>
                <w:lang w:eastAsia="es-CL"/>
              </w:rPr>
              <w:t>52,3</w:t>
            </w:r>
          </w:p>
        </w:tc>
        <w:tc>
          <w:tcPr>
            <w:tcW w:w="3857" w:type="dxa"/>
            <w:tcBorders>
              <w:top w:val="nil"/>
              <w:left w:val="nil"/>
              <w:bottom w:val="single" w:sz="4" w:space="0" w:color="auto"/>
              <w:right w:val="single" w:sz="4" w:space="0" w:color="auto"/>
            </w:tcBorders>
            <w:shd w:val="clear" w:color="auto" w:fill="C5E0B3" w:themeFill="accent6" w:themeFillTint="66"/>
            <w:noWrap/>
            <w:vAlign w:val="center"/>
            <w:hideMark/>
          </w:tcPr>
          <w:p w14:paraId="2C8C45A8" w14:textId="4DD2D722" w:rsidR="00533839" w:rsidRPr="0071237A" w:rsidRDefault="00533839" w:rsidP="00533839">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inferior al</w:t>
            </w:r>
            <w:r w:rsidRPr="00D77390">
              <w:rPr>
                <w:rFonts w:eastAsia="Times New Roman" w:cstheme="minorHAnsi"/>
                <w:sz w:val="15"/>
                <w:szCs w:val="15"/>
                <w:lang w:eastAsia="es-CL"/>
              </w:rPr>
              <w:t xml:space="preserve"> umbral máximo, configura cumplimiento normativo</w:t>
            </w:r>
            <w:r w:rsidR="001257CE">
              <w:rPr>
                <w:rFonts w:eastAsia="Times New Roman" w:cstheme="minorHAnsi"/>
                <w:sz w:val="15"/>
                <w:szCs w:val="15"/>
                <w:lang w:eastAsia="es-CL"/>
              </w:rPr>
              <w:t xml:space="preserve"> referencial.</w:t>
            </w:r>
          </w:p>
        </w:tc>
      </w:tr>
      <w:tr w:rsidR="00533839" w:rsidRPr="0071237A" w14:paraId="352DDED6" w14:textId="77777777" w:rsidTr="00D40D04">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1F9127B9"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Zn</w:t>
            </w:r>
          </w:p>
        </w:tc>
        <w:tc>
          <w:tcPr>
            <w:tcW w:w="715" w:type="dxa"/>
            <w:tcBorders>
              <w:top w:val="nil"/>
              <w:left w:val="nil"/>
              <w:bottom w:val="single" w:sz="4" w:space="0" w:color="auto"/>
              <w:right w:val="single" w:sz="4" w:space="0" w:color="auto"/>
            </w:tcBorders>
            <w:shd w:val="clear" w:color="auto" w:fill="F2F2F2"/>
            <w:noWrap/>
            <w:vAlign w:val="center"/>
            <w:hideMark/>
          </w:tcPr>
          <w:p w14:paraId="1EADA386" w14:textId="77777777" w:rsidR="00533839" w:rsidRPr="0071237A" w:rsidRDefault="00533839" w:rsidP="00533839">
            <w:pPr>
              <w:spacing w:after="0" w:line="240" w:lineRule="auto"/>
              <w:jc w:val="center"/>
              <w:rPr>
                <w:rFonts w:eastAsia="Times New Roman" w:cstheme="minorHAnsi"/>
                <w:b/>
                <w:bCs/>
                <w:sz w:val="15"/>
                <w:szCs w:val="15"/>
                <w:lang w:eastAsia="es-CL"/>
              </w:rPr>
            </w:pPr>
            <w:r w:rsidRPr="0071237A">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066711D1" w14:textId="4C9169CC"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0,02</w:t>
            </w:r>
          </w:p>
        </w:tc>
        <w:tc>
          <w:tcPr>
            <w:tcW w:w="715" w:type="dxa"/>
            <w:tcBorders>
              <w:top w:val="nil"/>
              <w:left w:val="nil"/>
              <w:bottom w:val="single" w:sz="4" w:space="0" w:color="auto"/>
              <w:right w:val="single" w:sz="4" w:space="0" w:color="auto"/>
            </w:tcBorders>
            <w:shd w:val="clear" w:color="auto" w:fill="auto"/>
            <w:noWrap/>
            <w:vAlign w:val="center"/>
          </w:tcPr>
          <w:p w14:paraId="3B233300" w14:textId="01949FA3"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50686A0E" w14:textId="3DBCF29A"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50B979DF" w14:textId="14B3D53E"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7685313B" w14:textId="52085B8D"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6EBEA0BD" w14:textId="25AD1A9F"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222959B0" w14:textId="7CE31CE6"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2762857D" w14:textId="2FD8AD46" w:rsidR="00533839" w:rsidRPr="006B5925" w:rsidRDefault="00533839" w:rsidP="00533839">
            <w:pPr>
              <w:spacing w:after="0" w:line="240" w:lineRule="auto"/>
              <w:jc w:val="center"/>
              <w:rPr>
                <w:rFonts w:eastAsia="Times New Roman" w:cstheme="minorHAnsi"/>
                <w:sz w:val="15"/>
                <w:szCs w:val="15"/>
                <w:lang w:eastAsia="es-CL"/>
              </w:rPr>
            </w:pPr>
            <w:r w:rsidRPr="006B5925">
              <w:rPr>
                <w:rFonts w:cstheme="minorHAnsi"/>
                <w:sz w:val="15"/>
                <w:szCs w:val="15"/>
              </w:rPr>
              <w:t>&lt; 0,004</w:t>
            </w:r>
          </w:p>
        </w:tc>
        <w:tc>
          <w:tcPr>
            <w:tcW w:w="714" w:type="dxa"/>
            <w:tcBorders>
              <w:top w:val="nil"/>
              <w:left w:val="nil"/>
              <w:bottom w:val="single" w:sz="4" w:space="0" w:color="auto"/>
              <w:right w:val="single" w:sz="4" w:space="0" w:color="auto"/>
            </w:tcBorders>
            <w:shd w:val="clear" w:color="auto" w:fill="auto"/>
            <w:noWrap/>
            <w:vAlign w:val="center"/>
          </w:tcPr>
          <w:p w14:paraId="09A7CA01" w14:textId="267C2AE0"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cstheme="minorHAnsi"/>
                <w:b/>
                <w:bCs/>
                <w:sz w:val="15"/>
                <w:szCs w:val="15"/>
              </w:rPr>
              <w:t>0,01</w:t>
            </w:r>
          </w:p>
        </w:tc>
        <w:tc>
          <w:tcPr>
            <w:tcW w:w="715" w:type="dxa"/>
            <w:tcBorders>
              <w:top w:val="nil"/>
              <w:left w:val="nil"/>
              <w:bottom w:val="single" w:sz="4" w:space="0" w:color="auto"/>
              <w:right w:val="single" w:sz="4" w:space="0" w:color="auto"/>
            </w:tcBorders>
            <w:shd w:val="clear" w:color="auto" w:fill="auto"/>
            <w:noWrap/>
            <w:vAlign w:val="center"/>
            <w:hideMark/>
          </w:tcPr>
          <w:p w14:paraId="04FD47AE" w14:textId="77777777" w:rsidR="00533839" w:rsidRPr="006B5925" w:rsidRDefault="00533839" w:rsidP="00533839">
            <w:pPr>
              <w:spacing w:after="0" w:line="240" w:lineRule="auto"/>
              <w:jc w:val="center"/>
              <w:rPr>
                <w:rFonts w:eastAsia="Times New Roman" w:cstheme="minorHAnsi"/>
                <w:b/>
                <w:bCs/>
                <w:sz w:val="15"/>
                <w:szCs w:val="15"/>
                <w:lang w:eastAsia="es-CL"/>
              </w:rPr>
            </w:pPr>
            <w:r w:rsidRPr="006B5925">
              <w:rPr>
                <w:rFonts w:eastAsia="Times New Roman" w:cstheme="minorHAnsi"/>
                <w:b/>
                <w:bCs/>
                <w:sz w:val="15"/>
                <w:szCs w:val="15"/>
                <w:lang w:eastAsia="es-CL"/>
              </w:rPr>
              <w:t>0,02</w:t>
            </w:r>
          </w:p>
        </w:tc>
        <w:tc>
          <w:tcPr>
            <w:tcW w:w="715" w:type="dxa"/>
            <w:tcBorders>
              <w:top w:val="nil"/>
              <w:left w:val="nil"/>
              <w:bottom w:val="single" w:sz="4" w:space="0" w:color="auto"/>
              <w:right w:val="single" w:sz="4" w:space="0" w:color="auto"/>
            </w:tcBorders>
            <w:shd w:val="clear" w:color="auto" w:fill="auto"/>
            <w:noWrap/>
            <w:vAlign w:val="center"/>
            <w:hideMark/>
          </w:tcPr>
          <w:p w14:paraId="03B3A459" w14:textId="377E10CC" w:rsidR="00533839" w:rsidRPr="006B5925" w:rsidRDefault="00533839" w:rsidP="00533839">
            <w:pPr>
              <w:spacing w:after="0" w:line="240" w:lineRule="auto"/>
              <w:jc w:val="center"/>
              <w:rPr>
                <w:rFonts w:eastAsia="Times New Roman" w:cstheme="minorHAnsi"/>
                <w:b/>
                <w:sz w:val="15"/>
                <w:szCs w:val="15"/>
                <w:lang w:eastAsia="es-CL"/>
              </w:rPr>
            </w:pPr>
            <w:r w:rsidRPr="006B5925">
              <w:rPr>
                <w:rFonts w:eastAsia="Times New Roman" w:cs="Times New Roman"/>
                <w:b/>
                <w:sz w:val="15"/>
                <w:szCs w:val="15"/>
                <w:lang w:eastAsia="es-CL"/>
              </w:rPr>
              <w:t>&lt; 50,0</w:t>
            </w:r>
          </w:p>
        </w:tc>
        <w:tc>
          <w:tcPr>
            <w:tcW w:w="3857" w:type="dxa"/>
            <w:tcBorders>
              <w:top w:val="nil"/>
              <w:left w:val="nil"/>
              <w:bottom w:val="single" w:sz="4" w:space="0" w:color="auto"/>
              <w:right w:val="single" w:sz="4" w:space="0" w:color="auto"/>
            </w:tcBorders>
            <w:shd w:val="clear" w:color="auto" w:fill="auto"/>
            <w:noWrap/>
            <w:vAlign w:val="center"/>
            <w:hideMark/>
          </w:tcPr>
          <w:p w14:paraId="1DB49E69" w14:textId="24020277" w:rsidR="00533839" w:rsidRPr="0071237A" w:rsidRDefault="00533839" w:rsidP="00533839">
            <w:pPr>
              <w:spacing w:after="0" w:line="240" w:lineRule="auto"/>
              <w:jc w:val="both"/>
              <w:rPr>
                <w:rFonts w:eastAsia="Times New Roman" w:cstheme="minorHAnsi"/>
                <w:sz w:val="15"/>
                <w:szCs w:val="15"/>
                <w:lang w:eastAsia="es-CL"/>
              </w:rPr>
            </w:pPr>
            <w:r w:rsidRPr="00BB6216">
              <w:rPr>
                <w:rFonts w:eastAsia="Times New Roman" w:cstheme="minorHAnsi"/>
                <w:sz w:val="15"/>
                <w:szCs w:val="15"/>
                <w:lang w:eastAsia="es-CL"/>
              </w:rPr>
              <w:t>Percentil 66 inferior al umbral máximo, configura cumplimiento normativo.</w:t>
            </w:r>
          </w:p>
        </w:tc>
      </w:tr>
    </w:tbl>
    <w:p w14:paraId="65FD8A43" w14:textId="0120259C" w:rsidR="00005822" w:rsidRDefault="00005822" w:rsidP="00E67647">
      <w:pPr>
        <w:pStyle w:val="Descripcin"/>
        <w:spacing w:after="0"/>
        <w:jc w:val="both"/>
        <w:rPr>
          <w:b w:val="0"/>
          <w:sz w:val="16"/>
        </w:rPr>
      </w:pPr>
      <w:r>
        <w:rPr>
          <w:b w:val="0"/>
          <w:vertAlign w:val="superscript"/>
        </w:rPr>
        <w:t>(</w:t>
      </w:r>
      <w:r w:rsidR="000519E0">
        <w:rPr>
          <w:b w:val="0"/>
          <w:vertAlign w:val="superscript"/>
        </w:rPr>
        <w:t>9</w:t>
      </w:r>
      <w:r>
        <w:rPr>
          <w:b w:val="0"/>
          <w:vertAlign w:val="superscript"/>
        </w:rPr>
        <w:t>)</w:t>
      </w:r>
      <w:r>
        <w:rPr>
          <w:b w:val="0"/>
        </w:rPr>
        <w:t xml:space="preserve"> </w:t>
      </w:r>
      <w:r>
        <w:rPr>
          <w:b w:val="0"/>
          <w:sz w:val="16"/>
        </w:rPr>
        <w:t xml:space="preserve">Adicionalmente, se determinó percentil 33 para evaluación de Norma, en vista que valor establecido en D.S. MINSEGPRES </w:t>
      </w:r>
      <w:proofErr w:type="spellStart"/>
      <w:r>
        <w:rPr>
          <w:b w:val="0"/>
          <w:sz w:val="16"/>
        </w:rPr>
        <w:t>N°</w:t>
      </w:r>
      <w:proofErr w:type="spellEnd"/>
      <w:r>
        <w:rPr>
          <w:b w:val="0"/>
          <w:sz w:val="16"/>
        </w:rPr>
        <w:t xml:space="preserve"> 75/2009 corresponde a un rango. Así, para las mediciones en la estación SE-10 el percentil 33 correspondió a 7,</w:t>
      </w:r>
      <w:r w:rsidR="001257CE">
        <w:rPr>
          <w:b w:val="0"/>
          <w:sz w:val="16"/>
        </w:rPr>
        <w:t>5</w:t>
      </w:r>
      <w:r w:rsidR="009E3078">
        <w:rPr>
          <w:b w:val="0"/>
          <w:sz w:val="16"/>
        </w:rPr>
        <w:t>0</w:t>
      </w:r>
      <w:r>
        <w:rPr>
          <w:b w:val="0"/>
          <w:sz w:val="16"/>
        </w:rPr>
        <w:t xml:space="preserve"> unidades de pH.</w:t>
      </w:r>
    </w:p>
    <w:p w14:paraId="4AAE28A5" w14:textId="77777777" w:rsidR="00005822" w:rsidRDefault="00005822" w:rsidP="00005822">
      <w:pPr>
        <w:pStyle w:val="Descripcin"/>
        <w:spacing w:after="0"/>
      </w:pPr>
      <w:r>
        <w:lastRenderedPageBreak/>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15</w:t>
      </w:r>
      <w:r w:rsidR="00CC131B">
        <w:rPr>
          <w:noProof/>
        </w:rPr>
        <w:fldChar w:fldCharType="end"/>
      </w:r>
      <w:r>
        <w:t>. Verificación NSCA en estación SE-20, Río Serrano en desembocadura. Área de Vigilancia Río Serrano</w:t>
      </w:r>
    </w:p>
    <w:tbl>
      <w:tblPr>
        <w:tblW w:w="0" w:type="auto"/>
        <w:tblLayout w:type="fixed"/>
        <w:tblCellMar>
          <w:left w:w="70" w:type="dxa"/>
          <w:right w:w="70" w:type="dxa"/>
        </w:tblCellMar>
        <w:tblLook w:val="04A0" w:firstRow="1" w:lastRow="0" w:firstColumn="1" w:lastColumn="0" w:noHBand="0" w:noVBand="1"/>
      </w:tblPr>
      <w:tblGrid>
        <w:gridCol w:w="714"/>
        <w:gridCol w:w="715"/>
        <w:gridCol w:w="714"/>
        <w:gridCol w:w="715"/>
        <w:gridCol w:w="714"/>
        <w:gridCol w:w="715"/>
        <w:gridCol w:w="714"/>
        <w:gridCol w:w="715"/>
        <w:gridCol w:w="714"/>
        <w:gridCol w:w="715"/>
        <w:gridCol w:w="714"/>
        <w:gridCol w:w="715"/>
        <w:gridCol w:w="715"/>
        <w:gridCol w:w="3857"/>
      </w:tblGrid>
      <w:tr w:rsidR="00863265" w:rsidRPr="00D57847" w14:paraId="3667E512" w14:textId="77777777" w:rsidTr="00863265">
        <w:trPr>
          <w:trHeight w:val="600"/>
        </w:trPr>
        <w:tc>
          <w:tcPr>
            <w:tcW w:w="714"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68C0475" w14:textId="77777777" w:rsidR="00863265" w:rsidRPr="00D57847" w:rsidRDefault="00863265" w:rsidP="00863265">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Parámetro</w:t>
            </w:r>
          </w:p>
        </w:tc>
        <w:tc>
          <w:tcPr>
            <w:tcW w:w="715" w:type="dxa"/>
            <w:tcBorders>
              <w:top w:val="single" w:sz="4" w:space="0" w:color="auto"/>
              <w:left w:val="nil"/>
              <w:bottom w:val="single" w:sz="4" w:space="0" w:color="auto"/>
              <w:right w:val="single" w:sz="4" w:space="0" w:color="auto"/>
            </w:tcBorders>
            <w:shd w:val="clear" w:color="auto" w:fill="F2F2F2"/>
            <w:noWrap/>
            <w:vAlign w:val="center"/>
            <w:hideMark/>
          </w:tcPr>
          <w:p w14:paraId="4493B094" w14:textId="77777777" w:rsidR="00863265" w:rsidRPr="00D57847" w:rsidRDefault="00863265" w:rsidP="00863265">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Unidad</w:t>
            </w:r>
          </w:p>
        </w:tc>
        <w:tc>
          <w:tcPr>
            <w:tcW w:w="714" w:type="dxa"/>
            <w:tcBorders>
              <w:top w:val="single" w:sz="4" w:space="0" w:color="auto"/>
              <w:left w:val="nil"/>
              <w:bottom w:val="single" w:sz="4" w:space="0" w:color="auto"/>
              <w:right w:val="single" w:sz="4" w:space="0" w:color="auto"/>
            </w:tcBorders>
            <w:shd w:val="clear" w:color="auto" w:fill="F2F2F2"/>
            <w:vAlign w:val="center"/>
            <w:hideMark/>
          </w:tcPr>
          <w:p w14:paraId="70EA00D1" w14:textId="737D0C8C" w:rsidR="00863265" w:rsidRPr="00D57847" w:rsidRDefault="00863265" w:rsidP="00863265">
            <w:pPr>
              <w:spacing w:after="0" w:line="240" w:lineRule="auto"/>
              <w:jc w:val="center"/>
              <w:rPr>
                <w:rFonts w:eastAsia="Times New Roman" w:cstheme="minorHAnsi"/>
                <w:b/>
                <w:sz w:val="15"/>
                <w:szCs w:val="15"/>
                <w:lang w:eastAsia="es-CL"/>
              </w:rPr>
            </w:pPr>
            <w:r w:rsidRPr="00D57847">
              <w:rPr>
                <w:rFonts w:eastAsia="Times New Roman" w:cstheme="minorHAnsi"/>
                <w:b/>
                <w:sz w:val="15"/>
                <w:szCs w:val="15"/>
                <w:lang w:eastAsia="es-CL"/>
              </w:rPr>
              <w:t xml:space="preserve">Verano </w:t>
            </w:r>
            <w:r w:rsidR="009F123E" w:rsidRPr="00D57847">
              <w:rPr>
                <w:rFonts w:eastAsia="Times New Roman" w:cstheme="minorHAnsi"/>
                <w:b/>
                <w:sz w:val="15"/>
                <w:szCs w:val="15"/>
                <w:lang w:eastAsia="es-CL"/>
              </w:rPr>
              <w:t>2021</w:t>
            </w:r>
          </w:p>
        </w:tc>
        <w:tc>
          <w:tcPr>
            <w:tcW w:w="715" w:type="dxa"/>
            <w:tcBorders>
              <w:top w:val="single" w:sz="4" w:space="0" w:color="auto"/>
              <w:left w:val="nil"/>
              <w:bottom w:val="single" w:sz="4" w:space="0" w:color="auto"/>
              <w:right w:val="single" w:sz="4" w:space="0" w:color="auto"/>
            </w:tcBorders>
            <w:shd w:val="clear" w:color="auto" w:fill="F2F2F2"/>
            <w:vAlign w:val="center"/>
            <w:hideMark/>
          </w:tcPr>
          <w:p w14:paraId="5C2E5712" w14:textId="7388E002" w:rsidR="00863265" w:rsidRPr="00D57847" w:rsidRDefault="00863265" w:rsidP="00863265">
            <w:pPr>
              <w:spacing w:after="0" w:line="240" w:lineRule="auto"/>
              <w:jc w:val="center"/>
              <w:rPr>
                <w:rFonts w:eastAsia="Times New Roman" w:cstheme="minorHAnsi"/>
                <w:b/>
                <w:sz w:val="15"/>
                <w:szCs w:val="15"/>
                <w:lang w:eastAsia="es-CL"/>
              </w:rPr>
            </w:pPr>
            <w:r w:rsidRPr="00D57847">
              <w:rPr>
                <w:rFonts w:eastAsia="Times New Roman" w:cstheme="minorHAnsi"/>
                <w:b/>
                <w:sz w:val="15"/>
                <w:szCs w:val="15"/>
                <w:lang w:eastAsia="es-CL"/>
              </w:rPr>
              <w:t xml:space="preserve">Otoño </w:t>
            </w:r>
            <w:r w:rsidR="009F123E" w:rsidRPr="00D57847">
              <w:rPr>
                <w:rFonts w:eastAsia="Times New Roman" w:cstheme="minorHAnsi"/>
                <w:b/>
                <w:sz w:val="15"/>
                <w:szCs w:val="15"/>
                <w:lang w:eastAsia="es-CL"/>
              </w:rPr>
              <w:t>2021</w:t>
            </w:r>
          </w:p>
        </w:tc>
        <w:tc>
          <w:tcPr>
            <w:tcW w:w="714" w:type="dxa"/>
            <w:tcBorders>
              <w:top w:val="single" w:sz="4" w:space="0" w:color="auto"/>
              <w:left w:val="nil"/>
              <w:bottom w:val="single" w:sz="4" w:space="0" w:color="auto"/>
              <w:right w:val="single" w:sz="4" w:space="0" w:color="auto"/>
            </w:tcBorders>
            <w:shd w:val="clear" w:color="auto" w:fill="F2F2F2"/>
            <w:vAlign w:val="center"/>
            <w:hideMark/>
          </w:tcPr>
          <w:p w14:paraId="78CF4532" w14:textId="485C43DE" w:rsidR="00863265" w:rsidRPr="00D57847" w:rsidRDefault="00863265" w:rsidP="00863265">
            <w:pPr>
              <w:spacing w:after="0" w:line="240" w:lineRule="auto"/>
              <w:jc w:val="center"/>
              <w:rPr>
                <w:rFonts w:eastAsia="Times New Roman" w:cstheme="minorHAnsi"/>
                <w:b/>
                <w:sz w:val="15"/>
                <w:szCs w:val="15"/>
                <w:lang w:eastAsia="es-CL"/>
              </w:rPr>
            </w:pPr>
            <w:r w:rsidRPr="00D57847">
              <w:rPr>
                <w:rFonts w:eastAsia="Times New Roman" w:cstheme="minorHAnsi"/>
                <w:b/>
                <w:sz w:val="15"/>
                <w:szCs w:val="15"/>
                <w:lang w:eastAsia="es-CL"/>
              </w:rPr>
              <w:t xml:space="preserve">Invierno </w:t>
            </w:r>
            <w:r w:rsidR="009F123E" w:rsidRPr="00D57847">
              <w:rPr>
                <w:rFonts w:eastAsia="Times New Roman" w:cstheme="minorHAnsi"/>
                <w:b/>
                <w:sz w:val="15"/>
                <w:szCs w:val="15"/>
                <w:lang w:eastAsia="es-CL"/>
              </w:rPr>
              <w:t>2021</w:t>
            </w:r>
          </w:p>
        </w:tc>
        <w:tc>
          <w:tcPr>
            <w:tcW w:w="715" w:type="dxa"/>
            <w:tcBorders>
              <w:top w:val="single" w:sz="4" w:space="0" w:color="auto"/>
              <w:left w:val="nil"/>
              <w:bottom w:val="single" w:sz="4" w:space="0" w:color="auto"/>
              <w:right w:val="single" w:sz="4" w:space="0" w:color="auto"/>
            </w:tcBorders>
            <w:shd w:val="clear" w:color="auto" w:fill="F2F2F2"/>
            <w:vAlign w:val="center"/>
            <w:hideMark/>
          </w:tcPr>
          <w:p w14:paraId="429E9270" w14:textId="3BA9CBB3" w:rsidR="00863265" w:rsidRPr="00D57847" w:rsidRDefault="00863265" w:rsidP="00863265">
            <w:pPr>
              <w:spacing w:after="0" w:line="240" w:lineRule="auto"/>
              <w:jc w:val="center"/>
              <w:rPr>
                <w:rFonts w:eastAsia="Times New Roman" w:cstheme="minorHAnsi"/>
                <w:b/>
                <w:sz w:val="15"/>
                <w:szCs w:val="15"/>
                <w:lang w:eastAsia="es-CL"/>
              </w:rPr>
            </w:pPr>
            <w:r w:rsidRPr="00D57847">
              <w:rPr>
                <w:rFonts w:eastAsia="Times New Roman" w:cstheme="minorHAnsi"/>
                <w:b/>
                <w:sz w:val="15"/>
                <w:szCs w:val="15"/>
                <w:lang w:eastAsia="es-CL"/>
              </w:rPr>
              <w:t xml:space="preserve">Primavera </w:t>
            </w:r>
            <w:r w:rsidR="009F123E" w:rsidRPr="00D57847">
              <w:rPr>
                <w:rFonts w:eastAsia="Times New Roman" w:cstheme="minorHAnsi"/>
                <w:b/>
                <w:sz w:val="15"/>
                <w:szCs w:val="15"/>
                <w:lang w:eastAsia="es-CL"/>
              </w:rPr>
              <w:t>2021</w:t>
            </w:r>
          </w:p>
        </w:tc>
        <w:tc>
          <w:tcPr>
            <w:tcW w:w="714" w:type="dxa"/>
            <w:tcBorders>
              <w:top w:val="single" w:sz="4" w:space="0" w:color="auto"/>
              <w:left w:val="nil"/>
              <w:bottom w:val="single" w:sz="4" w:space="0" w:color="auto"/>
              <w:right w:val="single" w:sz="4" w:space="0" w:color="auto"/>
            </w:tcBorders>
            <w:shd w:val="clear" w:color="auto" w:fill="F2F2F2"/>
            <w:vAlign w:val="center"/>
            <w:hideMark/>
          </w:tcPr>
          <w:p w14:paraId="5864B584" w14:textId="77DA0973" w:rsidR="00863265" w:rsidRPr="00D57847" w:rsidRDefault="00863265" w:rsidP="00863265">
            <w:pPr>
              <w:spacing w:after="0" w:line="240" w:lineRule="auto"/>
              <w:jc w:val="center"/>
              <w:rPr>
                <w:rFonts w:eastAsia="Times New Roman" w:cstheme="minorHAnsi"/>
                <w:b/>
                <w:sz w:val="15"/>
                <w:szCs w:val="15"/>
                <w:lang w:eastAsia="es-CL"/>
              </w:rPr>
            </w:pPr>
            <w:r w:rsidRPr="00D57847">
              <w:rPr>
                <w:rFonts w:eastAsia="Times New Roman" w:cstheme="minorHAnsi"/>
                <w:b/>
                <w:sz w:val="15"/>
                <w:szCs w:val="15"/>
                <w:lang w:eastAsia="es-CL"/>
              </w:rPr>
              <w:t xml:space="preserve">Verano </w:t>
            </w:r>
            <w:r w:rsidR="009F123E" w:rsidRPr="00D57847">
              <w:rPr>
                <w:rFonts w:eastAsia="Times New Roman" w:cstheme="minorHAnsi"/>
                <w:b/>
                <w:sz w:val="15"/>
                <w:szCs w:val="15"/>
                <w:lang w:eastAsia="es-CL"/>
              </w:rPr>
              <w:t>2022</w:t>
            </w:r>
          </w:p>
        </w:tc>
        <w:tc>
          <w:tcPr>
            <w:tcW w:w="715" w:type="dxa"/>
            <w:tcBorders>
              <w:top w:val="single" w:sz="4" w:space="0" w:color="auto"/>
              <w:left w:val="nil"/>
              <w:bottom w:val="single" w:sz="4" w:space="0" w:color="auto"/>
              <w:right w:val="single" w:sz="4" w:space="0" w:color="auto"/>
            </w:tcBorders>
            <w:shd w:val="clear" w:color="auto" w:fill="F2F2F2"/>
            <w:vAlign w:val="center"/>
            <w:hideMark/>
          </w:tcPr>
          <w:p w14:paraId="2A947933" w14:textId="380B99DE" w:rsidR="00863265" w:rsidRPr="00D57847" w:rsidRDefault="00863265" w:rsidP="00863265">
            <w:pPr>
              <w:spacing w:after="0" w:line="240" w:lineRule="auto"/>
              <w:jc w:val="center"/>
              <w:rPr>
                <w:rFonts w:eastAsia="Times New Roman" w:cstheme="minorHAnsi"/>
                <w:b/>
                <w:sz w:val="15"/>
                <w:szCs w:val="15"/>
                <w:lang w:eastAsia="es-CL"/>
              </w:rPr>
            </w:pPr>
            <w:r w:rsidRPr="00D57847">
              <w:rPr>
                <w:rFonts w:eastAsia="Times New Roman" w:cstheme="minorHAnsi"/>
                <w:b/>
                <w:sz w:val="15"/>
                <w:szCs w:val="15"/>
                <w:lang w:eastAsia="es-CL"/>
              </w:rPr>
              <w:t xml:space="preserve">Otoño </w:t>
            </w:r>
            <w:r w:rsidR="009F123E" w:rsidRPr="00D57847">
              <w:rPr>
                <w:rFonts w:eastAsia="Times New Roman" w:cstheme="minorHAnsi"/>
                <w:b/>
                <w:sz w:val="15"/>
                <w:szCs w:val="15"/>
                <w:lang w:eastAsia="es-CL"/>
              </w:rPr>
              <w:t>2022</w:t>
            </w:r>
          </w:p>
        </w:tc>
        <w:tc>
          <w:tcPr>
            <w:tcW w:w="714" w:type="dxa"/>
            <w:tcBorders>
              <w:top w:val="single" w:sz="4" w:space="0" w:color="auto"/>
              <w:left w:val="nil"/>
              <w:bottom w:val="single" w:sz="4" w:space="0" w:color="auto"/>
              <w:right w:val="single" w:sz="4" w:space="0" w:color="auto"/>
            </w:tcBorders>
            <w:shd w:val="clear" w:color="auto" w:fill="F2F2F2"/>
            <w:vAlign w:val="center"/>
            <w:hideMark/>
          </w:tcPr>
          <w:p w14:paraId="1CFA50C1" w14:textId="0A705615" w:rsidR="00863265" w:rsidRPr="00D57847" w:rsidRDefault="00863265" w:rsidP="00863265">
            <w:pPr>
              <w:spacing w:after="0" w:line="240" w:lineRule="auto"/>
              <w:jc w:val="center"/>
              <w:rPr>
                <w:rFonts w:eastAsia="Times New Roman" w:cstheme="minorHAnsi"/>
                <w:b/>
                <w:sz w:val="15"/>
                <w:szCs w:val="15"/>
                <w:lang w:eastAsia="es-CL"/>
              </w:rPr>
            </w:pPr>
            <w:r w:rsidRPr="00D57847">
              <w:rPr>
                <w:rFonts w:eastAsia="Times New Roman" w:cstheme="minorHAnsi"/>
                <w:b/>
                <w:sz w:val="15"/>
                <w:szCs w:val="15"/>
                <w:lang w:eastAsia="es-CL"/>
              </w:rPr>
              <w:t xml:space="preserve">Invierno </w:t>
            </w:r>
            <w:r w:rsidR="009F123E" w:rsidRPr="00D57847">
              <w:rPr>
                <w:rFonts w:eastAsia="Times New Roman" w:cstheme="minorHAnsi"/>
                <w:b/>
                <w:sz w:val="15"/>
                <w:szCs w:val="15"/>
                <w:lang w:eastAsia="es-CL"/>
              </w:rPr>
              <w:t>2022</w:t>
            </w:r>
          </w:p>
        </w:tc>
        <w:tc>
          <w:tcPr>
            <w:tcW w:w="715" w:type="dxa"/>
            <w:tcBorders>
              <w:top w:val="single" w:sz="4" w:space="0" w:color="auto"/>
              <w:left w:val="nil"/>
              <w:bottom w:val="single" w:sz="4" w:space="0" w:color="auto"/>
              <w:right w:val="single" w:sz="4" w:space="0" w:color="auto"/>
            </w:tcBorders>
            <w:shd w:val="clear" w:color="auto" w:fill="F2F2F2"/>
            <w:vAlign w:val="center"/>
            <w:hideMark/>
          </w:tcPr>
          <w:p w14:paraId="49F8AA92" w14:textId="150DC03E" w:rsidR="00863265" w:rsidRPr="00D57847" w:rsidRDefault="00863265" w:rsidP="00863265">
            <w:pPr>
              <w:spacing w:after="0" w:line="240" w:lineRule="auto"/>
              <w:jc w:val="center"/>
              <w:rPr>
                <w:rFonts w:eastAsia="Times New Roman" w:cstheme="minorHAnsi"/>
                <w:b/>
                <w:sz w:val="15"/>
                <w:szCs w:val="15"/>
                <w:lang w:eastAsia="es-CL"/>
              </w:rPr>
            </w:pPr>
            <w:r w:rsidRPr="00D57847">
              <w:rPr>
                <w:rFonts w:eastAsia="Times New Roman" w:cstheme="minorHAnsi"/>
                <w:b/>
                <w:sz w:val="15"/>
                <w:szCs w:val="15"/>
                <w:lang w:eastAsia="es-CL"/>
              </w:rPr>
              <w:t xml:space="preserve">Primavera </w:t>
            </w:r>
            <w:r w:rsidR="009F123E" w:rsidRPr="00D57847">
              <w:rPr>
                <w:rFonts w:eastAsia="Times New Roman" w:cstheme="minorHAnsi"/>
                <w:b/>
                <w:sz w:val="15"/>
                <w:szCs w:val="15"/>
                <w:lang w:eastAsia="es-CL"/>
              </w:rPr>
              <w:t>2022</w:t>
            </w:r>
          </w:p>
        </w:tc>
        <w:tc>
          <w:tcPr>
            <w:tcW w:w="714" w:type="dxa"/>
            <w:tcBorders>
              <w:top w:val="single" w:sz="4" w:space="0" w:color="auto"/>
              <w:left w:val="nil"/>
              <w:bottom w:val="single" w:sz="4" w:space="0" w:color="auto"/>
              <w:right w:val="single" w:sz="4" w:space="0" w:color="auto"/>
            </w:tcBorders>
            <w:shd w:val="clear" w:color="auto" w:fill="F2F2F2"/>
            <w:vAlign w:val="center"/>
            <w:hideMark/>
          </w:tcPr>
          <w:p w14:paraId="63B46E31" w14:textId="77777777" w:rsidR="00863265" w:rsidRPr="00D57847" w:rsidRDefault="00863265" w:rsidP="00863265">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Percentil 66</w:t>
            </w:r>
          </w:p>
        </w:tc>
        <w:tc>
          <w:tcPr>
            <w:tcW w:w="715" w:type="dxa"/>
            <w:tcBorders>
              <w:top w:val="single" w:sz="4" w:space="0" w:color="auto"/>
              <w:left w:val="nil"/>
              <w:bottom w:val="single" w:sz="4" w:space="0" w:color="auto"/>
              <w:right w:val="single" w:sz="4" w:space="0" w:color="auto"/>
            </w:tcBorders>
            <w:shd w:val="clear" w:color="auto" w:fill="F2F2F2"/>
            <w:vAlign w:val="center"/>
            <w:hideMark/>
          </w:tcPr>
          <w:p w14:paraId="1BF42EC3" w14:textId="77777777" w:rsidR="00863265" w:rsidRPr="00D57847" w:rsidRDefault="00863265" w:rsidP="00863265">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Valor Norma</w:t>
            </w:r>
          </w:p>
        </w:tc>
        <w:tc>
          <w:tcPr>
            <w:tcW w:w="715" w:type="dxa"/>
            <w:tcBorders>
              <w:top w:val="single" w:sz="4" w:space="0" w:color="auto"/>
              <w:left w:val="nil"/>
              <w:bottom w:val="single" w:sz="4" w:space="0" w:color="auto"/>
              <w:right w:val="single" w:sz="4" w:space="0" w:color="auto"/>
            </w:tcBorders>
            <w:shd w:val="clear" w:color="auto" w:fill="F2F2F2"/>
            <w:vAlign w:val="center"/>
            <w:hideMark/>
          </w:tcPr>
          <w:p w14:paraId="01B2A3F8" w14:textId="77777777" w:rsidR="00863265" w:rsidRPr="00D57847" w:rsidRDefault="00863265" w:rsidP="00863265">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 Respecto a Norma</w:t>
            </w:r>
          </w:p>
        </w:tc>
        <w:tc>
          <w:tcPr>
            <w:tcW w:w="3857" w:type="dxa"/>
            <w:tcBorders>
              <w:top w:val="single" w:sz="4" w:space="0" w:color="auto"/>
              <w:left w:val="nil"/>
              <w:bottom w:val="single" w:sz="4" w:space="0" w:color="auto"/>
              <w:right w:val="single" w:sz="4" w:space="0" w:color="auto"/>
            </w:tcBorders>
            <w:shd w:val="clear" w:color="auto" w:fill="F2F2F2"/>
            <w:vAlign w:val="center"/>
            <w:hideMark/>
          </w:tcPr>
          <w:p w14:paraId="3D490C41" w14:textId="77777777" w:rsidR="00863265" w:rsidRPr="00D57847" w:rsidRDefault="00863265" w:rsidP="00863265">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Observaciones</w:t>
            </w:r>
          </w:p>
        </w:tc>
      </w:tr>
      <w:tr w:rsidR="00D57847" w:rsidRPr="00D57847" w14:paraId="1A35DC90"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4ACBAAA5"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 xml:space="preserve">Al </w:t>
            </w:r>
          </w:p>
        </w:tc>
        <w:tc>
          <w:tcPr>
            <w:tcW w:w="715" w:type="dxa"/>
            <w:tcBorders>
              <w:top w:val="nil"/>
              <w:left w:val="nil"/>
              <w:bottom w:val="single" w:sz="4" w:space="0" w:color="auto"/>
              <w:right w:val="single" w:sz="4" w:space="0" w:color="auto"/>
            </w:tcBorders>
            <w:shd w:val="clear" w:color="auto" w:fill="F2F2F2"/>
            <w:noWrap/>
            <w:vAlign w:val="center"/>
            <w:hideMark/>
          </w:tcPr>
          <w:p w14:paraId="025E643F"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7A38725D" w14:textId="00373E18"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19,2</w:t>
            </w:r>
          </w:p>
        </w:tc>
        <w:tc>
          <w:tcPr>
            <w:tcW w:w="715" w:type="dxa"/>
            <w:tcBorders>
              <w:top w:val="nil"/>
              <w:left w:val="nil"/>
              <w:bottom w:val="single" w:sz="4" w:space="0" w:color="auto"/>
              <w:right w:val="single" w:sz="4" w:space="0" w:color="auto"/>
            </w:tcBorders>
            <w:shd w:val="clear" w:color="auto" w:fill="auto"/>
            <w:noWrap/>
            <w:vAlign w:val="center"/>
          </w:tcPr>
          <w:p w14:paraId="628863CE" w14:textId="6255C408"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0,6</w:t>
            </w:r>
          </w:p>
        </w:tc>
        <w:tc>
          <w:tcPr>
            <w:tcW w:w="714" w:type="dxa"/>
            <w:tcBorders>
              <w:top w:val="nil"/>
              <w:left w:val="nil"/>
              <w:bottom w:val="single" w:sz="4" w:space="0" w:color="auto"/>
              <w:right w:val="single" w:sz="4" w:space="0" w:color="auto"/>
            </w:tcBorders>
            <w:shd w:val="clear" w:color="auto" w:fill="auto"/>
            <w:noWrap/>
            <w:vAlign w:val="center"/>
          </w:tcPr>
          <w:p w14:paraId="2569B692" w14:textId="0F4E5249"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638DC59F" w14:textId="4AB7612F"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2,0</w:t>
            </w:r>
          </w:p>
        </w:tc>
        <w:tc>
          <w:tcPr>
            <w:tcW w:w="714" w:type="dxa"/>
            <w:tcBorders>
              <w:top w:val="nil"/>
              <w:left w:val="nil"/>
              <w:bottom w:val="single" w:sz="4" w:space="0" w:color="auto"/>
              <w:right w:val="single" w:sz="4" w:space="0" w:color="auto"/>
            </w:tcBorders>
            <w:shd w:val="clear" w:color="auto" w:fill="auto"/>
            <w:noWrap/>
            <w:vAlign w:val="center"/>
          </w:tcPr>
          <w:p w14:paraId="50E342A5" w14:textId="7818176C"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1,6</w:t>
            </w:r>
          </w:p>
        </w:tc>
        <w:tc>
          <w:tcPr>
            <w:tcW w:w="715" w:type="dxa"/>
            <w:tcBorders>
              <w:top w:val="nil"/>
              <w:left w:val="nil"/>
              <w:bottom w:val="single" w:sz="4" w:space="0" w:color="auto"/>
              <w:right w:val="single" w:sz="4" w:space="0" w:color="auto"/>
            </w:tcBorders>
            <w:shd w:val="clear" w:color="auto" w:fill="auto"/>
            <w:noWrap/>
            <w:vAlign w:val="center"/>
          </w:tcPr>
          <w:p w14:paraId="3980A4A2" w14:textId="4F4771C9"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1,2</w:t>
            </w:r>
          </w:p>
        </w:tc>
        <w:tc>
          <w:tcPr>
            <w:tcW w:w="714" w:type="dxa"/>
            <w:tcBorders>
              <w:top w:val="nil"/>
              <w:left w:val="nil"/>
              <w:bottom w:val="single" w:sz="4" w:space="0" w:color="auto"/>
              <w:right w:val="single" w:sz="4" w:space="0" w:color="auto"/>
            </w:tcBorders>
            <w:shd w:val="clear" w:color="auto" w:fill="auto"/>
            <w:noWrap/>
            <w:vAlign w:val="center"/>
          </w:tcPr>
          <w:p w14:paraId="1738BBE3" w14:textId="02E50710"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768CAF8E" w14:textId="274C9887"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1,040</w:t>
            </w:r>
          </w:p>
        </w:tc>
        <w:tc>
          <w:tcPr>
            <w:tcW w:w="714" w:type="dxa"/>
            <w:tcBorders>
              <w:top w:val="nil"/>
              <w:left w:val="nil"/>
              <w:bottom w:val="single" w:sz="4" w:space="0" w:color="auto"/>
              <w:right w:val="single" w:sz="4" w:space="0" w:color="auto"/>
            </w:tcBorders>
            <w:shd w:val="clear" w:color="auto" w:fill="auto"/>
            <w:noWrap/>
            <w:vAlign w:val="center"/>
          </w:tcPr>
          <w:p w14:paraId="0E37CE5B" w14:textId="408430DD"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cstheme="minorHAnsi"/>
                <w:b/>
                <w:bCs/>
                <w:sz w:val="15"/>
                <w:szCs w:val="15"/>
              </w:rPr>
              <w:t>1,2</w:t>
            </w:r>
          </w:p>
        </w:tc>
        <w:tc>
          <w:tcPr>
            <w:tcW w:w="715" w:type="dxa"/>
            <w:tcBorders>
              <w:top w:val="nil"/>
              <w:left w:val="nil"/>
              <w:bottom w:val="single" w:sz="4" w:space="0" w:color="auto"/>
              <w:right w:val="single" w:sz="4" w:space="0" w:color="auto"/>
            </w:tcBorders>
            <w:shd w:val="clear" w:color="auto" w:fill="auto"/>
            <w:noWrap/>
            <w:vAlign w:val="center"/>
            <w:hideMark/>
          </w:tcPr>
          <w:p w14:paraId="0DF41E9A" w14:textId="3FED18C1"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eastAsia="Times New Roman" w:cstheme="minorHAnsi"/>
                <w:b/>
                <w:bCs/>
                <w:sz w:val="15"/>
                <w:szCs w:val="15"/>
                <w:lang w:eastAsia="es-CL"/>
              </w:rPr>
              <w:t>3,0</w:t>
            </w:r>
          </w:p>
        </w:tc>
        <w:tc>
          <w:tcPr>
            <w:tcW w:w="715" w:type="dxa"/>
            <w:tcBorders>
              <w:top w:val="nil"/>
              <w:left w:val="nil"/>
              <w:bottom w:val="single" w:sz="4" w:space="0" w:color="auto"/>
              <w:right w:val="single" w:sz="4" w:space="0" w:color="auto"/>
            </w:tcBorders>
            <w:shd w:val="clear" w:color="auto" w:fill="auto"/>
            <w:noWrap/>
            <w:vAlign w:val="center"/>
          </w:tcPr>
          <w:p w14:paraId="6946AD7E" w14:textId="3CEAE7C2" w:rsidR="00D57847" w:rsidRPr="002D07F7" w:rsidRDefault="00FF0D6F" w:rsidP="00D57847">
            <w:pPr>
              <w:spacing w:after="0" w:line="240" w:lineRule="auto"/>
              <w:jc w:val="center"/>
              <w:rPr>
                <w:rFonts w:eastAsia="Times New Roman" w:cstheme="minorHAnsi"/>
                <w:b/>
                <w:sz w:val="15"/>
                <w:szCs w:val="15"/>
                <w:lang w:eastAsia="es-CL"/>
              </w:rPr>
            </w:pPr>
            <w:r w:rsidRPr="002D07F7">
              <w:rPr>
                <w:rFonts w:eastAsia="Times New Roman" w:cstheme="minorHAnsi"/>
                <w:b/>
                <w:sz w:val="15"/>
                <w:szCs w:val="15"/>
                <w:lang w:eastAsia="es-CL"/>
              </w:rPr>
              <w:t>39,2</w:t>
            </w:r>
          </w:p>
        </w:tc>
        <w:tc>
          <w:tcPr>
            <w:tcW w:w="3857" w:type="dxa"/>
            <w:tcBorders>
              <w:top w:val="nil"/>
              <w:left w:val="nil"/>
              <w:bottom w:val="single" w:sz="4" w:space="0" w:color="auto"/>
              <w:right w:val="single" w:sz="4" w:space="0" w:color="auto"/>
            </w:tcBorders>
            <w:shd w:val="clear" w:color="auto" w:fill="auto"/>
            <w:noWrap/>
            <w:vAlign w:val="center"/>
            <w:hideMark/>
          </w:tcPr>
          <w:p w14:paraId="577AB9C7" w14:textId="1D4AEF00" w:rsidR="00D57847" w:rsidRPr="00D57847" w:rsidRDefault="00D57847" w:rsidP="00D57847">
            <w:pPr>
              <w:spacing w:after="0" w:line="240" w:lineRule="auto"/>
              <w:jc w:val="both"/>
              <w:rPr>
                <w:rFonts w:eastAsia="Times New Roman" w:cstheme="minorHAnsi"/>
                <w:sz w:val="15"/>
                <w:szCs w:val="15"/>
                <w:lang w:eastAsia="es-CL"/>
              </w:rPr>
            </w:pPr>
            <w:r w:rsidRPr="00D57847">
              <w:rPr>
                <w:rFonts w:eastAsia="Times New Roman" w:cstheme="minorHAnsi"/>
                <w:sz w:val="15"/>
                <w:szCs w:val="15"/>
                <w:lang w:eastAsia="es-CL"/>
              </w:rPr>
              <w:t>Percentil 66 inferior al umbral máximo, configura cumplimiento normativo.</w:t>
            </w:r>
          </w:p>
        </w:tc>
      </w:tr>
      <w:tr w:rsidR="00D57847" w:rsidRPr="00D57847" w14:paraId="0026C73F"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1F5B4EEA"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Cd</w:t>
            </w:r>
          </w:p>
        </w:tc>
        <w:tc>
          <w:tcPr>
            <w:tcW w:w="715" w:type="dxa"/>
            <w:tcBorders>
              <w:top w:val="nil"/>
              <w:left w:val="nil"/>
              <w:bottom w:val="single" w:sz="4" w:space="0" w:color="auto"/>
              <w:right w:val="single" w:sz="4" w:space="0" w:color="auto"/>
            </w:tcBorders>
            <w:shd w:val="clear" w:color="auto" w:fill="F2F2F2"/>
            <w:noWrap/>
            <w:vAlign w:val="center"/>
            <w:hideMark/>
          </w:tcPr>
          <w:p w14:paraId="0CEF2F3E"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4EF414E5" w14:textId="2A535325"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04D277F3" w14:textId="59A98982"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auto"/>
            <w:noWrap/>
            <w:vAlign w:val="center"/>
          </w:tcPr>
          <w:p w14:paraId="19506831" w14:textId="580D1C9D"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3CB9DB25" w14:textId="0A0F8B74"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4118EEE3" w14:textId="1165A182"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74914923" w14:textId="02F1ACD5"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0,0001</w:t>
            </w:r>
          </w:p>
        </w:tc>
        <w:tc>
          <w:tcPr>
            <w:tcW w:w="714" w:type="dxa"/>
            <w:tcBorders>
              <w:top w:val="nil"/>
              <w:left w:val="nil"/>
              <w:bottom w:val="single" w:sz="4" w:space="0" w:color="auto"/>
              <w:right w:val="single" w:sz="4" w:space="0" w:color="auto"/>
            </w:tcBorders>
            <w:shd w:val="clear" w:color="auto" w:fill="auto"/>
            <w:noWrap/>
            <w:vAlign w:val="center"/>
          </w:tcPr>
          <w:p w14:paraId="04AFB948" w14:textId="0C800820"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6463B27B" w14:textId="26C47591"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0,0008</w:t>
            </w:r>
          </w:p>
        </w:tc>
        <w:tc>
          <w:tcPr>
            <w:tcW w:w="714" w:type="dxa"/>
            <w:tcBorders>
              <w:top w:val="nil"/>
              <w:left w:val="nil"/>
              <w:bottom w:val="single" w:sz="4" w:space="0" w:color="auto"/>
              <w:right w:val="single" w:sz="4" w:space="0" w:color="auto"/>
            </w:tcBorders>
            <w:shd w:val="clear" w:color="auto" w:fill="auto"/>
            <w:noWrap/>
            <w:vAlign w:val="center"/>
          </w:tcPr>
          <w:p w14:paraId="5FC302C8" w14:textId="035E6C24"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cstheme="minorHAnsi"/>
                <w:b/>
                <w:bCs/>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hideMark/>
          </w:tcPr>
          <w:p w14:paraId="574E9449" w14:textId="2CA71C9E"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eastAsia="Times New Roman" w:cstheme="minorHAnsi"/>
                <w:b/>
                <w:bCs/>
                <w:sz w:val="15"/>
                <w:szCs w:val="15"/>
                <w:lang w:eastAsia="es-CL"/>
              </w:rPr>
              <w:t>&lt; 0,01</w:t>
            </w:r>
          </w:p>
        </w:tc>
        <w:tc>
          <w:tcPr>
            <w:tcW w:w="715" w:type="dxa"/>
            <w:tcBorders>
              <w:top w:val="nil"/>
              <w:left w:val="nil"/>
              <w:bottom w:val="single" w:sz="4" w:space="0" w:color="auto"/>
              <w:right w:val="single" w:sz="4" w:space="0" w:color="auto"/>
            </w:tcBorders>
            <w:shd w:val="clear" w:color="auto" w:fill="auto"/>
            <w:noWrap/>
            <w:vAlign w:val="center"/>
          </w:tcPr>
          <w:p w14:paraId="7C9BA85B" w14:textId="6146793D" w:rsidR="00D57847" w:rsidRPr="002D07F7" w:rsidRDefault="00FF0D6F" w:rsidP="00D57847">
            <w:pPr>
              <w:spacing w:after="0" w:line="240" w:lineRule="auto"/>
              <w:jc w:val="center"/>
              <w:rPr>
                <w:rFonts w:eastAsia="Times New Roman" w:cstheme="minorHAnsi"/>
                <w:b/>
                <w:sz w:val="15"/>
                <w:szCs w:val="15"/>
                <w:lang w:eastAsia="es-CL"/>
              </w:rPr>
            </w:pPr>
            <w:r w:rsidRPr="002D07F7">
              <w:rPr>
                <w:rFonts w:eastAsia="Times New Roman" w:cstheme="minorHAnsi"/>
                <w:b/>
                <w:sz w:val="15"/>
                <w:szCs w:val="15"/>
                <w:lang w:eastAsia="es-CL"/>
              </w:rPr>
              <w:t>&lt; 5,0</w:t>
            </w:r>
          </w:p>
        </w:tc>
        <w:tc>
          <w:tcPr>
            <w:tcW w:w="3857" w:type="dxa"/>
            <w:tcBorders>
              <w:top w:val="nil"/>
              <w:left w:val="nil"/>
              <w:bottom w:val="single" w:sz="4" w:space="0" w:color="auto"/>
              <w:right w:val="single" w:sz="4" w:space="0" w:color="auto"/>
            </w:tcBorders>
            <w:shd w:val="clear" w:color="auto" w:fill="auto"/>
            <w:noWrap/>
            <w:hideMark/>
          </w:tcPr>
          <w:p w14:paraId="7A96A437" w14:textId="769C3F19" w:rsidR="00D57847" w:rsidRPr="00D57847" w:rsidRDefault="00D57847" w:rsidP="00D57847">
            <w:pPr>
              <w:spacing w:after="0" w:line="240" w:lineRule="auto"/>
              <w:jc w:val="both"/>
              <w:rPr>
                <w:rFonts w:eastAsia="Times New Roman" w:cstheme="minorHAnsi"/>
                <w:sz w:val="15"/>
                <w:szCs w:val="15"/>
                <w:lang w:eastAsia="es-CL"/>
              </w:rPr>
            </w:pPr>
            <w:r w:rsidRPr="00D57847">
              <w:rPr>
                <w:rFonts w:eastAsia="Times New Roman" w:cstheme="minorHAnsi"/>
                <w:sz w:val="15"/>
                <w:szCs w:val="15"/>
                <w:lang w:eastAsia="es-CL"/>
              </w:rPr>
              <w:t>Percentil 66 inferior al umbral máximo, configura cumplimiento normativo.</w:t>
            </w:r>
          </w:p>
        </w:tc>
      </w:tr>
      <w:tr w:rsidR="00D57847" w:rsidRPr="00D57847" w14:paraId="01FFF05E"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6AB679B3"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Cl</w:t>
            </w:r>
            <w:r w:rsidRPr="00D57847">
              <w:rPr>
                <w:rFonts w:eastAsia="Times New Roman" w:cstheme="minorHAnsi"/>
                <w:b/>
                <w:bCs/>
                <w:sz w:val="15"/>
                <w:szCs w:val="15"/>
                <w:vertAlign w:val="superscript"/>
                <w:lang w:eastAsia="es-CL"/>
              </w:rPr>
              <w:t>-</w:t>
            </w:r>
          </w:p>
        </w:tc>
        <w:tc>
          <w:tcPr>
            <w:tcW w:w="715" w:type="dxa"/>
            <w:tcBorders>
              <w:top w:val="nil"/>
              <w:left w:val="nil"/>
              <w:bottom w:val="single" w:sz="4" w:space="0" w:color="auto"/>
              <w:right w:val="single" w:sz="4" w:space="0" w:color="auto"/>
            </w:tcBorders>
            <w:shd w:val="clear" w:color="auto" w:fill="F2F2F2"/>
            <w:noWrap/>
            <w:vAlign w:val="center"/>
            <w:hideMark/>
          </w:tcPr>
          <w:p w14:paraId="7567C29C"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28A1C931" w14:textId="5B15A382"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0,8</w:t>
            </w:r>
          </w:p>
        </w:tc>
        <w:tc>
          <w:tcPr>
            <w:tcW w:w="715" w:type="dxa"/>
            <w:tcBorders>
              <w:top w:val="nil"/>
              <w:left w:val="nil"/>
              <w:bottom w:val="single" w:sz="4" w:space="0" w:color="auto"/>
              <w:right w:val="single" w:sz="4" w:space="0" w:color="auto"/>
            </w:tcBorders>
            <w:shd w:val="clear" w:color="auto" w:fill="auto"/>
            <w:noWrap/>
            <w:vAlign w:val="center"/>
          </w:tcPr>
          <w:p w14:paraId="61B033A4" w14:textId="682E9162"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0,8</w:t>
            </w:r>
          </w:p>
        </w:tc>
        <w:tc>
          <w:tcPr>
            <w:tcW w:w="714" w:type="dxa"/>
            <w:tcBorders>
              <w:top w:val="nil"/>
              <w:left w:val="nil"/>
              <w:bottom w:val="single" w:sz="4" w:space="0" w:color="auto"/>
              <w:right w:val="single" w:sz="4" w:space="0" w:color="auto"/>
            </w:tcBorders>
            <w:shd w:val="clear" w:color="auto" w:fill="auto"/>
            <w:noWrap/>
            <w:vAlign w:val="center"/>
          </w:tcPr>
          <w:p w14:paraId="3FBA086C" w14:textId="5D8C50AA"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1,0</w:t>
            </w:r>
          </w:p>
        </w:tc>
        <w:tc>
          <w:tcPr>
            <w:tcW w:w="715" w:type="dxa"/>
            <w:tcBorders>
              <w:top w:val="nil"/>
              <w:left w:val="nil"/>
              <w:bottom w:val="single" w:sz="4" w:space="0" w:color="auto"/>
              <w:right w:val="single" w:sz="4" w:space="0" w:color="auto"/>
            </w:tcBorders>
            <w:shd w:val="clear" w:color="auto" w:fill="auto"/>
            <w:noWrap/>
            <w:vAlign w:val="center"/>
          </w:tcPr>
          <w:p w14:paraId="5EE1FC03" w14:textId="6AFF7175"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0,8</w:t>
            </w:r>
          </w:p>
        </w:tc>
        <w:tc>
          <w:tcPr>
            <w:tcW w:w="714" w:type="dxa"/>
            <w:tcBorders>
              <w:top w:val="nil"/>
              <w:left w:val="nil"/>
              <w:bottom w:val="single" w:sz="4" w:space="0" w:color="auto"/>
              <w:right w:val="single" w:sz="4" w:space="0" w:color="auto"/>
            </w:tcBorders>
            <w:shd w:val="clear" w:color="auto" w:fill="auto"/>
            <w:noWrap/>
            <w:vAlign w:val="center"/>
          </w:tcPr>
          <w:p w14:paraId="1E8DE4B2" w14:textId="64B07E54"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0,7</w:t>
            </w:r>
          </w:p>
        </w:tc>
        <w:tc>
          <w:tcPr>
            <w:tcW w:w="715" w:type="dxa"/>
            <w:tcBorders>
              <w:top w:val="nil"/>
              <w:left w:val="nil"/>
              <w:bottom w:val="single" w:sz="4" w:space="0" w:color="auto"/>
              <w:right w:val="single" w:sz="4" w:space="0" w:color="auto"/>
            </w:tcBorders>
            <w:shd w:val="clear" w:color="auto" w:fill="auto"/>
            <w:noWrap/>
            <w:vAlign w:val="center"/>
          </w:tcPr>
          <w:p w14:paraId="448B3FD4" w14:textId="61EB3AD9"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1,0</w:t>
            </w:r>
          </w:p>
        </w:tc>
        <w:tc>
          <w:tcPr>
            <w:tcW w:w="714" w:type="dxa"/>
            <w:tcBorders>
              <w:top w:val="nil"/>
              <w:left w:val="nil"/>
              <w:bottom w:val="single" w:sz="4" w:space="0" w:color="auto"/>
              <w:right w:val="single" w:sz="4" w:space="0" w:color="auto"/>
            </w:tcBorders>
            <w:shd w:val="clear" w:color="auto" w:fill="auto"/>
            <w:noWrap/>
            <w:vAlign w:val="center"/>
          </w:tcPr>
          <w:p w14:paraId="2D1C8694" w14:textId="183D8AF9"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1,7</w:t>
            </w:r>
          </w:p>
        </w:tc>
        <w:tc>
          <w:tcPr>
            <w:tcW w:w="715" w:type="dxa"/>
            <w:tcBorders>
              <w:top w:val="nil"/>
              <w:left w:val="nil"/>
              <w:bottom w:val="single" w:sz="4" w:space="0" w:color="auto"/>
              <w:right w:val="single" w:sz="4" w:space="0" w:color="auto"/>
            </w:tcBorders>
            <w:shd w:val="clear" w:color="auto" w:fill="auto"/>
            <w:noWrap/>
            <w:vAlign w:val="center"/>
          </w:tcPr>
          <w:p w14:paraId="3A639815" w14:textId="0C093AC4"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1,1</w:t>
            </w:r>
          </w:p>
        </w:tc>
        <w:tc>
          <w:tcPr>
            <w:tcW w:w="714" w:type="dxa"/>
            <w:tcBorders>
              <w:top w:val="nil"/>
              <w:left w:val="nil"/>
              <w:bottom w:val="single" w:sz="4" w:space="0" w:color="auto"/>
              <w:right w:val="single" w:sz="4" w:space="0" w:color="auto"/>
            </w:tcBorders>
            <w:shd w:val="clear" w:color="auto" w:fill="auto"/>
            <w:noWrap/>
            <w:vAlign w:val="center"/>
          </w:tcPr>
          <w:p w14:paraId="19CE3FF0" w14:textId="59202F8B"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cstheme="minorHAnsi"/>
                <w:b/>
                <w:bCs/>
                <w:sz w:val="15"/>
                <w:szCs w:val="15"/>
              </w:rPr>
              <w:t>1,0</w:t>
            </w:r>
          </w:p>
        </w:tc>
        <w:tc>
          <w:tcPr>
            <w:tcW w:w="715" w:type="dxa"/>
            <w:tcBorders>
              <w:top w:val="nil"/>
              <w:left w:val="nil"/>
              <w:bottom w:val="single" w:sz="4" w:space="0" w:color="auto"/>
              <w:right w:val="single" w:sz="4" w:space="0" w:color="auto"/>
            </w:tcBorders>
            <w:shd w:val="clear" w:color="auto" w:fill="auto"/>
            <w:noWrap/>
            <w:vAlign w:val="center"/>
            <w:hideMark/>
          </w:tcPr>
          <w:p w14:paraId="187799A8" w14:textId="530A72DF"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eastAsia="Times New Roman" w:cstheme="minorHAnsi"/>
                <w:b/>
                <w:bCs/>
                <w:sz w:val="15"/>
                <w:szCs w:val="15"/>
                <w:lang w:eastAsia="es-CL"/>
              </w:rPr>
              <w:t>8,0</w:t>
            </w:r>
          </w:p>
        </w:tc>
        <w:tc>
          <w:tcPr>
            <w:tcW w:w="715" w:type="dxa"/>
            <w:tcBorders>
              <w:top w:val="nil"/>
              <w:left w:val="nil"/>
              <w:bottom w:val="single" w:sz="4" w:space="0" w:color="auto"/>
              <w:right w:val="single" w:sz="4" w:space="0" w:color="auto"/>
            </w:tcBorders>
            <w:shd w:val="clear" w:color="auto" w:fill="auto"/>
            <w:noWrap/>
            <w:vAlign w:val="center"/>
          </w:tcPr>
          <w:p w14:paraId="3F4E6FBD" w14:textId="593C69F7" w:rsidR="00D57847" w:rsidRPr="002D07F7" w:rsidRDefault="00FF0D6F" w:rsidP="00D57847">
            <w:pPr>
              <w:spacing w:after="0" w:line="240" w:lineRule="auto"/>
              <w:jc w:val="center"/>
              <w:rPr>
                <w:rFonts w:eastAsia="Times New Roman" w:cstheme="minorHAnsi"/>
                <w:b/>
                <w:sz w:val="15"/>
                <w:szCs w:val="15"/>
                <w:lang w:eastAsia="es-CL"/>
              </w:rPr>
            </w:pPr>
            <w:r w:rsidRPr="002D07F7">
              <w:rPr>
                <w:rFonts w:eastAsia="Times New Roman" w:cstheme="minorHAnsi"/>
                <w:b/>
                <w:sz w:val="15"/>
                <w:szCs w:val="15"/>
                <w:lang w:eastAsia="es-CL"/>
              </w:rPr>
              <w:t>12,5</w:t>
            </w:r>
          </w:p>
        </w:tc>
        <w:tc>
          <w:tcPr>
            <w:tcW w:w="3857" w:type="dxa"/>
            <w:tcBorders>
              <w:top w:val="nil"/>
              <w:left w:val="nil"/>
              <w:bottom w:val="single" w:sz="4" w:space="0" w:color="auto"/>
              <w:right w:val="single" w:sz="4" w:space="0" w:color="auto"/>
            </w:tcBorders>
            <w:shd w:val="clear" w:color="auto" w:fill="auto"/>
            <w:noWrap/>
            <w:hideMark/>
          </w:tcPr>
          <w:p w14:paraId="3F2177DB" w14:textId="65FFFB90" w:rsidR="00D57847" w:rsidRPr="00D57847" w:rsidRDefault="00D57847" w:rsidP="00D57847">
            <w:pPr>
              <w:spacing w:after="0" w:line="240" w:lineRule="auto"/>
              <w:jc w:val="both"/>
              <w:rPr>
                <w:rFonts w:eastAsia="Times New Roman" w:cstheme="minorHAnsi"/>
                <w:sz w:val="15"/>
                <w:szCs w:val="15"/>
                <w:lang w:eastAsia="es-CL"/>
              </w:rPr>
            </w:pPr>
            <w:r w:rsidRPr="00D57847">
              <w:rPr>
                <w:rFonts w:eastAsia="Times New Roman" w:cstheme="minorHAnsi"/>
                <w:sz w:val="15"/>
                <w:szCs w:val="15"/>
                <w:lang w:eastAsia="es-CL"/>
              </w:rPr>
              <w:t>Percentil 66 inferior al umbral máximo, configura cumplimiento normativo.</w:t>
            </w:r>
          </w:p>
        </w:tc>
      </w:tr>
      <w:tr w:rsidR="00D57847" w:rsidRPr="00D57847" w14:paraId="5282753E"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52B4F786"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 xml:space="preserve">Cu </w:t>
            </w:r>
          </w:p>
        </w:tc>
        <w:tc>
          <w:tcPr>
            <w:tcW w:w="715" w:type="dxa"/>
            <w:tcBorders>
              <w:top w:val="nil"/>
              <w:left w:val="nil"/>
              <w:bottom w:val="single" w:sz="4" w:space="0" w:color="auto"/>
              <w:right w:val="single" w:sz="4" w:space="0" w:color="auto"/>
            </w:tcBorders>
            <w:shd w:val="clear" w:color="auto" w:fill="F2F2F2"/>
            <w:noWrap/>
            <w:vAlign w:val="center"/>
            <w:hideMark/>
          </w:tcPr>
          <w:p w14:paraId="0388C46D"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30E42D91" w14:textId="42CCC621"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3CB4CE58" w14:textId="44D9C9A3"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auto"/>
            <w:noWrap/>
            <w:vAlign w:val="center"/>
          </w:tcPr>
          <w:p w14:paraId="7F5CE86C" w14:textId="72195066"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2A4D6B00" w14:textId="502E3F42"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0,1426</w:t>
            </w:r>
          </w:p>
        </w:tc>
        <w:tc>
          <w:tcPr>
            <w:tcW w:w="714" w:type="dxa"/>
            <w:tcBorders>
              <w:top w:val="nil"/>
              <w:left w:val="nil"/>
              <w:bottom w:val="single" w:sz="4" w:space="0" w:color="auto"/>
              <w:right w:val="single" w:sz="4" w:space="0" w:color="auto"/>
            </w:tcBorders>
            <w:shd w:val="clear" w:color="auto" w:fill="auto"/>
            <w:noWrap/>
            <w:vAlign w:val="center"/>
          </w:tcPr>
          <w:p w14:paraId="770EAAE6" w14:textId="193D9787"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08BF39D6" w14:textId="6AEAD3A2"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0,0059</w:t>
            </w:r>
          </w:p>
        </w:tc>
        <w:tc>
          <w:tcPr>
            <w:tcW w:w="714" w:type="dxa"/>
            <w:tcBorders>
              <w:top w:val="nil"/>
              <w:left w:val="nil"/>
              <w:bottom w:val="single" w:sz="4" w:space="0" w:color="auto"/>
              <w:right w:val="single" w:sz="4" w:space="0" w:color="auto"/>
            </w:tcBorders>
            <w:shd w:val="clear" w:color="auto" w:fill="auto"/>
            <w:noWrap/>
            <w:vAlign w:val="center"/>
          </w:tcPr>
          <w:p w14:paraId="2B1A7905" w14:textId="4DC5D387"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0,0147</w:t>
            </w:r>
          </w:p>
        </w:tc>
        <w:tc>
          <w:tcPr>
            <w:tcW w:w="715" w:type="dxa"/>
            <w:tcBorders>
              <w:top w:val="nil"/>
              <w:left w:val="nil"/>
              <w:bottom w:val="single" w:sz="4" w:space="0" w:color="auto"/>
              <w:right w:val="single" w:sz="4" w:space="0" w:color="auto"/>
            </w:tcBorders>
            <w:shd w:val="clear" w:color="auto" w:fill="auto"/>
            <w:noWrap/>
            <w:vAlign w:val="center"/>
          </w:tcPr>
          <w:p w14:paraId="31A18A16" w14:textId="3950CE9D"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0,0062</w:t>
            </w:r>
          </w:p>
        </w:tc>
        <w:tc>
          <w:tcPr>
            <w:tcW w:w="714" w:type="dxa"/>
            <w:tcBorders>
              <w:top w:val="nil"/>
              <w:left w:val="nil"/>
              <w:bottom w:val="single" w:sz="4" w:space="0" w:color="auto"/>
              <w:right w:val="single" w:sz="4" w:space="0" w:color="auto"/>
            </w:tcBorders>
            <w:shd w:val="clear" w:color="auto" w:fill="auto"/>
            <w:noWrap/>
            <w:vAlign w:val="center"/>
          </w:tcPr>
          <w:p w14:paraId="1D3B3C98" w14:textId="6C133E71"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cstheme="minorHAnsi"/>
                <w:b/>
                <w:bCs/>
                <w:sz w:val="15"/>
                <w:szCs w:val="15"/>
              </w:rPr>
              <w:t>0,0059</w:t>
            </w:r>
          </w:p>
        </w:tc>
        <w:tc>
          <w:tcPr>
            <w:tcW w:w="715" w:type="dxa"/>
            <w:tcBorders>
              <w:top w:val="nil"/>
              <w:left w:val="nil"/>
              <w:bottom w:val="single" w:sz="4" w:space="0" w:color="auto"/>
              <w:right w:val="single" w:sz="4" w:space="0" w:color="auto"/>
            </w:tcBorders>
            <w:shd w:val="clear" w:color="auto" w:fill="auto"/>
            <w:noWrap/>
            <w:vAlign w:val="center"/>
            <w:hideMark/>
          </w:tcPr>
          <w:p w14:paraId="04905B74" w14:textId="24029B6F"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31112884" w14:textId="67F3B45C" w:rsidR="00D57847" w:rsidRPr="002D07F7" w:rsidRDefault="00FF0D6F" w:rsidP="00D57847">
            <w:pPr>
              <w:spacing w:after="0" w:line="240" w:lineRule="auto"/>
              <w:jc w:val="center"/>
              <w:rPr>
                <w:rFonts w:eastAsia="Times New Roman" w:cstheme="minorHAnsi"/>
                <w:b/>
                <w:sz w:val="15"/>
                <w:szCs w:val="15"/>
                <w:lang w:eastAsia="es-CL"/>
              </w:rPr>
            </w:pPr>
            <w:r w:rsidRPr="002D07F7">
              <w:rPr>
                <w:rFonts w:eastAsia="Times New Roman" w:cstheme="minorHAnsi"/>
                <w:b/>
                <w:sz w:val="15"/>
                <w:szCs w:val="15"/>
                <w:lang w:eastAsia="es-CL"/>
              </w:rPr>
              <w:t>59,0</w:t>
            </w:r>
          </w:p>
        </w:tc>
        <w:tc>
          <w:tcPr>
            <w:tcW w:w="3857" w:type="dxa"/>
            <w:tcBorders>
              <w:top w:val="nil"/>
              <w:left w:val="nil"/>
              <w:bottom w:val="single" w:sz="4" w:space="0" w:color="auto"/>
              <w:right w:val="single" w:sz="4" w:space="0" w:color="auto"/>
            </w:tcBorders>
            <w:shd w:val="clear" w:color="auto" w:fill="auto"/>
            <w:noWrap/>
            <w:hideMark/>
          </w:tcPr>
          <w:p w14:paraId="7A4C0C58" w14:textId="6B2807D8" w:rsidR="00D57847" w:rsidRPr="00D57847" w:rsidRDefault="00D57847" w:rsidP="00D57847">
            <w:pPr>
              <w:spacing w:after="0" w:line="240" w:lineRule="auto"/>
              <w:jc w:val="both"/>
              <w:rPr>
                <w:rFonts w:eastAsia="Times New Roman" w:cstheme="minorHAnsi"/>
                <w:sz w:val="15"/>
                <w:szCs w:val="15"/>
                <w:lang w:eastAsia="es-CL"/>
              </w:rPr>
            </w:pPr>
            <w:r w:rsidRPr="00D57847">
              <w:rPr>
                <w:rFonts w:eastAsia="Times New Roman" w:cstheme="minorHAnsi"/>
                <w:sz w:val="15"/>
                <w:szCs w:val="15"/>
                <w:lang w:eastAsia="es-CL"/>
              </w:rPr>
              <w:t>Percentil 66 inferior al umbral máximo, configura cumplimiento normativo.</w:t>
            </w:r>
          </w:p>
        </w:tc>
      </w:tr>
      <w:tr w:rsidR="00D57847" w:rsidRPr="00D57847" w14:paraId="1C3FC649"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3F5B584D"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 xml:space="preserve">CE </w:t>
            </w:r>
          </w:p>
        </w:tc>
        <w:tc>
          <w:tcPr>
            <w:tcW w:w="715" w:type="dxa"/>
            <w:tcBorders>
              <w:top w:val="nil"/>
              <w:left w:val="nil"/>
              <w:bottom w:val="single" w:sz="4" w:space="0" w:color="auto"/>
              <w:right w:val="single" w:sz="4" w:space="0" w:color="auto"/>
            </w:tcBorders>
            <w:shd w:val="clear" w:color="auto" w:fill="F2F2F2"/>
            <w:noWrap/>
            <w:vAlign w:val="center"/>
            <w:hideMark/>
          </w:tcPr>
          <w:p w14:paraId="2E576926"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µS/cm</w:t>
            </w:r>
          </w:p>
        </w:tc>
        <w:tc>
          <w:tcPr>
            <w:tcW w:w="714" w:type="dxa"/>
            <w:tcBorders>
              <w:top w:val="nil"/>
              <w:left w:val="nil"/>
              <w:bottom w:val="single" w:sz="4" w:space="0" w:color="auto"/>
              <w:right w:val="single" w:sz="4" w:space="0" w:color="auto"/>
            </w:tcBorders>
            <w:shd w:val="clear" w:color="auto" w:fill="auto"/>
            <w:noWrap/>
            <w:vAlign w:val="center"/>
          </w:tcPr>
          <w:p w14:paraId="6A69B536" w14:textId="592CBA7B"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37,0</w:t>
            </w:r>
          </w:p>
        </w:tc>
        <w:tc>
          <w:tcPr>
            <w:tcW w:w="715" w:type="dxa"/>
            <w:tcBorders>
              <w:top w:val="nil"/>
              <w:left w:val="nil"/>
              <w:bottom w:val="single" w:sz="4" w:space="0" w:color="auto"/>
              <w:right w:val="single" w:sz="4" w:space="0" w:color="auto"/>
            </w:tcBorders>
            <w:shd w:val="clear" w:color="auto" w:fill="auto"/>
            <w:noWrap/>
            <w:vAlign w:val="center"/>
          </w:tcPr>
          <w:p w14:paraId="7459D3B9" w14:textId="23FAD5BB"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58,0</w:t>
            </w:r>
          </w:p>
        </w:tc>
        <w:tc>
          <w:tcPr>
            <w:tcW w:w="714" w:type="dxa"/>
            <w:tcBorders>
              <w:top w:val="nil"/>
              <w:left w:val="nil"/>
              <w:bottom w:val="single" w:sz="4" w:space="0" w:color="auto"/>
              <w:right w:val="single" w:sz="4" w:space="0" w:color="auto"/>
            </w:tcBorders>
            <w:shd w:val="clear" w:color="auto" w:fill="auto"/>
            <w:noWrap/>
            <w:vAlign w:val="center"/>
          </w:tcPr>
          <w:p w14:paraId="351C4AC2" w14:textId="68E620A0"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40,0</w:t>
            </w:r>
          </w:p>
        </w:tc>
        <w:tc>
          <w:tcPr>
            <w:tcW w:w="715" w:type="dxa"/>
            <w:tcBorders>
              <w:top w:val="nil"/>
              <w:left w:val="nil"/>
              <w:bottom w:val="single" w:sz="4" w:space="0" w:color="auto"/>
              <w:right w:val="single" w:sz="4" w:space="0" w:color="auto"/>
            </w:tcBorders>
            <w:shd w:val="clear" w:color="auto" w:fill="auto"/>
            <w:noWrap/>
            <w:vAlign w:val="center"/>
          </w:tcPr>
          <w:p w14:paraId="196CB332" w14:textId="5F7E9515"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33,0</w:t>
            </w:r>
          </w:p>
        </w:tc>
        <w:tc>
          <w:tcPr>
            <w:tcW w:w="714" w:type="dxa"/>
            <w:tcBorders>
              <w:top w:val="nil"/>
              <w:left w:val="nil"/>
              <w:bottom w:val="single" w:sz="4" w:space="0" w:color="auto"/>
              <w:right w:val="single" w:sz="4" w:space="0" w:color="auto"/>
            </w:tcBorders>
            <w:shd w:val="clear" w:color="auto" w:fill="auto"/>
            <w:noWrap/>
            <w:vAlign w:val="center"/>
          </w:tcPr>
          <w:p w14:paraId="7A2339E9" w14:textId="162A233E"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44,0</w:t>
            </w:r>
          </w:p>
        </w:tc>
        <w:tc>
          <w:tcPr>
            <w:tcW w:w="715" w:type="dxa"/>
            <w:tcBorders>
              <w:top w:val="nil"/>
              <w:left w:val="nil"/>
              <w:bottom w:val="single" w:sz="4" w:space="0" w:color="auto"/>
              <w:right w:val="single" w:sz="4" w:space="0" w:color="auto"/>
            </w:tcBorders>
            <w:shd w:val="clear" w:color="auto" w:fill="auto"/>
            <w:noWrap/>
            <w:vAlign w:val="center"/>
          </w:tcPr>
          <w:p w14:paraId="34719B0D" w14:textId="6996C87A"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45,2</w:t>
            </w:r>
          </w:p>
        </w:tc>
        <w:tc>
          <w:tcPr>
            <w:tcW w:w="714" w:type="dxa"/>
            <w:tcBorders>
              <w:top w:val="nil"/>
              <w:left w:val="nil"/>
              <w:bottom w:val="single" w:sz="4" w:space="0" w:color="auto"/>
              <w:right w:val="single" w:sz="4" w:space="0" w:color="auto"/>
            </w:tcBorders>
            <w:shd w:val="clear" w:color="auto" w:fill="auto"/>
            <w:noWrap/>
            <w:vAlign w:val="center"/>
          </w:tcPr>
          <w:p w14:paraId="055621DC" w14:textId="5895F10C"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53,2</w:t>
            </w:r>
          </w:p>
        </w:tc>
        <w:tc>
          <w:tcPr>
            <w:tcW w:w="715" w:type="dxa"/>
            <w:tcBorders>
              <w:top w:val="nil"/>
              <w:left w:val="nil"/>
              <w:bottom w:val="single" w:sz="4" w:space="0" w:color="auto"/>
              <w:right w:val="single" w:sz="4" w:space="0" w:color="auto"/>
            </w:tcBorders>
            <w:shd w:val="clear" w:color="auto" w:fill="auto"/>
            <w:noWrap/>
            <w:vAlign w:val="center"/>
          </w:tcPr>
          <w:p w14:paraId="545DAA1F" w14:textId="0B4D3573"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35,9</w:t>
            </w:r>
          </w:p>
        </w:tc>
        <w:tc>
          <w:tcPr>
            <w:tcW w:w="714" w:type="dxa"/>
            <w:tcBorders>
              <w:top w:val="nil"/>
              <w:left w:val="nil"/>
              <w:bottom w:val="single" w:sz="4" w:space="0" w:color="auto"/>
              <w:right w:val="single" w:sz="4" w:space="0" w:color="auto"/>
            </w:tcBorders>
            <w:shd w:val="clear" w:color="auto" w:fill="auto"/>
            <w:noWrap/>
            <w:vAlign w:val="center"/>
          </w:tcPr>
          <w:p w14:paraId="28543FC1" w14:textId="2C083952"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cstheme="minorHAnsi"/>
                <w:b/>
                <w:bCs/>
                <w:sz w:val="15"/>
                <w:szCs w:val="15"/>
              </w:rPr>
              <w:t>44,0</w:t>
            </w:r>
          </w:p>
        </w:tc>
        <w:tc>
          <w:tcPr>
            <w:tcW w:w="715" w:type="dxa"/>
            <w:tcBorders>
              <w:top w:val="nil"/>
              <w:left w:val="nil"/>
              <w:bottom w:val="single" w:sz="4" w:space="0" w:color="auto"/>
              <w:right w:val="single" w:sz="4" w:space="0" w:color="auto"/>
            </w:tcBorders>
            <w:shd w:val="clear" w:color="auto" w:fill="auto"/>
            <w:noWrap/>
            <w:vAlign w:val="center"/>
          </w:tcPr>
          <w:p w14:paraId="431E9672" w14:textId="30BCDBAC"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eastAsia="Times New Roman" w:cstheme="minorHAnsi"/>
                <w:b/>
                <w:bCs/>
                <w:sz w:val="15"/>
                <w:szCs w:val="15"/>
                <w:lang w:eastAsia="es-CL"/>
              </w:rPr>
              <w:t>80</w:t>
            </w:r>
          </w:p>
        </w:tc>
        <w:tc>
          <w:tcPr>
            <w:tcW w:w="715" w:type="dxa"/>
            <w:tcBorders>
              <w:top w:val="nil"/>
              <w:left w:val="nil"/>
              <w:bottom w:val="single" w:sz="4" w:space="0" w:color="auto"/>
              <w:right w:val="single" w:sz="4" w:space="0" w:color="auto"/>
            </w:tcBorders>
            <w:shd w:val="clear" w:color="auto" w:fill="auto"/>
            <w:noWrap/>
            <w:vAlign w:val="center"/>
          </w:tcPr>
          <w:p w14:paraId="077E6A42" w14:textId="785A0273" w:rsidR="00D57847" w:rsidRPr="002D07F7" w:rsidRDefault="00FF0D6F" w:rsidP="00D57847">
            <w:pPr>
              <w:spacing w:after="0" w:line="240" w:lineRule="auto"/>
              <w:jc w:val="center"/>
              <w:rPr>
                <w:rFonts w:eastAsia="Times New Roman" w:cstheme="minorHAnsi"/>
                <w:b/>
                <w:sz w:val="15"/>
                <w:szCs w:val="15"/>
                <w:lang w:eastAsia="es-CL"/>
              </w:rPr>
            </w:pPr>
            <w:r w:rsidRPr="002D07F7">
              <w:rPr>
                <w:rFonts w:eastAsia="Times New Roman" w:cstheme="minorHAnsi"/>
                <w:b/>
                <w:sz w:val="15"/>
                <w:szCs w:val="15"/>
                <w:lang w:eastAsia="es-CL"/>
              </w:rPr>
              <w:t>55,0</w:t>
            </w:r>
          </w:p>
        </w:tc>
        <w:tc>
          <w:tcPr>
            <w:tcW w:w="3857" w:type="dxa"/>
            <w:tcBorders>
              <w:top w:val="nil"/>
              <w:left w:val="nil"/>
              <w:bottom w:val="single" w:sz="4" w:space="0" w:color="auto"/>
              <w:right w:val="single" w:sz="4" w:space="0" w:color="auto"/>
            </w:tcBorders>
            <w:shd w:val="clear" w:color="auto" w:fill="auto"/>
            <w:noWrap/>
            <w:hideMark/>
          </w:tcPr>
          <w:p w14:paraId="17BF2D76" w14:textId="1E5C6699" w:rsidR="00D57847" w:rsidRPr="00D57847" w:rsidRDefault="00D57847" w:rsidP="00D57847">
            <w:pPr>
              <w:spacing w:after="0" w:line="240" w:lineRule="auto"/>
              <w:jc w:val="both"/>
              <w:rPr>
                <w:rFonts w:eastAsia="Times New Roman" w:cstheme="minorHAnsi"/>
                <w:sz w:val="15"/>
                <w:szCs w:val="15"/>
                <w:lang w:eastAsia="es-CL"/>
              </w:rPr>
            </w:pPr>
            <w:r w:rsidRPr="00D57847">
              <w:rPr>
                <w:rFonts w:eastAsia="Times New Roman" w:cstheme="minorHAnsi"/>
                <w:sz w:val="15"/>
                <w:szCs w:val="15"/>
                <w:lang w:eastAsia="es-CL"/>
              </w:rPr>
              <w:t>Percentil 66 inferior al umbral máximo, configura cumplimiento normativo.</w:t>
            </w:r>
          </w:p>
        </w:tc>
      </w:tr>
      <w:tr w:rsidR="00D57847" w:rsidRPr="00D57847" w14:paraId="0473610A" w14:textId="77777777" w:rsidTr="001205C6">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55A69DC2"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Cr</w:t>
            </w:r>
          </w:p>
        </w:tc>
        <w:tc>
          <w:tcPr>
            <w:tcW w:w="715" w:type="dxa"/>
            <w:tcBorders>
              <w:top w:val="nil"/>
              <w:left w:val="nil"/>
              <w:bottom w:val="single" w:sz="4" w:space="0" w:color="auto"/>
              <w:right w:val="single" w:sz="4" w:space="0" w:color="auto"/>
            </w:tcBorders>
            <w:shd w:val="clear" w:color="auto" w:fill="F2F2F2"/>
            <w:noWrap/>
            <w:vAlign w:val="center"/>
            <w:hideMark/>
          </w:tcPr>
          <w:p w14:paraId="73FF0100"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18D661ED" w14:textId="528BCFA3"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73777D6A" w14:textId="58A979AE"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0,00020</w:t>
            </w:r>
          </w:p>
        </w:tc>
        <w:tc>
          <w:tcPr>
            <w:tcW w:w="714" w:type="dxa"/>
            <w:tcBorders>
              <w:top w:val="nil"/>
              <w:left w:val="nil"/>
              <w:bottom w:val="single" w:sz="4" w:space="0" w:color="auto"/>
              <w:right w:val="single" w:sz="4" w:space="0" w:color="auto"/>
            </w:tcBorders>
            <w:shd w:val="clear" w:color="auto" w:fill="auto"/>
            <w:noWrap/>
            <w:vAlign w:val="center"/>
          </w:tcPr>
          <w:p w14:paraId="4A132DD0" w14:textId="78ADDD67"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5CD16A63" w14:textId="4113A66A"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0,0134</w:t>
            </w:r>
          </w:p>
        </w:tc>
        <w:tc>
          <w:tcPr>
            <w:tcW w:w="714" w:type="dxa"/>
            <w:tcBorders>
              <w:top w:val="nil"/>
              <w:left w:val="nil"/>
              <w:bottom w:val="single" w:sz="4" w:space="0" w:color="auto"/>
              <w:right w:val="single" w:sz="4" w:space="0" w:color="auto"/>
            </w:tcBorders>
            <w:shd w:val="clear" w:color="auto" w:fill="auto"/>
            <w:noWrap/>
            <w:vAlign w:val="center"/>
          </w:tcPr>
          <w:p w14:paraId="68EB5265" w14:textId="29E3FCDD"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26C4E541" w14:textId="2A686149"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0,0015</w:t>
            </w:r>
          </w:p>
        </w:tc>
        <w:tc>
          <w:tcPr>
            <w:tcW w:w="714" w:type="dxa"/>
            <w:tcBorders>
              <w:top w:val="nil"/>
              <w:left w:val="nil"/>
              <w:bottom w:val="single" w:sz="4" w:space="0" w:color="auto"/>
              <w:right w:val="single" w:sz="4" w:space="0" w:color="auto"/>
            </w:tcBorders>
            <w:shd w:val="clear" w:color="auto" w:fill="auto"/>
            <w:noWrap/>
            <w:vAlign w:val="center"/>
          </w:tcPr>
          <w:p w14:paraId="6A9BAC0D" w14:textId="0168ED70"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71246CD3" w14:textId="316992D7"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0,002</w:t>
            </w:r>
          </w:p>
        </w:tc>
        <w:tc>
          <w:tcPr>
            <w:tcW w:w="714" w:type="dxa"/>
            <w:tcBorders>
              <w:top w:val="nil"/>
              <w:left w:val="nil"/>
              <w:bottom w:val="single" w:sz="4" w:space="0" w:color="auto"/>
              <w:right w:val="single" w:sz="4" w:space="0" w:color="auto"/>
            </w:tcBorders>
            <w:shd w:val="clear" w:color="auto" w:fill="auto"/>
            <w:noWrap/>
            <w:vAlign w:val="center"/>
          </w:tcPr>
          <w:p w14:paraId="1D6FCF65" w14:textId="0E7A04E4"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65740904" w14:textId="5FA97D17"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2F8AC88E" w14:textId="4B67CD8F" w:rsidR="00D57847" w:rsidRPr="002D07F7" w:rsidRDefault="00FF0D6F" w:rsidP="00D57847">
            <w:pPr>
              <w:spacing w:after="0" w:line="240" w:lineRule="auto"/>
              <w:jc w:val="center"/>
              <w:rPr>
                <w:rFonts w:eastAsia="Times New Roman" w:cstheme="minorHAnsi"/>
                <w:b/>
                <w:sz w:val="15"/>
                <w:szCs w:val="15"/>
                <w:lang w:eastAsia="es-CL"/>
              </w:rPr>
            </w:pPr>
            <w:r w:rsidRPr="002D07F7">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auto"/>
            <w:noWrap/>
            <w:vAlign w:val="center"/>
            <w:hideMark/>
          </w:tcPr>
          <w:p w14:paraId="7A3CAADA" w14:textId="5F754568" w:rsidR="00D57847" w:rsidRPr="00D57847" w:rsidRDefault="00D57847" w:rsidP="00D57847">
            <w:pPr>
              <w:spacing w:after="0" w:line="240" w:lineRule="auto"/>
              <w:jc w:val="both"/>
              <w:rPr>
                <w:rFonts w:eastAsia="Times New Roman" w:cstheme="minorHAnsi"/>
                <w:sz w:val="15"/>
                <w:szCs w:val="15"/>
                <w:lang w:eastAsia="es-CL"/>
              </w:rPr>
            </w:pPr>
            <w:r w:rsidRPr="00D57847">
              <w:rPr>
                <w:rFonts w:eastAsia="Times New Roman" w:cstheme="minorHAnsi"/>
                <w:sz w:val="15"/>
                <w:szCs w:val="15"/>
                <w:lang w:eastAsia="es-CL"/>
              </w:rPr>
              <w:t>Percentil 66 inferior al umbral máximo, configura cumplimiento normativo.</w:t>
            </w:r>
          </w:p>
        </w:tc>
      </w:tr>
      <w:tr w:rsidR="00D57847" w:rsidRPr="00D57847" w14:paraId="719BF205"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595E6910"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 xml:space="preserve">Fe </w:t>
            </w:r>
          </w:p>
        </w:tc>
        <w:tc>
          <w:tcPr>
            <w:tcW w:w="715" w:type="dxa"/>
            <w:tcBorders>
              <w:top w:val="nil"/>
              <w:left w:val="nil"/>
              <w:bottom w:val="single" w:sz="4" w:space="0" w:color="auto"/>
              <w:right w:val="single" w:sz="4" w:space="0" w:color="auto"/>
            </w:tcBorders>
            <w:shd w:val="clear" w:color="auto" w:fill="F2F2F2"/>
            <w:noWrap/>
            <w:vAlign w:val="center"/>
            <w:hideMark/>
          </w:tcPr>
          <w:p w14:paraId="15F18001"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6CC85D22" w14:textId="56A9E5BE"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1,72</w:t>
            </w:r>
          </w:p>
        </w:tc>
        <w:tc>
          <w:tcPr>
            <w:tcW w:w="715" w:type="dxa"/>
            <w:tcBorders>
              <w:top w:val="nil"/>
              <w:left w:val="nil"/>
              <w:bottom w:val="single" w:sz="4" w:space="0" w:color="auto"/>
              <w:right w:val="single" w:sz="4" w:space="0" w:color="auto"/>
            </w:tcBorders>
            <w:shd w:val="clear" w:color="auto" w:fill="auto"/>
            <w:noWrap/>
            <w:vAlign w:val="center"/>
          </w:tcPr>
          <w:p w14:paraId="5DA9D916" w14:textId="4EDF7B3F"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1,28</w:t>
            </w:r>
          </w:p>
        </w:tc>
        <w:tc>
          <w:tcPr>
            <w:tcW w:w="714" w:type="dxa"/>
            <w:tcBorders>
              <w:top w:val="nil"/>
              <w:left w:val="nil"/>
              <w:bottom w:val="single" w:sz="4" w:space="0" w:color="auto"/>
              <w:right w:val="single" w:sz="4" w:space="0" w:color="auto"/>
            </w:tcBorders>
            <w:shd w:val="clear" w:color="auto" w:fill="auto"/>
            <w:noWrap/>
            <w:vAlign w:val="center"/>
          </w:tcPr>
          <w:p w14:paraId="57FA04DF" w14:textId="6E87F5D4"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0,97</w:t>
            </w:r>
          </w:p>
        </w:tc>
        <w:tc>
          <w:tcPr>
            <w:tcW w:w="715" w:type="dxa"/>
            <w:tcBorders>
              <w:top w:val="nil"/>
              <w:left w:val="nil"/>
              <w:bottom w:val="single" w:sz="4" w:space="0" w:color="auto"/>
              <w:right w:val="single" w:sz="4" w:space="0" w:color="auto"/>
            </w:tcBorders>
            <w:shd w:val="clear" w:color="auto" w:fill="auto"/>
            <w:noWrap/>
            <w:vAlign w:val="center"/>
          </w:tcPr>
          <w:p w14:paraId="2D99BDB9" w14:textId="70EEACF7"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3,42</w:t>
            </w:r>
          </w:p>
        </w:tc>
        <w:tc>
          <w:tcPr>
            <w:tcW w:w="714" w:type="dxa"/>
            <w:tcBorders>
              <w:top w:val="nil"/>
              <w:left w:val="nil"/>
              <w:bottom w:val="single" w:sz="4" w:space="0" w:color="auto"/>
              <w:right w:val="single" w:sz="4" w:space="0" w:color="auto"/>
            </w:tcBorders>
            <w:shd w:val="clear" w:color="auto" w:fill="auto"/>
            <w:noWrap/>
            <w:vAlign w:val="center"/>
          </w:tcPr>
          <w:p w14:paraId="7E102C75" w14:textId="0F6E6FC0"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3,08</w:t>
            </w:r>
          </w:p>
        </w:tc>
        <w:tc>
          <w:tcPr>
            <w:tcW w:w="715" w:type="dxa"/>
            <w:tcBorders>
              <w:top w:val="nil"/>
              <w:left w:val="nil"/>
              <w:bottom w:val="single" w:sz="4" w:space="0" w:color="auto"/>
              <w:right w:val="single" w:sz="4" w:space="0" w:color="auto"/>
            </w:tcBorders>
            <w:shd w:val="clear" w:color="auto" w:fill="auto"/>
            <w:noWrap/>
            <w:vAlign w:val="center"/>
          </w:tcPr>
          <w:p w14:paraId="4D8684EE" w14:textId="1AC1E182"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2,00</w:t>
            </w:r>
          </w:p>
        </w:tc>
        <w:tc>
          <w:tcPr>
            <w:tcW w:w="714" w:type="dxa"/>
            <w:tcBorders>
              <w:top w:val="nil"/>
              <w:left w:val="nil"/>
              <w:bottom w:val="single" w:sz="4" w:space="0" w:color="auto"/>
              <w:right w:val="single" w:sz="4" w:space="0" w:color="auto"/>
            </w:tcBorders>
            <w:shd w:val="clear" w:color="auto" w:fill="auto"/>
            <w:noWrap/>
            <w:vAlign w:val="center"/>
          </w:tcPr>
          <w:p w14:paraId="3CA6850A" w14:textId="1AF4FA04"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0,95</w:t>
            </w:r>
          </w:p>
        </w:tc>
        <w:tc>
          <w:tcPr>
            <w:tcW w:w="715" w:type="dxa"/>
            <w:tcBorders>
              <w:top w:val="nil"/>
              <w:left w:val="nil"/>
              <w:bottom w:val="single" w:sz="4" w:space="0" w:color="auto"/>
              <w:right w:val="single" w:sz="4" w:space="0" w:color="auto"/>
            </w:tcBorders>
            <w:shd w:val="clear" w:color="auto" w:fill="auto"/>
            <w:noWrap/>
            <w:vAlign w:val="center"/>
          </w:tcPr>
          <w:p w14:paraId="5B4A9DA8" w14:textId="4328315D"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1,250</w:t>
            </w:r>
          </w:p>
        </w:tc>
        <w:tc>
          <w:tcPr>
            <w:tcW w:w="714" w:type="dxa"/>
            <w:tcBorders>
              <w:top w:val="nil"/>
              <w:left w:val="nil"/>
              <w:bottom w:val="single" w:sz="4" w:space="0" w:color="auto"/>
              <w:right w:val="single" w:sz="4" w:space="0" w:color="auto"/>
            </w:tcBorders>
            <w:shd w:val="clear" w:color="auto" w:fill="auto"/>
            <w:noWrap/>
            <w:vAlign w:val="center"/>
          </w:tcPr>
          <w:p w14:paraId="588F2BBE" w14:textId="77FA8251"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cstheme="minorHAnsi"/>
                <w:b/>
                <w:bCs/>
                <w:sz w:val="15"/>
                <w:szCs w:val="15"/>
              </w:rPr>
              <w:t>1,72</w:t>
            </w:r>
          </w:p>
        </w:tc>
        <w:tc>
          <w:tcPr>
            <w:tcW w:w="715" w:type="dxa"/>
            <w:tcBorders>
              <w:top w:val="nil"/>
              <w:left w:val="nil"/>
              <w:bottom w:val="single" w:sz="4" w:space="0" w:color="auto"/>
              <w:right w:val="single" w:sz="4" w:space="0" w:color="auto"/>
            </w:tcBorders>
            <w:shd w:val="clear" w:color="auto" w:fill="auto"/>
            <w:noWrap/>
            <w:vAlign w:val="center"/>
          </w:tcPr>
          <w:p w14:paraId="078DFF94" w14:textId="4ADAA404"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eastAsia="Times New Roman" w:cstheme="minorHAnsi"/>
                <w:b/>
                <w:bCs/>
                <w:sz w:val="15"/>
                <w:szCs w:val="15"/>
                <w:lang w:eastAsia="es-CL"/>
              </w:rPr>
              <w:t>3,0</w:t>
            </w:r>
          </w:p>
        </w:tc>
        <w:tc>
          <w:tcPr>
            <w:tcW w:w="715" w:type="dxa"/>
            <w:tcBorders>
              <w:top w:val="nil"/>
              <w:left w:val="nil"/>
              <w:bottom w:val="single" w:sz="4" w:space="0" w:color="auto"/>
              <w:right w:val="single" w:sz="4" w:space="0" w:color="auto"/>
            </w:tcBorders>
            <w:shd w:val="clear" w:color="auto" w:fill="auto"/>
            <w:noWrap/>
            <w:vAlign w:val="center"/>
          </w:tcPr>
          <w:p w14:paraId="6D92854A" w14:textId="265B0EB3" w:rsidR="00D57847" w:rsidRPr="002D07F7" w:rsidRDefault="00FF0D6F" w:rsidP="00D57847">
            <w:pPr>
              <w:spacing w:after="0" w:line="240" w:lineRule="auto"/>
              <w:jc w:val="center"/>
              <w:rPr>
                <w:rFonts w:eastAsia="Times New Roman" w:cstheme="minorHAnsi"/>
                <w:b/>
                <w:sz w:val="15"/>
                <w:szCs w:val="15"/>
                <w:lang w:eastAsia="es-CL"/>
              </w:rPr>
            </w:pPr>
            <w:r w:rsidRPr="002D07F7">
              <w:rPr>
                <w:rFonts w:eastAsia="Times New Roman" w:cstheme="minorHAnsi"/>
                <w:b/>
                <w:sz w:val="15"/>
                <w:szCs w:val="15"/>
                <w:lang w:eastAsia="es-CL"/>
              </w:rPr>
              <w:t>57,3</w:t>
            </w:r>
          </w:p>
        </w:tc>
        <w:tc>
          <w:tcPr>
            <w:tcW w:w="3857" w:type="dxa"/>
            <w:tcBorders>
              <w:top w:val="nil"/>
              <w:left w:val="nil"/>
              <w:bottom w:val="single" w:sz="4" w:space="0" w:color="auto"/>
              <w:right w:val="single" w:sz="4" w:space="0" w:color="auto"/>
            </w:tcBorders>
            <w:shd w:val="clear" w:color="auto" w:fill="auto"/>
            <w:noWrap/>
            <w:hideMark/>
          </w:tcPr>
          <w:p w14:paraId="29104E63" w14:textId="42914813" w:rsidR="00D57847" w:rsidRPr="00D57847" w:rsidRDefault="00D57847" w:rsidP="00D57847">
            <w:pPr>
              <w:spacing w:after="0" w:line="240" w:lineRule="auto"/>
              <w:jc w:val="both"/>
              <w:rPr>
                <w:rFonts w:eastAsia="Times New Roman" w:cstheme="minorHAnsi"/>
                <w:sz w:val="15"/>
                <w:szCs w:val="15"/>
                <w:lang w:eastAsia="es-CL"/>
              </w:rPr>
            </w:pPr>
            <w:r w:rsidRPr="00D57847">
              <w:rPr>
                <w:rFonts w:eastAsia="Times New Roman" w:cstheme="minorHAnsi"/>
                <w:sz w:val="15"/>
                <w:szCs w:val="15"/>
                <w:lang w:eastAsia="es-CL"/>
              </w:rPr>
              <w:t>Percentil 66 inferior al umbral máximo, configura cumplimiento normativo.</w:t>
            </w:r>
          </w:p>
        </w:tc>
      </w:tr>
      <w:tr w:rsidR="00D57847" w:rsidRPr="00D57847" w14:paraId="0909BCFE"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06A0A3A7"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Mn</w:t>
            </w:r>
          </w:p>
        </w:tc>
        <w:tc>
          <w:tcPr>
            <w:tcW w:w="715" w:type="dxa"/>
            <w:tcBorders>
              <w:top w:val="nil"/>
              <w:left w:val="nil"/>
              <w:bottom w:val="single" w:sz="4" w:space="0" w:color="auto"/>
              <w:right w:val="single" w:sz="4" w:space="0" w:color="auto"/>
            </w:tcBorders>
            <w:shd w:val="clear" w:color="auto" w:fill="F2F2F2"/>
            <w:noWrap/>
            <w:vAlign w:val="center"/>
            <w:hideMark/>
          </w:tcPr>
          <w:p w14:paraId="5BB2FE7B"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7CD99317" w14:textId="60664CD8"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0,12</w:t>
            </w:r>
          </w:p>
        </w:tc>
        <w:tc>
          <w:tcPr>
            <w:tcW w:w="715" w:type="dxa"/>
            <w:tcBorders>
              <w:top w:val="nil"/>
              <w:left w:val="nil"/>
              <w:bottom w:val="single" w:sz="4" w:space="0" w:color="auto"/>
              <w:right w:val="single" w:sz="4" w:space="0" w:color="auto"/>
            </w:tcBorders>
            <w:shd w:val="clear" w:color="auto" w:fill="auto"/>
            <w:noWrap/>
            <w:vAlign w:val="center"/>
          </w:tcPr>
          <w:p w14:paraId="41ECD476" w14:textId="4F9ED834"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0,08</w:t>
            </w:r>
          </w:p>
        </w:tc>
        <w:tc>
          <w:tcPr>
            <w:tcW w:w="714" w:type="dxa"/>
            <w:tcBorders>
              <w:top w:val="nil"/>
              <w:left w:val="nil"/>
              <w:bottom w:val="single" w:sz="4" w:space="0" w:color="auto"/>
              <w:right w:val="single" w:sz="4" w:space="0" w:color="auto"/>
            </w:tcBorders>
            <w:shd w:val="clear" w:color="auto" w:fill="auto"/>
            <w:noWrap/>
            <w:vAlign w:val="center"/>
          </w:tcPr>
          <w:p w14:paraId="359F9D7E" w14:textId="1BD925A6"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0,05</w:t>
            </w:r>
          </w:p>
        </w:tc>
        <w:tc>
          <w:tcPr>
            <w:tcW w:w="715" w:type="dxa"/>
            <w:tcBorders>
              <w:top w:val="nil"/>
              <w:left w:val="nil"/>
              <w:bottom w:val="single" w:sz="4" w:space="0" w:color="auto"/>
              <w:right w:val="single" w:sz="4" w:space="0" w:color="auto"/>
            </w:tcBorders>
            <w:shd w:val="clear" w:color="auto" w:fill="auto"/>
            <w:noWrap/>
            <w:vAlign w:val="center"/>
          </w:tcPr>
          <w:p w14:paraId="4769B075" w14:textId="74861436"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0,07</w:t>
            </w:r>
          </w:p>
        </w:tc>
        <w:tc>
          <w:tcPr>
            <w:tcW w:w="714" w:type="dxa"/>
            <w:tcBorders>
              <w:top w:val="nil"/>
              <w:left w:val="nil"/>
              <w:bottom w:val="single" w:sz="4" w:space="0" w:color="auto"/>
              <w:right w:val="single" w:sz="4" w:space="0" w:color="auto"/>
            </w:tcBorders>
            <w:shd w:val="clear" w:color="auto" w:fill="auto"/>
            <w:noWrap/>
            <w:vAlign w:val="center"/>
          </w:tcPr>
          <w:p w14:paraId="3CA34F7F" w14:textId="56C263B0"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0,09</w:t>
            </w:r>
          </w:p>
        </w:tc>
        <w:tc>
          <w:tcPr>
            <w:tcW w:w="715" w:type="dxa"/>
            <w:tcBorders>
              <w:top w:val="nil"/>
              <w:left w:val="nil"/>
              <w:bottom w:val="single" w:sz="4" w:space="0" w:color="auto"/>
              <w:right w:val="single" w:sz="4" w:space="0" w:color="auto"/>
            </w:tcBorders>
            <w:shd w:val="clear" w:color="auto" w:fill="auto"/>
            <w:noWrap/>
            <w:vAlign w:val="center"/>
          </w:tcPr>
          <w:p w14:paraId="602D908E" w14:textId="7A772B61"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0,10</w:t>
            </w:r>
          </w:p>
        </w:tc>
        <w:tc>
          <w:tcPr>
            <w:tcW w:w="714" w:type="dxa"/>
            <w:tcBorders>
              <w:top w:val="nil"/>
              <w:left w:val="nil"/>
              <w:bottom w:val="single" w:sz="4" w:space="0" w:color="auto"/>
              <w:right w:val="single" w:sz="4" w:space="0" w:color="auto"/>
            </w:tcBorders>
            <w:shd w:val="clear" w:color="auto" w:fill="auto"/>
            <w:noWrap/>
            <w:vAlign w:val="center"/>
          </w:tcPr>
          <w:p w14:paraId="4F0F741F" w14:textId="48C81D47"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0,05</w:t>
            </w:r>
          </w:p>
        </w:tc>
        <w:tc>
          <w:tcPr>
            <w:tcW w:w="715" w:type="dxa"/>
            <w:tcBorders>
              <w:top w:val="nil"/>
              <w:left w:val="nil"/>
              <w:bottom w:val="single" w:sz="4" w:space="0" w:color="auto"/>
              <w:right w:val="single" w:sz="4" w:space="0" w:color="auto"/>
            </w:tcBorders>
            <w:shd w:val="clear" w:color="auto" w:fill="auto"/>
            <w:noWrap/>
            <w:vAlign w:val="center"/>
          </w:tcPr>
          <w:p w14:paraId="1EE6AF9E" w14:textId="4017FC24"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0,077</w:t>
            </w:r>
          </w:p>
        </w:tc>
        <w:tc>
          <w:tcPr>
            <w:tcW w:w="714" w:type="dxa"/>
            <w:tcBorders>
              <w:top w:val="nil"/>
              <w:left w:val="nil"/>
              <w:bottom w:val="single" w:sz="4" w:space="0" w:color="auto"/>
              <w:right w:val="single" w:sz="4" w:space="0" w:color="auto"/>
            </w:tcBorders>
            <w:shd w:val="clear" w:color="auto" w:fill="auto"/>
            <w:noWrap/>
            <w:vAlign w:val="center"/>
          </w:tcPr>
          <w:p w14:paraId="12EBF886" w14:textId="7330D8A0"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cstheme="minorHAnsi"/>
                <w:b/>
                <w:bCs/>
                <w:sz w:val="15"/>
                <w:szCs w:val="15"/>
              </w:rPr>
              <w:t>0,08</w:t>
            </w:r>
          </w:p>
        </w:tc>
        <w:tc>
          <w:tcPr>
            <w:tcW w:w="715" w:type="dxa"/>
            <w:tcBorders>
              <w:top w:val="nil"/>
              <w:left w:val="nil"/>
              <w:bottom w:val="single" w:sz="4" w:space="0" w:color="auto"/>
              <w:right w:val="single" w:sz="4" w:space="0" w:color="auto"/>
            </w:tcBorders>
            <w:shd w:val="clear" w:color="auto" w:fill="auto"/>
            <w:noWrap/>
            <w:vAlign w:val="center"/>
          </w:tcPr>
          <w:p w14:paraId="01A9E208" w14:textId="126DC53C"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eastAsia="Times New Roman" w:cstheme="minorHAnsi"/>
                <w:b/>
                <w:bCs/>
                <w:sz w:val="15"/>
                <w:szCs w:val="15"/>
                <w:lang w:eastAsia="es-CL"/>
              </w:rPr>
              <w:t>0,2</w:t>
            </w:r>
          </w:p>
        </w:tc>
        <w:tc>
          <w:tcPr>
            <w:tcW w:w="715" w:type="dxa"/>
            <w:tcBorders>
              <w:top w:val="nil"/>
              <w:left w:val="nil"/>
              <w:bottom w:val="single" w:sz="4" w:space="0" w:color="auto"/>
              <w:right w:val="single" w:sz="4" w:space="0" w:color="auto"/>
            </w:tcBorders>
            <w:shd w:val="clear" w:color="auto" w:fill="auto"/>
            <w:noWrap/>
            <w:vAlign w:val="center"/>
          </w:tcPr>
          <w:p w14:paraId="6D510CF8" w14:textId="2D3BE66F" w:rsidR="00D57847" w:rsidRPr="002D07F7" w:rsidRDefault="00FF0D6F" w:rsidP="00D57847">
            <w:pPr>
              <w:spacing w:after="0" w:line="240" w:lineRule="auto"/>
              <w:jc w:val="center"/>
              <w:rPr>
                <w:rFonts w:eastAsia="Times New Roman" w:cstheme="minorHAnsi"/>
                <w:b/>
                <w:sz w:val="15"/>
                <w:szCs w:val="15"/>
                <w:lang w:eastAsia="es-CL"/>
              </w:rPr>
            </w:pPr>
            <w:r w:rsidRPr="002D07F7">
              <w:rPr>
                <w:rFonts w:eastAsia="Times New Roman" w:cstheme="minorHAnsi"/>
                <w:b/>
                <w:sz w:val="15"/>
                <w:szCs w:val="15"/>
                <w:lang w:eastAsia="es-CL"/>
              </w:rPr>
              <w:t>40,0</w:t>
            </w:r>
          </w:p>
        </w:tc>
        <w:tc>
          <w:tcPr>
            <w:tcW w:w="3857" w:type="dxa"/>
            <w:tcBorders>
              <w:top w:val="nil"/>
              <w:left w:val="nil"/>
              <w:bottom w:val="single" w:sz="4" w:space="0" w:color="auto"/>
              <w:right w:val="single" w:sz="4" w:space="0" w:color="auto"/>
            </w:tcBorders>
            <w:shd w:val="clear" w:color="auto" w:fill="auto"/>
            <w:noWrap/>
            <w:hideMark/>
          </w:tcPr>
          <w:p w14:paraId="596B6B8C" w14:textId="01B38603" w:rsidR="00D57847" w:rsidRPr="00D57847" w:rsidRDefault="00D57847" w:rsidP="00D57847">
            <w:pPr>
              <w:spacing w:after="0" w:line="240" w:lineRule="auto"/>
              <w:jc w:val="both"/>
              <w:rPr>
                <w:rFonts w:eastAsia="Times New Roman" w:cstheme="minorHAnsi"/>
                <w:sz w:val="15"/>
                <w:szCs w:val="15"/>
                <w:lang w:eastAsia="es-CL"/>
              </w:rPr>
            </w:pPr>
            <w:r w:rsidRPr="00D57847">
              <w:rPr>
                <w:rFonts w:eastAsia="Times New Roman" w:cstheme="minorHAnsi"/>
                <w:sz w:val="15"/>
                <w:szCs w:val="15"/>
                <w:lang w:eastAsia="es-CL"/>
              </w:rPr>
              <w:t>Percentil 66 inferior al umbral máximo, configura cumplimiento normativo.</w:t>
            </w:r>
          </w:p>
        </w:tc>
      </w:tr>
      <w:tr w:rsidR="00D57847" w:rsidRPr="00D57847" w14:paraId="18EC4152" w14:textId="77777777" w:rsidTr="00FF0D6F">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55A41BA9"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Hg</w:t>
            </w:r>
          </w:p>
        </w:tc>
        <w:tc>
          <w:tcPr>
            <w:tcW w:w="715" w:type="dxa"/>
            <w:tcBorders>
              <w:top w:val="nil"/>
              <w:left w:val="nil"/>
              <w:bottom w:val="single" w:sz="4" w:space="0" w:color="auto"/>
              <w:right w:val="single" w:sz="4" w:space="0" w:color="auto"/>
            </w:tcBorders>
            <w:shd w:val="clear" w:color="auto" w:fill="F2F2F2"/>
            <w:noWrap/>
            <w:vAlign w:val="center"/>
            <w:hideMark/>
          </w:tcPr>
          <w:p w14:paraId="13C615DD"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31416F3E" w14:textId="33F37361"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D9D9D9" w:themeFill="background1" w:themeFillShade="D9"/>
            <w:noWrap/>
            <w:vAlign w:val="center"/>
          </w:tcPr>
          <w:p w14:paraId="36555A97" w14:textId="7A1A5ED0"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INV</w:t>
            </w:r>
          </w:p>
        </w:tc>
        <w:tc>
          <w:tcPr>
            <w:tcW w:w="714" w:type="dxa"/>
            <w:tcBorders>
              <w:top w:val="nil"/>
              <w:left w:val="nil"/>
              <w:bottom w:val="single" w:sz="4" w:space="0" w:color="auto"/>
              <w:right w:val="single" w:sz="4" w:space="0" w:color="auto"/>
            </w:tcBorders>
            <w:shd w:val="clear" w:color="auto" w:fill="BEA1C7"/>
            <w:noWrap/>
            <w:vAlign w:val="center"/>
          </w:tcPr>
          <w:p w14:paraId="03812E1F" w14:textId="60B45669"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INV</w:t>
            </w:r>
          </w:p>
        </w:tc>
        <w:tc>
          <w:tcPr>
            <w:tcW w:w="715" w:type="dxa"/>
            <w:tcBorders>
              <w:top w:val="nil"/>
              <w:left w:val="nil"/>
              <w:bottom w:val="single" w:sz="4" w:space="0" w:color="auto"/>
              <w:right w:val="single" w:sz="4" w:space="0" w:color="auto"/>
            </w:tcBorders>
            <w:shd w:val="clear" w:color="auto" w:fill="auto"/>
            <w:noWrap/>
            <w:vAlign w:val="center"/>
          </w:tcPr>
          <w:p w14:paraId="0DD317E2" w14:textId="52EEE3F8"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7647EA8D" w14:textId="31AC88A5"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3FFE1EEE" w14:textId="4302FCD4"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12F5661B" w14:textId="64AA3784"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6B5AE4E2" w14:textId="7120AF5F"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190BB275" w14:textId="28153315"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cstheme="minorHAnsi"/>
                <w:b/>
                <w:bCs/>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70C9EBD2" w14:textId="2898CF49"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eastAsia="Times New Roman" w:cstheme="minorHAnsi"/>
                <w:b/>
                <w:bCs/>
                <w:sz w:val="15"/>
                <w:szCs w:val="15"/>
                <w:lang w:eastAsia="es-CL"/>
              </w:rPr>
              <w:t>0,001</w:t>
            </w:r>
          </w:p>
        </w:tc>
        <w:tc>
          <w:tcPr>
            <w:tcW w:w="715" w:type="dxa"/>
            <w:tcBorders>
              <w:top w:val="nil"/>
              <w:left w:val="nil"/>
              <w:bottom w:val="single" w:sz="4" w:space="0" w:color="auto"/>
              <w:right w:val="single" w:sz="4" w:space="0" w:color="auto"/>
            </w:tcBorders>
            <w:shd w:val="clear" w:color="auto" w:fill="auto"/>
            <w:noWrap/>
            <w:vAlign w:val="center"/>
          </w:tcPr>
          <w:p w14:paraId="0D68D5C5" w14:textId="66B96A51" w:rsidR="00D57847" w:rsidRPr="002D07F7" w:rsidRDefault="00FF0D6F" w:rsidP="00D57847">
            <w:pPr>
              <w:spacing w:after="0" w:line="240" w:lineRule="auto"/>
              <w:jc w:val="center"/>
              <w:rPr>
                <w:rFonts w:eastAsia="Times New Roman" w:cstheme="minorHAnsi"/>
                <w:b/>
                <w:sz w:val="15"/>
                <w:szCs w:val="15"/>
                <w:lang w:eastAsia="es-CL"/>
              </w:rPr>
            </w:pPr>
            <w:r w:rsidRPr="002D07F7">
              <w:rPr>
                <w:rFonts w:eastAsia="Times New Roman" w:cstheme="minorHAnsi"/>
                <w:b/>
                <w:sz w:val="15"/>
                <w:szCs w:val="15"/>
                <w:lang w:eastAsia="es-CL"/>
              </w:rPr>
              <w:t>&lt; 50,0</w:t>
            </w:r>
          </w:p>
        </w:tc>
        <w:tc>
          <w:tcPr>
            <w:tcW w:w="3857" w:type="dxa"/>
            <w:tcBorders>
              <w:top w:val="nil"/>
              <w:left w:val="nil"/>
              <w:bottom w:val="single" w:sz="4" w:space="0" w:color="auto"/>
              <w:right w:val="single" w:sz="4" w:space="0" w:color="auto"/>
            </w:tcBorders>
            <w:shd w:val="clear" w:color="auto" w:fill="C5E0B3" w:themeFill="accent6" w:themeFillTint="66"/>
            <w:noWrap/>
            <w:hideMark/>
          </w:tcPr>
          <w:p w14:paraId="09DDB16C" w14:textId="3AD762B7" w:rsidR="00D57847" w:rsidRPr="00D57847" w:rsidRDefault="00D57847" w:rsidP="00D57847">
            <w:pPr>
              <w:spacing w:after="0" w:line="240" w:lineRule="auto"/>
              <w:jc w:val="both"/>
              <w:rPr>
                <w:rFonts w:eastAsia="Times New Roman" w:cstheme="minorHAnsi"/>
                <w:sz w:val="15"/>
                <w:szCs w:val="15"/>
                <w:lang w:eastAsia="es-CL"/>
              </w:rPr>
            </w:pPr>
            <w:r w:rsidRPr="00D57847">
              <w:rPr>
                <w:rFonts w:eastAsia="Times New Roman" w:cstheme="minorHAnsi"/>
                <w:sz w:val="15"/>
                <w:szCs w:val="15"/>
                <w:lang w:eastAsia="es-CL"/>
              </w:rPr>
              <w:t>Percentil 66 inferior al umbral máximo, configura cumplimiento normativo referencial.</w:t>
            </w:r>
          </w:p>
        </w:tc>
      </w:tr>
      <w:tr w:rsidR="00D57847" w:rsidRPr="00D57847" w14:paraId="36FCBF77"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3A92AC66"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Mo</w:t>
            </w:r>
          </w:p>
        </w:tc>
        <w:tc>
          <w:tcPr>
            <w:tcW w:w="715" w:type="dxa"/>
            <w:tcBorders>
              <w:top w:val="nil"/>
              <w:left w:val="nil"/>
              <w:bottom w:val="single" w:sz="4" w:space="0" w:color="auto"/>
              <w:right w:val="single" w:sz="4" w:space="0" w:color="auto"/>
            </w:tcBorders>
            <w:shd w:val="clear" w:color="auto" w:fill="F2F2F2"/>
            <w:noWrap/>
            <w:vAlign w:val="center"/>
            <w:hideMark/>
          </w:tcPr>
          <w:p w14:paraId="27EC9514"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3A1FF9CE" w14:textId="02DD1C4D"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77BF2FFF" w14:textId="77935597"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0,001</w:t>
            </w:r>
          </w:p>
        </w:tc>
        <w:tc>
          <w:tcPr>
            <w:tcW w:w="714" w:type="dxa"/>
            <w:tcBorders>
              <w:top w:val="nil"/>
              <w:left w:val="nil"/>
              <w:bottom w:val="single" w:sz="4" w:space="0" w:color="auto"/>
              <w:right w:val="single" w:sz="4" w:space="0" w:color="auto"/>
            </w:tcBorders>
            <w:shd w:val="clear" w:color="auto" w:fill="auto"/>
            <w:noWrap/>
            <w:vAlign w:val="center"/>
          </w:tcPr>
          <w:p w14:paraId="7CA13382" w14:textId="6A4774B8"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4F41F564" w14:textId="5255B925"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0,0035</w:t>
            </w:r>
          </w:p>
        </w:tc>
        <w:tc>
          <w:tcPr>
            <w:tcW w:w="714" w:type="dxa"/>
            <w:tcBorders>
              <w:top w:val="nil"/>
              <w:left w:val="nil"/>
              <w:bottom w:val="single" w:sz="4" w:space="0" w:color="auto"/>
              <w:right w:val="single" w:sz="4" w:space="0" w:color="auto"/>
            </w:tcBorders>
            <w:shd w:val="clear" w:color="auto" w:fill="auto"/>
            <w:noWrap/>
            <w:vAlign w:val="center"/>
          </w:tcPr>
          <w:p w14:paraId="306FDE36" w14:textId="3DAC9569"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4EAC9223" w14:textId="20ECB63D"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0,0004</w:t>
            </w:r>
          </w:p>
        </w:tc>
        <w:tc>
          <w:tcPr>
            <w:tcW w:w="714" w:type="dxa"/>
            <w:tcBorders>
              <w:top w:val="nil"/>
              <w:left w:val="nil"/>
              <w:bottom w:val="single" w:sz="4" w:space="0" w:color="auto"/>
              <w:right w:val="single" w:sz="4" w:space="0" w:color="auto"/>
            </w:tcBorders>
            <w:shd w:val="clear" w:color="auto" w:fill="auto"/>
            <w:noWrap/>
            <w:vAlign w:val="center"/>
          </w:tcPr>
          <w:p w14:paraId="4D6F1E5B" w14:textId="3417F483"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3AEC7A80" w14:textId="160C21D4"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0,001</w:t>
            </w:r>
          </w:p>
        </w:tc>
        <w:tc>
          <w:tcPr>
            <w:tcW w:w="714" w:type="dxa"/>
            <w:tcBorders>
              <w:top w:val="nil"/>
              <w:left w:val="nil"/>
              <w:bottom w:val="single" w:sz="4" w:space="0" w:color="auto"/>
              <w:right w:val="single" w:sz="4" w:space="0" w:color="auto"/>
            </w:tcBorders>
            <w:shd w:val="clear" w:color="auto" w:fill="auto"/>
            <w:noWrap/>
            <w:vAlign w:val="center"/>
          </w:tcPr>
          <w:p w14:paraId="1D245A7E" w14:textId="78DE6040"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16B04D06" w14:textId="11165A36"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048789F8" w14:textId="577AA794" w:rsidR="00D57847" w:rsidRPr="002D07F7" w:rsidRDefault="00FF0D6F" w:rsidP="00D57847">
            <w:pPr>
              <w:spacing w:after="0" w:line="240" w:lineRule="auto"/>
              <w:jc w:val="center"/>
              <w:rPr>
                <w:rFonts w:eastAsia="Times New Roman" w:cstheme="minorHAnsi"/>
                <w:b/>
                <w:sz w:val="15"/>
                <w:szCs w:val="15"/>
                <w:lang w:eastAsia="es-CL"/>
              </w:rPr>
            </w:pPr>
            <w:r w:rsidRPr="002D07F7">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auto"/>
            <w:noWrap/>
            <w:hideMark/>
          </w:tcPr>
          <w:p w14:paraId="5EC497B4" w14:textId="6F6D76C7" w:rsidR="00D57847" w:rsidRPr="00D57847" w:rsidRDefault="00D57847" w:rsidP="00D57847">
            <w:pPr>
              <w:spacing w:after="0" w:line="240" w:lineRule="auto"/>
              <w:jc w:val="both"/>
              <w:rPr>
                <w:rFonts w:eastAsia="Times New Roman" w:cstheme="minorHAnsi"/>
                <w:sz w:val="15"/>
                <w:szCs w:val="15"/>
                <w:lang w:eastAsia="es-CL"/>
              </w:rPr>
            </w:pPr>
            <w:r w:rsidRPr="00D57847">
              <w:rPr>
                <w:rFonts w:eastAsia="Times New Roman" w:cstheme="minorHAnsi"/>
                <w:sz w:val="15"/>
                <w:szCs w:val="15"/>
                <w:lang w:eastAsia="es-CL"/>
              </w:rPr>
              <w:t>Percentil 66 inferior al umbral máximo, configura cumplimiento normativo</w:t>
            </w:r>
            <w:r w:rsidR="00FF0D6F">
              <w:rPr>
                <w:rFonts w:eastAsia="Times New Roman" w:cstheme="minorHAnsi"/>
                <w:sz w:val="15"/>
                <w:szCs w:val="15"/>
                <w:lang w:eastAsia="es-CL"/>
              </w:rPr>
              <w:t>.</w:t>
            </w:r>
          </w:p>
        </w:tc>
      </w:tr>
      <w:tr w:rsidR="00D57847" w:rsidRPr="00D57847" w14:paraId="580BC768"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194A015D"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Ni</w:t>
            </w:r>
          </w:p>
        </w:tc>
        <w:tc>
          <w:tcPr>
            <w:tcW w:w="715" w:type="dxa"/>
            <w:tcBorders>
              <w:top w:val="nil"/>
              <w:left w:val="nil"/>
              <w:bottom w:val="single" w:sz="4" w:space="0" w:color="auto"/>
              <w:right w:val="single" w:sz="4" w:space="0" w:color="auto"/>
            </w:tcBorders>
            <w:shd w:val="clear" w:color="auto" w:fill="F2F2F2"/>
            <w:noWrap/>
            <w:vAlign w:val="center"/>
            <w:hideMark/>
          </w:tcPr>
          <w:p w14:paraId="47230B0D"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266BC964" w14:textId="7A6CACBD"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1019C8BD" w14:textId="362BCF3D"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auto"/>
            <w:noWrap/>
            <w:vAlign w:val="center"/>
          </w:tcPr>
          <w:p w14:paraId="4836B21B" w14:textId="49BA254F"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0,001</w:t>
            </w:r>
          </w:p>
        </w:tc>
        <w:tc>
          <w:tcPr>
            <w:tcW w:w="715" w:type="dxa"/>
            <w:tcBorders>
              <w:top w:val="nil"/>
              <w:left w:val="nil"/>
              <w:bottom w:val="single" w:sz="4" w:space="0" w:color="auto"/>
              <w:right w:val="single" w:sz="4" w:space="0" w:color="auto"/>
            </w:tcBorders>
            <w:shd w:val="clear" w:color="auto" w:fill="auto"/>
            <w:noWrap/>
            <w:vAlign w:val="center"/>
          </w:tcPr>
          <w:p w14:paraId="755B9F88" w14:textId="053632DA"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0,0060</w:t>
            </w:r>
          </w:p>
        </w:tc>
        <w:tc>
          <w:tcPr>
            <w:tcW w:w="714" w:type="dxa"/>
            <w:tcBorders>
              <w:top w:val="nil"/>
              <w:left w:val="nil"/>
              <w:bottom w:val="single" w:sz="4" w:space="0" w:color="auto"/>
              <w:right w:val="single" w:sz="4" w:space="0" w:color="auto"/>
            </w:tcBorders>
            <w:shd w:val="clear" w:color="auto" w:fill="auto"/>
            <w:noWrap/>
            <w:vAlign w:val="center"/>
          </w:tcPr>
          <w:p w14:paraId="5704098F" w14:textId="0B497EEF"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50EF9508" w14:textId="1D9750F9"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0,0031</w:t>
            </w:r>
          </w:p>
        </w:tc>
        <w:tc>
          <w:tcPr>
            <w:tcW w:w="714" w:type="dxa"/>
            <w:tcBorders>
              <w:top w:val="nil"/>
              <w:left w:val="nil"/>
              <w:bottom w:val="single" w:sz="4" w:space="0" w:color="auto"/>
              <w:right w:val="single" w:sz="4" w:space="0" w:color="auto"/>
            </w:tcBorders>
            <w:shd w:val="clear" w:color="auto" w:fill="auto"/>
            <w:noWrap/>
            <w:vAlign w:val="center"/>
          </w:tcPr>
          <w:p w14:paraId="123524D5" w14:textId="510A1222"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1BD2B973" w14:textId="0A668C9A"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0,001</w:t>
            </w:r>
          </w:p>
        </w:tc>
        <w:tc>
          <w:tcPr>
            <w:tcW w:w="714" w:type="dxa"/>
            <w:tcBorders>
              <w:top w:val="nil"/>
              <w:left w:val="nil"/>
              <w:bottom w:val="single" w:sz="4" w:space="0" w:color="auto"/>
              <w:right w:val="single" w:sz="4" w:space="0" w:color="auto"/>
            </w:tcBorders>
            <w:shd w:val="clear" w:color="auto" w:fill="auto"/>
            <w:noWrap/>
            <w:vAlign w:val="center"/>
          </w:tcPr>
          <w:p w14:paraId="7E2141D9" w14:textId="7E8D0206"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5CE81033" w14:textId="55B6DA06"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4DC263CC" w14:textId="224EAF81" w:rsidR="00D57847" w:rsidRPr="002D07F7" w:rsidRDefault="00FF0D6F" w:rsidP="00D57847">
            <w:pPr>
              <w:spacing w:after="0" w:line="240" w:lineRule="auto"/>
              <w:jc w:val="center"/>
              <w:rPr>
                <w:rFonts w:eastAsia="Times New Roman" w:cstheme="minorHAnsi"/>
                <w:b/>
                <w:sz w:val="15"/>
                <w:szCs w:val="15"/>
                <w:lang w:eastAsia="es-CL"/>
              </w:rPr>
            </w:pPr>
            <w:r w:rsidRPr="002D07F7">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auto"/>
            <w:noWrap/>
            <w:hideMark/>
          </w:tcPr>
          <w:p w14:paraId="357B58D6" w14:textId="39B67A28" w:rsidR="00D57847" w:rsidRPr="00D57847" w:rsidRDefault="00D57847" w:rsidP="00D57847">
            <w:pPr>
              <w:spacing w:after="0" w:line="240" w:lineRule="auto"/>
              <w:jc w:val="both"/>
              <w:rPr>
                <w:rFonts w:eastAsia="Times New Roman" w:cstheme="minorHAnsi"/>
                <w:sz w:val="15"/>
                <w:szCs w:val="15"/>
                <w:lang w:eastAsia="es-CL"/>
              </w:rPr>
            </w:pPr>
            <w:r w:rsidRPr="00D57847">
              <w:rPr>
                <w:rFonts w:eastAsia="Times New Roman" w:cstheme="minorHAnsi"/>
                <w:sz w:val="15"/>
                <w:szCs w:val="15"/>
                <w:lang w:eastAsia="es-CL"/>
              </w:rPr>
              <w:t>Percentil 66 inferior al umbral máximo, configura cumplimiento normativo</w:t>
            </w:r>
            <w:r w:rsidR="00FF0D6F">
              <w:rPr>
                <w:rFonts w:eastAsia="Times New Roman" w:cstheme="minorHAnsi"/>
                <w:sz w:val="15"/>
                <w:szCs w:val="15"/>
                <w:lang w:eastAsia="es-CL"/>
              </w:rPr>
              <w:t>.</w:t>
            </w:r>
          </w:p>
        </w:tc>
      </w:tr>
      <w:tr w:rsidR="00D57847" w:rsidRPr="00D57847" w14:paraId="36DF1100" w14:textId="77777777" w:rsidTr="00863265">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56EDCD6D"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 xml:space="preserve">OD </w:t>
            </w:r>
          </w:p>
        </w:tc>
        <w:tc>
          <w:tcPr>
            <w:tcW w:w="715" w:type="dxa"/>
            <w:tcBorders>
              <w:top w:val="nil"/>
              <w:left w:val="nil"/>
              <w:bottom w:val="single" w:sz="4" w:space="0" w:color="auto"/>
              <w:right w:val="single" w:sz="4" w:space="0" w:color="auto"/>
            </w:tcBorders>
            <w:shd w:val="clear" w:color="auto" w:fill="F2F2F2"/>
            <w:noWrap/>
            <w:vAlign w:val="center"/>
            <w:hideMark/>
          </w:tcPr>
          <w:p w14:paraId="7BEEB6F8"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mg/L O</w:t>
            </w:r>
            <w:r w:rsidRPr="00D57847">
              <w:rPr>
                <w:rFonts w:eastAsia="Times New Roman" w:cstheme="minorHAnsi"/>
                <w:b/>
                <w:bCs/>
                <w:sz w:val="15"/>
                <w:szCs w:val="15"/>
                <w:vertAlign w:val="subscript"/>
                <w:lang w:eastAsia="es-CL"/>
              </w:rPr>
              <w:t>2</w:t>
            </w:r>
          </w:p>
        </w:tc>
        <w:tc>
          <w:tcPr>
            <w:tcW w:w="714" w:type="dxa"/>
            <w:tcBorders>
              <w:top w:val="nil"/>
              <w:left w:val="nil"/>
              <w:bottom w:val="single" w:sz="4" w:space="0" w:color="auto"/>
              <w:right w:val="single" w:sz="4" w:space="0" w:color="auto"/>
            </w:tcBorders>
            <w:shd w:val="clear" w:color="auto" w:fill="auto"/>
            <w:noWrap/>
            <w:vAlign w:val="center"/>
          </w:tcPr>
          <w:p w14:paraId="0FEE4946" w14:textId="1DC7D267"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9,52</w:t>
            </w:r>
          </w:p>
        </w:tc>
        <w:tc>
          <w:tcPr>
            <w:tcW w:w="715" w:type="dxa"/>
            <w:tcBorders>
              <w:top w:val="nil"/>
              <w:left w:val="nil"/>
              <w:bottom w:val="single" w:sz="4" w:space="0" w:color="auto"/>
              <w:right w:val="single" w:sz="4" w:space="0" w:color="auto"/>
            </w:tcBorders>
            <w:shd w:val="clear" w:color="auto" w:fill="auto"/>
            <w:noWrap/>
            <w:vAlign w:val="center"/>
          </w:tcPr>
          <w:p w14:paraId="437DBB9A" w14:textId="15DF8CF7"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11,7</w:t>
            </w:r>
          </w:p>
        </w:tc>
        <w:tc>
          <w:tcPr>
            <w:tcW w:w="714" w:type="dxa"/>
            <w:tcBorders>
              <w:top w:val="nil"/>
              <w:left w:val="nil"/>
              <w:bottom w:val="single" w:sz="4" w:space="0" w:color="auto"/>
              <w:right w:val="single" w:sz="4" w:space="0" w:color="auto"/>
            </w:tcBorders>
            <w:shd w:val="clear" w:color="auto" w:fill="auto"/>
            <w:noWrap/>
            <w:vAlign w:val="center"/>
          </w:tcPr>
          <w:p w14:paraId="4992CD20" w14:textId="3C2FA783"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11,4</w:t>
            </w:r>
          </w:p>
        </w:tc>
        <w:tc>
          <w:tcPr>
            <w:tcW w:w="715" w:type="dxa"/>
            <w:tcBorders>
              <w:top w:val="nil"/>
              <w:left w:val="nil"/>
              <w:bottom w:val="single" w:sz="4" w:space="0" w:color="auto"/>
              <w:right w:val="single" w:sz="4" w:space="0" w:color="auto"/>
            </w:tcBorders>
            <w:shd w:val="clear" w:color="auto" w:fill="auto"/>
            <w:noWrap/>
            <w:vAlign w:val="center"/>
          </w:tcPr>
          <w:p w14:paraId="1FD417B9" w14:textId="0B3A26E2"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19,03</w:t>
            </w:r>
          </w:p>
        </w:tc>
        <w:tc>
          <w:tcPr>
            <w:tcW w:w="714" w:type="dxa"/>
            <w:tcBorders>
              <w:top w:val="nil"/>
              <w:left w:val="nil"/>
              <w:bottom w:val="single" w:sz="4" w:space="0" w:color="auto"/>
              <w:right w:val="single" w:sz="4" w:space="0" w:color="auto"/>
            </w:tcBorders>
            <w:shd w:val="clear" w:color="auto" w:fill="auto"/>
            <w:noWrap/>
            <w:vAlign w:val="center"/>
          </w:tcPr>
          <w:p w14:paraId="269ED88B" w14:textId="50F25ADB"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13,01</w:t>
            </w:r>
          </w:p>
        </w:tc>
        <w:tc>
          <w:tcPr>
            <w:tcW w:w="715" w:type="dxa"/>
            <w:tcBorders>
              <w:top w:val="nil"/>
              <w:left w:val="nil"/>
              <w:bottom w:val="single" w:sz="4" w:space="0" w:color="auto"/>
              <w:right w:val="single" w:sz="4" w:space="0" w:color="auto"/>
            </w:tcBorders>
            <w:shd w:val="clear" w:color="auto" w:fill="auto"/>
            <w:noWrap/>
            <w:vAlign w:val="center"/>
          </w:tcPr>
          <w:p w14:paraId="36E61926" w14:textId="7C946A95"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13,61</w:t>
            </w:r>
          </w:p>
        </w:tc>
        <w:tc>
          <w:tcPr>
            <w:tcW w:w="714" w:type="dxa"/>
            <w:tcBorders>
              <w:top w:val="nil"/>
              <w:left w:val="nil"/>
              <w:bottom w:val="single" w:sz="4" w:space="0" w:color="auto"/>
              <w:right w:val="single" w:sz="4" w:space="0" w:color="auto"/>
            </w:tcBorders>
            <w:shd w:val="clear" w:color="auto" w:fill="auto"/>
            <w:noWrap/>
            <w:vAlign w:val="center"/>
          </w:tcPr>
          <w:p w14:paraId="345F99AD" w14:textId="64C9CCF7"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13,24</w:t>
            </w:r>
          </w:p>
        </w:tc>
        <w:tc>
          <w:tcPr>
            <w:tcW w:w="715" w:type="dxa"/>
            <w:tcBorders>
              <w:top w:val="nil"/>
              <w:left w:val="nil"/>
              <w:bottom w:val="single" w:sz="4" w:space="0" w:color="auto"/>
              <w:right w:val="single" w:sz="4" w:space="0" w:color="auto"/>
            </w:tcBorders>
            <w:shd w:val="clear" w:color="auto" w:fill="auto"/>
            <w:noWrap/>
            <w:vAlign w:val="center"/>
          </w:tcPr>
          <w:p w14:paraId="529757A4" w14:textId="2CC8FCDE"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12,82</w:t>
            </w:r>
          </w:p>
        </w:tc>
        <w:tc>
          <w:tcPr>
            <w:tcW w:w="714" w:type="dxa"/>
            <w:tcBorders>
              <w:top w:val="nil"/>
              <w:left w:val="nil"/>
              <w:bottom w:val="single" w:sz="4" w:space="0" w:color="auto"/>
              <w:right w:val="single" w:sz="4" w:space="0" w:color="auto"/>
            </w:tcBorders>
            <w:shd w:val="clear" w:color="auto" w:fill="auto"/>
            <w:noWrap/>
            <w:vAlign w:val="center"/>
          </w:tcPr>
          <w:p w14:paraId="130A0799" w14:textId="3599A206"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cstheme="minorHAnsi"/>
                <w:b/>
                <w:bCs/>
                <w:sz w:val="15"/>
                <w:szCs w:val="15"/>
              </w:rPr>
              <w:t>13,01</w:t>
            </w:r>
          </w:p>
        </w:tc>
        <w:tc>
          <w:tcPr>
            <w:tcW w:w="715" w:type="dxa"/>
            <w:tcBorders>
              <w:top w:val="nil"/>
              <w:left w:val="nil"/>
              <w:bottom w:val="single" w:sz="4" w:space="0" w:color="auto"/>
              <w:right w:val="single" w:sz="4" w:space="0" w:color="auto"/>
            </w:tcBorders>
            <w:shd w:val="clear" w:color="auto" w:fill="auto"/>
            <w:noWrap/>
            <w:vAlign w:val="center"/>
          </w:tcPr>
          <w:p w14:paraId="02D223F8" w14:textId="2BC16B82"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eastAsia="Times New Roman" w:cstheme="minorHAnsi"/>
                <w:b/>
                <w:bCs/>
                <w:sz w:val="15"/>
                <w:szCs w:val="15"/>
                <w:lang w:eastAsia="es-CL"/>
              </w:rPr>
              <w:t>7,9</w:t>
            </w:r>
          </w:p>
        </w:tc>
        <w:tc>
          <w:tcPr>
            <w:tcW w:w="715" w:type="dxa"/>
            <w:tcBorders>
              <w:top w:val="nil"/>
              <w:left w:val="nil"/>
              <w:bottom w:val="single" w:sz="4" w:space="0" w:color="auto"/>
              <w:right w:val="single" w:sz="4" w:space="0" w:color="auto"/>
            </w:tcBorders>
            <w:shd w:val="clear" w:color="auto" w:fill="auto"/>
            <w:noWrap/>
            <w:vAlign w:val="center"/>
          </w:tcPr>
          <w:p w14:paraId="52BA9B16" w14:textId="69C1EDF1" w:rsidR="00D57847" w:rsidRPr="002D07F7" w:rsidRDefault="00FF0D6F" w:rsidP="00D57847">
            <w:pPr>
              <w:spacing w:after="0" w:line="240" w:lineRule="auto"/>
              <w:jc w:val="center"/>
              <w:rPr>
                <w:rFonts w:eastAsia="Times New Roman" w:cstheme="minorHAnsi"/>
                <w:b/>
                <w:sz w:val="15"/>
                <w:szCs w:val="15"/>
                <w:lang w:eastAsia="es-CL"/>
              </w:rPr>
            </w:pPr>
            <w:r w:rsidRPr="002D07F7">
              <w:rPr>
                <w:rFonts w:eastAsia="Times New Roman" w:cstheme="minorHAnsi"/>
                <w:b/>
                <w:sz w:val="15"/>
                <w:szCs w:val="15"/>
                <w:lang w:eastAsia="es-CL"/>
              </w:rPr>
              <w:t>164,7</w:t>
            </w:r>
          </w:p>
        </w:tc>
        <w:tc>
          <w:tcPr>
            <w:tcW w:w="3857" w:type="dxa"/>
            <w:tcBorders>
              <w:top w:val="nil"/>
              <w:left w:val="nil"/>
              <w:bottom w:val="single" w:sz="4" w:space="0" w:color="auto"/>
              <w:right w:val="single" w:sz="4" w:space="0" w:color="auto"/>
            </w:tcBorders>
            <w:shd w:val="clear" w:color="auto" w:fill="auto"/>
            <w:noWrap/>
            <w:vAlign w:val="center"/>
            <w:hideMark/>
          </w:tcPr>
          <w:p w14:paraId="5BDC8B76" w14:textId="769EFDB2" w:rsidR="00D57847" w:rsidRPr="00D57847" w:rsidRDefault="00D57847" w:rsidP="00D57847">
            <w:pPr>
              <w:spacing w:after="0" w:line="240" w:lineRule="auto"/>
              <w:jc w:val="both"/>
              <w:rPr>
                <w:rFonts w:eastAsia="Times New Roman" w:cstheme="minorHAnsi"/>
                <w:sz w:val="15"/>
                <w:szCs w:val="15"/>
                <w:lang w:eastAsia="es-CL"/>
              </w:rPr>
            </w:pPr>
            <w:r w:rsidRPr="00D57847">
              <w:rPr>
                <w:rFonts w:eastAsia="Times New Roman" w:cstheme="minorHAnsi"/>
                <w:sz w:val="15"/>
                <w:szCs w:val="15"/>
                <w:lang w:eastAsia="es-CL"/>
              </w:rPr>
              <w:t>Percentil 66 superior al umbral mínimo, configura cumplimiento normativo.</w:t>
            </w:r>
          </w:p>
        </w:tc>
      </w:tr>
      <w:tr w:rsidR="00D57847" w:rsidRPr="00D57847" w14:paraId="5B7CE744" w14:textId="77777777" w:rsidTr="00FF0D6F">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269BEC64"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pH</w:t>
            </w:r>
          </w:p>
        </w:tc>
        <w:tc>
          <w:tcPr>
            <w:tcW w:w="715" w:type="dxa"/>
            <w:tcBorders>
              <w:top w:val="nil"/>
              <w:left w:val="nil"/>
              <w:bottom w:val="single" w:sz="4" w:space="0" w:color="auto"/>
              <w:right w:val="single" w:sz="4" w:space="0" w:color="auto"/>
            </w:tcBorders>
            <w:shd w:val="clear" w:color="auto" w:fill="F2F2F2"/>
            <w:noWrap/>
            <w:vAlign w:val="center"/>
            <w:hideMark/>
          </w:tcPr>
          <w:p w14:paraId="46C8856E"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Unidad</w:t>
            </w:r>
          </w:p>
        </w:tc>
        <w:tc>
          <w:tcPr>
            <w:tcW w:w="714" w:type="dxa"/>
            <w:tcBorders>
              <w:top w:val="nil"/>
              <w:left w:val="nil"/>
              <w:bottom w:val="single" w:sz="4" w:space="0" w:color="auto"/>
              <w:right w:val="single" w:sz="4" w:space="0" w:color="auto"/>
            </w:tcBorders>
            <w:shd w:val="clear" w:color="auto" w:fill="auto"/>
            <w:noWrap/>
            <w:vAlign w:val="center"/>
          </w:tcPr>
          <w:p w14:paraId="15B3A348" w14:textId="61E97DB2"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6,74</w:t>
            </w:r>
          </w:p>
        </w:tc>
        <w:tc>
          <w:tcPr>
            <w:tcW w:w="715" w:type="dxa"/>
            <w:tcBorders>
              <w:top w:val="nil"/>
              <w:left w:val="nil"/>
              <w:bottom w:val="single" w:sz="4" w:space="0" w:color="auto"/>
              <w:right w:val="single" w:sz="4" w:space="0" w:color="auto"/>
            </w:tcBorders>
            <w:shd w:val="clear" w:color="auto" w:fill="auto"/>
            <w:noWrap/>
            <w:vAlign w:val="center"/>
          </w:tcPr>
          <w:p w14:paraId="278BBE3A" w14:textId="5587F45F"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6,36</w:t>
            </w:r>
          </w:p>
        </w:tc>
        <w:tc>
          <w:tcPr>
            <w:tcW w:w="714" w:type="dxa"/>
            <w:tcBorders>
              <w:top w:val="nil"/>
              <w:left w:val="nil"/>
              <w:bottom w:val="single" w:sz="4" w:space="0" w:color="auto"/>
              <w:right w:val="single" w:sz="4" w:space="0" w:color="auto"/>
            </w:tcBorders>
            <w:shd w:val="clear" w:color="auto" w:fill="auto"/>
            <w:noWrap/>
            <w:vAlign w:val="center"/>
          </w:tcPr>
          <w:p w14:paraId="370D6BF8" w14:textId="5BB6D121"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6,94</w:t>
            </w:r>
          </w:p>
        </w:tc>
        <w:tc>
          <w:tcPr>
            <w:tcW w:w="715" w:type="dxa"/>
            <w:tcBorders>
              <w:top w:val="nil"/>
              <w:left w:val="nil"/>
              <w:bottom w:val="single" w:sz="4" w:space="0" w:color="auto"/>
              <w:right w:val="single" w:sz="4" w:space="0" w:color="auto"/>
            </w:tcBorders>
            <w:shd w:val="clear" w:color="auto" w:fill="auto"/>
            <w:noWrap/>
            <w:vAlign w:val="center"/>
          </w:tcPr>
          <w:p w14:paraId="18F3EC14" w14:textId="0F81B90E"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7,66</w:t>
            </w:r>
          </w:p>
        </w:tc>
        <w:tc>
          <w:tcPr>
            <w:tcW w:w="714" w:type="dxa"/>
            <w:tcBorders>
              <w:top w:val="nil"/>
              <w:left w:val="nil"/>
              <w:bottom w:val="single" w:sz="4" w:space="0" w:color="auto"/>
              <w:right w:val="single" w:sz="4" w:space="0" w:color="auto"/>
            </w:tcBorders>
            <w:shd w:val="clear" w:color="auto" w:fill="auto"/>
            <w:noWrap/>
            <w:vAlign w:val="center"/>
          </w:tcPr>
          <w:p w14:paraId="60B46CB7" w14:textId="7EA50E4C"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6,83</w:t>
            </w:r>
          </w:p>
        </w:tc>
        <w:tc>
          <w:tcPr>
            <w:tcW w:w="715" w:type="dxa"/>
            <w:tcBorders>
              <w:top w:val="nil"/>
              <w:left w:val="nil"/>
              <w:bottom w:val="single" w:sz="4" w:space="0" w:color="auto"/>
              <w:right w:val="single" w:sz="4" w:space="0" w:color="auto"/>
            </w:tcBorders>
            <w:shd w:val="clear" w:color="auto" w:fill="auto"/>
            <w:noWrap/>
            <w:vAlign w:val="center"/>
          </w:tcPr>
          <w:p w14:paraId="04BBA431" w14:textId="1D226D00"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6,75</w:t>
            </w:r>
          </w:p>
        </w:tc>
        <w:tc>
          <w:tcPr>
            <w:tcW w:w="714" w:type="dxa"/>
            <w:tcBorders>
              <w:top w:val="nil"/>
              <w:left w:val="nil"/>
              <w:bottom w:val="single" w:sz="4" w:space="0" w:color="auto"/>
              <w:right w:val="single" w:sz="4" w:space="0" w:color="auto"/>
            </w:tcBorders>
            <w:shd w:val="clear" w:color="auto" w:fill="auto"/>
            <w:noWrap/>
            <w:vAlign w:val="center"/>
          </w:tcPr>
          <w:p w14:paraId="2D969B02" w14:textId="4CBC6859"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7,45</w:t>
            </w:r>
          </w:p>
        </w:tc>
        <w:tc>
          <w:tcPr>
            <w:tcW w:w="715" w:type="dxa"/>
            <w:tcBorders>
              <w:top w:val="nil"/>
              <w:left w:val="nil"/>
              <w:bottom w:val="single" w:sz="4" w:space="0" w:color="auto"/>
              <w:right w:val="single" w:sz="4" w:space="0" w:color="auto"/>
            </w:tcBorders>
            <w:shd w:val="clear" w:color="auto" w:fill="auto"/>
            <w:noWrap/>
            <w:vAlign w:val="center"/>
          </w:tcPr>
          <w:p w14:paraId="05C55FD7" w14:textId="72FC05E1"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7,02</w:t>
            </w:r>
          </w:p>
        </w:tc>
        <w:tc>
          <w:tcPr>
            <w:tcW w:w="714" w:type="dxa"/>
            <w:tcBorders>
              <w:top w:val="nil"/>
              <w:left w:val="nil"/>
              <w:bottom w:val="single" w:sz="4" w:space="0" w:color="auto"/>
              <w:right w:val="single" w:sz="4" w:space="0" w:color="auto"/>
            </w:tcBorders>
            <w:shd w:val="clear" w:color="auto" w:fill="F4B083" w:themeFill="accent2" w:themeFillTint="99"/>
            <w:noWrap/>
            <w:vAlign w:val="center"/>
          </w:tcPr>
          <w:p w14:paraId="7FFA72D9" w14:textId="497A89FD"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cstheme="minorHAnsi"/>
                <w:b/>
                <w:bCs/>
                <w:sz w:val="15"/>
                <w:szCs w:val="15"/>
              </w:rPr>
              <w:t>6,94</w:t>
            </w:r>
          </w:p>
        </w:tc>
        <w:tc>
          <w:tcPr>
            <w:tcW w:w="715" w:type="dxa"/>
            <w:tcBorders>
              <w:top w:val="nil"/>
              <w:left w:val="nil"/>
              <w:bottom w:val="single" w:sz="4" w:space="0" w:color="auto"/>
              <w:right w:val="single" w:sz="4" w:space="0" w:color="auto"/>
            </w:tcBorders>
            <w:shd w:val="clear" w:color="auto" w:fill="auto"/>
            <w:noWrap/>
            <w:vAlign w:val="center"/>
          </w:tcPr>
          <w:p w14:paraId="4614F46E" w14:textId="58BBBEA6"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eastAsia="Times New Roman" w:cstheme="minorHAnsi"/>
                <w:b/>
                <w:bCs/>
                <w:sz w:val="15"/>
                <w:szCs w:val="15"/>
                <w:lang w:eastAsia="es-CL"/>
              </w:rPr>
              <w:t>7 - 8</w:t>
            </w:r>
          </w:p>
        </w:tc>
        <w:tc>
          <w:tcPr>
            <w:tcW w:w="715" w:type="dxa"/>
            <w:tcBorders>
              <w:top w:val="nil"/>
              <w:left w:val="nil"/>
              <w:bottom w:val="single" w:sz="4" w:space="0" w:color="auto"/>
              <w:right w:val="single" w:sz="4" w:space="0" w:color="auto"/>
            </w:tcBorders>
            <w:shd w:val="clear" w:color="auto" w:fill="auto"/>
            <w:noWrap/>
            <w:vAlign w:val="center"/>
          </w:tcPr>
          <w:p w14:paraId="2CF1F4B5" w14:textId="4FD2164F" w:rsidR="00D57847" w:rsidRPr="002D07F7" w:rsidRDefault="00FF0D6F" w:rsidP="00D57847">
            <w:pPr>
              <w:spacing w:after="0" w:line="240" w:lineRule="auto"/>
              <w:jc w:val="center"/>
              <w:rPr>
                <w:rFonts w:eastAsia="Times New Roman" w:cstheme="minorHAnsi"/>
                <w:b/>
                <w:sz w:val="15"/>
                <w:szCs w:val="15"/>
                <w:lang w:eastAsia="es-CL"/>
              </w:rPr>
            </w:pPr>
            <w:r w:rsidRPr="002D07F7">
              <w:rPr>
                <w:rFonts w:eastAsia="Times New Roman" w:cstheme="minorHAnsi"/>
                <w:b/>
                <w:sz w:val="15"/>
                <w:szCs w:val="15"/>
                <w:lang w:eastAsia="es-CL"/>
              </w:rPr>
              <w:t>-</w:t>
            </w:r>
          </w:p>
        </w:tc>
        <w:tc>
          <w:tcPr>
            <w:tcW w:w="3857" w:type="dxa"/>
            <w:tcBorders>
              <w:top w:val="nil"/>
              <w:left w:val="nil"/>
              <w:bottom w:val="single" w:sz="4" w:space="0" w:color="auto"/>
              <w:right w:val="single" w:sz="4" w:space="0" w:color="auto"/>
            </w:tcBorders>
            <w:shd w:val="clear" w:color="auto" w:fill="F4B083" w:themeFill="accent2" w:themeFillTint="99"/>
            <w:noWrap/>
            <w:vAlign w:val="center"/>
            <w:hideMark/>
          </w:tcPr>
          <w:p w14:paraId="594587F0" w14:textId="589CC358" w:rsidR="00D57847" w:rsidRPr="00D57847" w:rsidRDefault="00D57847" w:rsidP="00D57847">
            <w:pPr>
              <w:spacing w:after="0" w:line="240" w:lineRule="auto"/>
              <w:jc w:val="both"/>
              <w:rPr>
                <w:rFonts w:eastAsia="Times New Roman" w:cstheme="minorHAnsi"/>
                <w:sz w:val="15"/>
                <w:szCs w:val="15"/>
                <w:lang w:eastAsia="es-CL"/>
              </w:rPr>
            </w:pPr>
            <w:r w:rsidRPr="00D57847">
              <w:rPr>
                <w:rFonts w:eastAsia="Times New Roman" w:cstheme="minorHAnsi"/>
                <w:sz w:val="15"/>
                <w:szCs w:val="15"/>
                <w:lang w:eastAsia="es-CL"/>
              </w:rPr>
              <w:t xml:space="preserve"> Percentil 66 entre umbral mínimo y máximo del rango, </w:t>
            </w:r>
            <w:r w:rsidRPr="00384702">
              <w:rPr>
                <w:rFonts w:eastAsia="Times New Roman" w:cstheme="minorHAnsi"/>
                <w:b/>
                <w:bCs/>
                <w:sz w:val="15"/>
                <w:szCs w:val="15"/>
                <w:lang w:eastAsia="es-CL"/>
              </w:rPr>
              <w:t xml:space="preserve">configura </w:t>
            </w:r>
            <w:r w:rsidR="00384702" w:rsidRPr="00384702">
              <w:rPr>
                <w:rFonts w:eastAsia="Times New Roman" w:cstheme="minorHAnsi"/>
                <w:b/>
                <w:bCs/>
                <w:sz w:val="15"/>
                <w:szCs w:val="15"/>
                <w:lang w:eastAsia="es-CL"/>
              </w:rPr>
              <w:t>in</w:t>
            </w:r>
            <w:r w:rsidRPr="00384702">
              <w:rPr>
                <w:rFonts w:eastAsia="Times New Roman" w:cstheme="minorHAnsi"/>
                <w:b/>
                <w:bCs/>
                <w:sz w:val="15"/>
                <w:szCs w:val="15"/>
                <w:lang w:eastAsia="es-CL"/>
              </w:rPr>
              <w:t>cumplimiento normativo</w:t>
            </w:r>
            <w:r w:rsidRPr="00D57847">
              <w:rPr>
                <w:rFonts w:eastAsia="Times New Roman" w:cstheme="minorHAnsi"/>
                <w:sz w:val="15"/>
                <w:szCs w:val="15"/>
                <w:lang w:eastAsia="es-CL"/>
              </w:rPr>
              <w:t xml:space="preserve"> </w:t>
            </w:r>
            <w:r w:rsidRPr="00D57847">
              <w:rPr>
                <w:rFonts w:cstheme="minorHAnsi"/>
                <w:sz w:val="15"/>
                <w:szCs w:val="15"/>
                <w:vertAlign w:val="superscript"/>
              </w:rPr>
              <w:t>(10)</w:t>
            </w:r>
            <w:r w:rsidRPr="00D57847">
              <w:rPr>
                <w:rFonts w:eastAsia="Times New Roman" w:cstheme="minorHAnsi"/>
                <w:sz w:val="15"/>
                <w:szCs w:val="15"/>
                <w:lang w:eastAsia="es-CL"/>
              </w:rPr>
              <w:t>.</w:t>
            </w:r>
          </w:p>
        </w:tc>
      </w:tr>
      <w:tr w:rsidR="00D57847" w:rsidRPr="00D57847" w14:paraId="112E005D"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F2F2F2"/>
            <w:vAlign w:val="center"/>
            <w:hideMark/>
          </w:tcPr>
          <w:p w14:paraId="61C0F6D0"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Pb</w:t>
            </w:r>
          </w:p>
        </w:tc>
        <w:tc>
          <w:tcPr>
            <w:tcW w:w="715" w:type="dxa"/>
            <w:tcBorders>
              <w:top w:val="nil"/>
              <w:left w:val="nil"/>
              <w:bottom w:val="single" w:sz="4" w:space="0" w:color="auto"/>
              <w:right w:val="single" w:sz="4" w:space="0" w:color="auto"/>
            </w:tcBorders>
            <w:shd w:val="clear" w:color="auto" w:fill="F2F2F2"/>
            <w:noWrap/>
            <w:vAlign w:val="center"/>
            <w:hideMark/>
          </w:tcPr>
          <w:p w14:paraId="42C984F8"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47FEFE27" w14:textId="7D0C957C"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1C68F2C4" w14:textId="66CFA96F"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auto"/>
            <w:noWrap/>
            <w:vAlign w:val="center"/>
          </w:tcPr>
          <w:p w14:paraId="0135FF75" w14:textId="47A3FD09"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0F95CC1A" w14:textId="792F29D1"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00C3B573" w14:textId="2164382E"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0,0030</w:t>
            </w:r>
          </w:p>
        </w:tc>
        <w:tc>
          <w:tcPr>
            <w:tcW w:w="715" w:type="dxa"/>
            <w:tcBorders>
              <w:top w:val="nil"/>
              <w:left w:val="nil"/>
              <w:bottom w:val="single" w:sz="4" w:space="0" w:color="auto"/>
              <w:right w:val="single" w:sz="4" w:space="0" w:color="auto"/>
            </w:tcBorders>
            <w:shd w:val="clear" w:color="auto" w:fill="auto"/>
            <w:noWrap/>
            <w:vAlign w:val="center"/>
          </w:tcPr>
          <w:p w14:paraId="6F14BE00" w14:textId="1CCBFCED"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0,00194</w:t>
            </w:r>
          </w:p>
        </w:tc>
        <w:tc>
          <w:tcPr>
            <w:tcW w:w="714" w:type="dxa"/>
            <w:tcBorders>
              <w:top w:val="nil"/>
              <w:left w:val="nil"/>
              <w:bottom w:val="single" w:sz="4" w:space="0" w:color="auto"/>
              <w:right w:val="single" w:sz="4" w:space="0" w:color="auto"/>
            </w:tcBorders>
            <w:shd w:val="clear" w:color="auto" w:fill="auto"/>
            <w:noWrap/>
            <w:vAlign w:val="center"/>
          </w:tcPr>
          <w:p w14:paraId="09C9F78F" w14:textId="58B2DD1F"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242ADF46" w14:textId="60D9E3F9"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0,002</w:t>
            </w:r>
          </w:p>
        </w:tc>
        <w:tc>
          <w:tcPr>
            <w:tcW w:w="714" w:type="dxa"/>
            <w:tcBorders>
              <w:top w:val="nil"/>
              <w:left w:val="nil"/>
              <w:bottom w:val="single" w:sz="4" w:space="0" w:color="auto"/>
              <w:right w:val="single" w:sz="4" w:space="0" w:color="auto"/>
            </w:tcBorders>
            <w:shd w:val="clear" w:color="auto" w:fill="auto"/>
            <w:noWrap/>
            <w:vAlign w:val="center"/>
          </w:tcPr>
          <w:p w14:paraId="1BC44E5C" w14:textId="1338078D"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54FECF4D" w14:textId="2E184D06"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4E63996F" w14:textId="54032E4A" w:rsidR="00D57847" w:rsidRPr="002D07F7" w:rsidRDefault="00FF0D6F" w:rsidP="00D57847">
            <w:pPr>
              <w:spacing w:after="0" w:line="240" w:lineRule="auto"/>
              <w:jc w:val="center"/>
              <w:rPr>
                <w:rFonts w:eastAsia="Times New Roman" w:cstheme="minorHAnsi"/>
                <w:b/>
                <w:sz w:val="15"/>
                <w:szCs w:val="15"/>
                <w:lang w:eastAsia="es-CL"/>
              </w:rPr>
            </w:pPr>
            <w:r w:rsidRPr="002D07F7">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auto"/>
            <w:noWrap/>
            <w:vAlign w:val="center"/>
            <w:hideMark/>
          </w:tcPr>
          <w:p w14:paraId="5E0216B5" w14:textId="02B5FF2C" w:rsidR="00D57847" w:rsidRPr="00D57847" w:rsidRDefault="00D57847" w:rsidP="00D57847">
            <w:pPr>
              <w:spacing w:after="0" w:line="240" w:lineRule="auto"/>
              <w:jc w:val="both"/>
              <w:rPr>
                <w:rFonts w:eastAsia="Times New Roman" w:cstheme="minorHAnsi"/>
                <w:sz w:val="15"/>
                <w:szCs w:val="15"/>
                <w:lang w:eastAsia="es-CL"/>
              </w:rPr>
            </w:pPr>
            <w:r w:rsidRPr="00D57847">
              <w:rPr>
                <w:rFonts w:eastAsia="Times New Roman" w:cstheme="minorHAnsi"/>
                <w:sz w:val="15"/>
                <w:szCs w:val="15"/>
                <w:lang w:eastAsia="es-CL"/>
              </w:rPr>
              <w:t>Percentil 66 inferior al umbral máximo, configura cumplimiento normativo</w:t>
            </w:r>
            <w:r w:rsidR="00FF0D6F">
              <w:rPr>
                <w:rFonts w:eastAsia="Times New Roman" w:cstheme="minorHAnsi"/>
                <w:sz w:val="15"/>
                <w:szCs w:val="15"/>
                <w:lang w:eastAsia="es-CL"/>
              </w:rPr>
              <w:t>.</w:t>
            </w:r>
          </w:p>
        </w:tc>
      </w:tr>
      <w:tr w:rsidR="00D57847" w:rsidRPr="00D57847" w14:paraId="06BE9C16" w14:textId="77777777" w:rsidTr="00FF0D6F">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2CD0A4C3"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RAS</w:t>
            </w:r>
          </w:p>
        </w:tc>
        <w:tc>
          <w:tcPr>
            <w:tcW w:w="715" w:type="dxa"/>
            <w:tcBorders>
              <w:top w:val="nil"/>
              <w:left w:val="nil"/>
              <w:bottom w:val="single" w:sz="4" w:space="0" w:color="auto"/>
              <w:right w:val="single" w:sz="4" w:space="0" w:color="auto"/>
            </w:tcBorders>
            <w:shd w:val="clear" w:color="auto" w:fill="F2F2F2"/>
            <w:noWrap/>
            <w:vAlign w:val="center"/>
            <w:hideMark/>
          </w:tcPr>
          <w:p w14:paraId="5B4D906C"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w:t>
            </w:r>
          </w:p>
        </w:tc>
        <w:tc>
          <w:tcPr>
            <w:tcW w:w="714" w:type="dxa"/>
            <w:tcBorders>
              <w:top w:val="nil"/>
              <w:left w:val="nil"/>
              <w:bottom w:val="single" w:sz="4" w:space="0" w:color="auto"/>
              <w:right w:val="single" w:sz="4" w:space="0" w:color="auto"/>
            </w:tcBorders>
            <w:shd w:val="clear" w:color="auto" w:fill="auto"/>
            <w:noWrap/>
            <w:vAlign w:val="center"/>
          </w:tcPr>
          <w:p w14:paraId="49AA794B" w14:textId="3545BA9E"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0,25</w:t>
            </w:r>
          </w:p>
        </w:tc>
        <w:tc>
          <w:tcPr>
            <w:tcW w:w="715" w:type="dxa"/>
            <w:tcBorders>
              <w:top w:val="nil"/>
              <w:left w:val="nil"/>
              <w:bottom w:val="single" w:sz="4" w:space="0" w:color="auto"/>
              <w:right w:val="single" w:sz="4" w:space="0" w:color="auto"/>
            </w:tcBorders>
            <w:shd w:val="clear" w:color="auto" w:fill="auto"/>
            <w:noWrap/>
            <w:vAlign w:val="center"/>
          </w:tcPr>
          <w:p w14:paraId="2BFC07F7" w14:textId="4F14FF89"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0,26</w:t>
            </w:r>
          </w:p>
        </w:tc>
        <w:tc>
          <w:tcPr>
            <w:tcW w:w="714" w:type="dxa"/>
            <w:tcBorders>
              <w:top w:val="nil"/>
              <w:left w:val="nil"/>
              <w:bottom w:val="single" w:sz="4" w:space="0" w:color="auto"/>
              <w:right w:val="single" w:sz="4" w:space="0" w:color="auto"/>
            </w:tcBorders>
            <w:shd w:val="clear" w:color="auto" w:fill="auto"/>
            <w:noWrap/>
            <w:vAlign w:val="center"/>
          </w:tcPr>
          <w:p w14:paraId="7ECA60C6" w14:textId="739C1730"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0,29</w:t>
            </w:r>
          </w:p>
        </w:tc>
        <w:tc>
          <w:tcPr>
            <w:tcW w:w="715" w:type="dxa"/>
            <w:tcBorders>
              <w:top w:val="nil"/>
              <w:left w:val="nil"/>
              <w:bottom w:val="single" w:sz="4" w:space="0" w:color="auto"/>
              <w:right w:val="single" w:sz="4" w:space="0" w:color="auto"/>
            </w:tcBorders>
            <w:shd w:val="clear" w:color="auto" w:fill="auto"/>
            <w:noWrap/>
            <w:vAlign w:val="center"/>
          </w:tcPr>
          <w:p w14:paraId="34EF8829" w14:textId="46328645"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0,25</w:t>
            </w:r>
          </w:p>
        </w:tc>
        <w:tc>
          <w:tcPr>
            <w:tcW w:w="714" w:type="dxa"/>
            <w:tcBorders>
              <w:top w:val="nil"/>
              <w:left w:val="nil"/>
              <w:bottom w:val="single" w:sz="4" w:space="0" w:color="auto"/>
              <w:right w:val="single" w:sz="4" w:space="0" w:color="auto"/>
            </w:tcBorders>
            <w:shd w:val="clear" w:color="auto" w:fill="auto"/>
            <w:noWrap/>
            <w:vAlign w:val="center"/>
          </w:tcPr>
          <w:p w14:paraId="64476CE0" w14:textId="1B55EC65"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0,29</w:t>
            </w:r>
          </w:p>
        </w:tc>
        <w:tc>
          <w:tcPr>
            <w:tcW w:w="715" w:type="dxa"/>
            <w:tcBorders>
              <w:top w:val="nil"/>
              <w:left w:val="nil"/>
              <w:bottom w:val="single" w:sz="4" w:space="0" w:color="auto"/>
              <w:right w:val="single" w:sz="4" w:space="0" w:color="auto"/>
            </w:tcBorders>
            <w:shd w:val="clear" w:color="auto" w:fill="auto"/>
            <w:noWrap/>
            <w:vAlign w:val="center"/>
          </w:tcPr>
          <w:p w14:paraId="2328C15E" w14:textId="4A5AA4AD"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0,28</w:t>
            </w:r>
          </w:p>
        </w:tc>
        <w:tc>
          <w:tcPr>
            <w:tcW w:w="714" w:type="dxa"/>
            <w:tcBorders>
              <w:top w:val="nil"/>
              <w:left w:val="nil"/>
              <w:bottom w:val="single" w:sz="4" w:space="0" w:color="auto"/>
              <w:right w:val="single" w:sz="4" w:space="0" w:color="auto"/>
            </w:tcBorders>
            <w:shd w:val="clear" w:color="auto" w:fill="auto"/>
            <w:noWrap/>
            <w:vAlign w:val="center"/>
          </w:tcPr>
          <w:p w14:paraId="6D8EED84" w14:textId="126C4D5A"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0,32</w:t>
            </w:r>
          </w:p>
        </w:tc>
        <w:tc>
          <w:tcPr>
            <w:tcW w:w="715" w:type="dxa"/>
            <w:tcBorders>
              <w:top w:val="nil"/>
              <w:left w:val="nil"/>
              <w:bottom w:val="single" w:sz="4" w:space="0" w:color="auto"/>
              <w:right w:val="single" w:sz="4" w:space="0" w:color="auto"/>
            </w:tcBorders>
            <w:shd w:val="clear" w:color="auto" w:fill="auto"/>
            <w:noWrap/>
            <w:vAlign w:val="center"/>
          </w:tcPr>
          <w:p w14:paraId="1F3ACDE7" w14:textId="5FE03AA1"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SR</w:t>
            </w:r>
          </w:p>
        </w:tc>
        <w:tc>
          <w:tcPr>
            <w:tcW w:w="714" w:type="dxa"/>
            <w:tcBorders>
              <w:top w:val="nil"/>
              <w:left w:val="nil"/>
              <w:bottom w:val="single" w:sz="4" w:space="0" w:color="auto"/>
              <w:right w:val="single" w:sz="4" w:space="0" w:color="auto"/>
            </w:tcBorders>
            <w:shd w:val="clear" w:color="auto" w:fill="FFFF99"/>
            <w:noWrap/>
            <w:vAlign w:val="center"/>
          </w:tcPr>
          <w:p w14:paraId="2DF9CE71" w14:textId="38361086"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cstheme="minorHAnsi"/>
                <w:b/>
                <w:bCs/>
                <w:sz w:val="15"/>
                <w:szCs w:val="15"/>
              </w:rPr>
              <w:t>0,29</w:t>
            </w:r>
          </w:p>
        </w:tc>
        <w:tc>
          <w:tcPr>
            <w:tcW w:w="715" w:type="dxa"/>
            <w:tcBorders>
              <w:top w:val="nil"/>
              <w:left w:val="nil"/>
              <w:bottom w:val="single" w:sz="4" w:space="0" w:color="auto"/>
              <w:right w:val="single" w:sz="4" w:space="0" w:color="auto"/>
            </w:tcBorders>
            <w:shd w:val="clear" w:color="auto" w:fill="auto"/>
            <w:noWrap/>
            <w:vAlign w:val="center"/>
          </w:tcPr>
          <w:p w14:paraId="63718F61" w14:textId="20801D90"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eastAsia="Times New Roman" w:cstheme="minorHAnsi"/>
                <w:b/>
                <w:bCs/>
                <w:sz w:val="15"/>
                <w:szCs w:val="15"/>
                <w:lang w:eastAsia="es-CL"/>
              </w:rPr>
              <w:t>0,4</w:t>
            </w:r>
          </w:p>
        </w:tc>
        <w:tc>
          <w:tcPr>
            <w:tcW w:w="715" w:type="dxa"/>
            <w:tcBorders>
              <w:top w:val="nil"/>
              <w:left w:val="nil"/>
              <w:bottom w:val="single" w:sz="4" w:space="0" w:color="auto"/>
              <w:right w:val="single" w:sz="4" w:space="0" w:color="auto"/>
            </w:tcBorders>
            <w:shd w:val="clear" w:color="auto" w:fill="FFFF99"/>
            <w:noWrap/>
            <w:vAlign w:val="center"/>
          </w:tcPr>
          <w:p w14:paraId="16965D46" w14:textId="56343EB5" w:rsidR="00D57847" w:rsidRPr="002D07F7" w:rsidRDefault="00FF0D6F" w:rsidP="00D57847">
            <w:pPr>
              <w:spacing w:after="0" w:line="240" w:lineRule="auto"/>
              <w:jc w:val="center"/>
              <w:rPr>
                <w:rFonts w:eastAsia="Times New Roman" w:cstheme="minorHAnsi"/>
                <w:b/>
                <w:sz w:val="15"/>
                <w:szCs w:val="15"/>
                <w:lang w:eastAsia="es-CL"/>
              </w:rPr>
            </w:pPr>
            <w:r w:rsidRPr="002D07F7">
              <w:rPr>
                <w:rFonts w:eastAsia="Times New Roman" w:cstheme="minorHAnsi"/>
                <w:b/>
                <w:sz w:val="15"/>
                <w:szCs w:val="15"/>
                <w:lang w:eastAsia="es-CL"/>
              </w:rPr>
              <w:t>71,6</w:t>
            </w:r>
          </w:p>
        </w:tc>
        <w:tc>
          <w:tcPr>
            <w:tcW w:w="3857" w:type="dxa"/>
            <w:tcBorders>
              <w:top w:val="nil"/>
              <w:left w:val="nil"/>
              <w:bottom w:val="single" w:sz="4" w:space="0" w:color="auto"/>
              <w:right w:val="single" w:sz="4" w:space="0" w:color="auto"/>
            </w:tcBorders>
            <w:shd w:val="clear" w:color="auto" w:fill="FFFF99"/>
            <w:noWrap/>
            <w:vAlign w:val="center"/>
            <w:hideMark/>
          </w:tcPr>
          <w:p w14:paraId="21850286" w14:textId="079EBE39" w:rsidR="00D57847" w:rsidRPr="00D57847" w:rsidRDefault="00D57847" w:rsidP="00D57847">
            <w:pPr>
              <w:spacing w:after="0" w:line="240" w:lineRule="auto"/>
              <w:jc w:val="both"/>
              <w:rPr>
                <w:rFonts w:eastAsia="Times New Roman" w:cstheme="minorHAnsi"/>
                <w:sz w:val="15"/>
                <w:szCs w:val="15"/>
                <w:lang w:eastAsia="es-CL"/>
              </w:rPr>
            </w:pPr>
            <w:r w:rsidRPr="00D57847">
              <w:rPr>
                <w:rFonts w:eastAsia="Times New Roman" w:cstheme="minorHAnsi"/>
                <w:sz w:val="15"/>
                <w:szCs w:val="15"/>
                <w:lang w:eastAsia="es-CL"/>
              </w:rPr>
              <w:t>Percentil 66 inferior al umbral máximo, configura cumplimiento normativo.</w:t>
            </w:r>
          </w:p>
        </w:tc>
      </w:tr>
      <w:tr w:rsidR="00D57847" w:rsidRPr="00D57847" w14:paraId="49032D1F" w14:textId="77777777" w:rsidTr="00FF0D6F">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59769D75"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Se</w:t>
            </w:r>
          </w:p>
        </w:tc>
        <w:tc>
          <w:tcPr>
            <w:tcW w:w="715" w:type="dxa"/>
            <w:tcBorders>
              <w:top w:val="nil"/>
              <w:left w:val="nil"/>
              <w:bottom w:val="single" w:sz="4" w:space="0" w:color="auto"/>
              <w:right w:val="single" w:sz="4" w:space="0" w:color="auto"/>
            </w:tcBorders>
            <w:shd w:val="clear" w:color="auto" w:fill="F2F2F2"/>
            <w:noWrap/>
            <w:vAlign w:val="center"/>
            <w:hideMark/>
          </w:tcPr>
          <w:p w14:paraId="36836473"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69B16C89" w14:textId="74E13CE5"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569DBF07" w14:textId="511DCF78"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D9D9D9" w:themeFill="background1" w:themeFillShade="D9"/>
            <w:noWrap/>
            <w:vAlign w:val="center"/>
          </w:tcPr>
          <w:p w14:paraId="7CB641A9" w14:textId="0163D5F0"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INV</w:t>
            </w:r>
          </w:p>
        </w:tc>
        <w:tc>
          <w:tcPr>
            <w:tcW w:w="715" w:type="dxa"/>
            <w:tcBorders>
              <w:top w:val="nil"/>
              <w:left w:val="nil"/>
              <w:bottom w:val="single" w:sz="4" w:space="0" w:color="auto"/>
              <w:right w:val="single" w:sz="4" w:space="0" w:color="auto"/>
            </w:tcBorders>
            <w:shd w:val="clear" w:color="auto" w:fill="D9D9D9" w:themeFill="background1" w:themeFillShade="D9"/>
            <w:noWrap/>
            <w:vAlign w:val="center"/>
          </w:tcPr>
          <w:p w14:paraId="7701F397" w14:textId="6E12F8DB"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INV</w:t>
            </w:r>
          </w:p>
        </w:tc>
        <w:tc>
          <w:tcPr>
            <w:tcW w:w="714" w:type="dxa"/>
            <w:tcBorders>
              <w:top w:val="nil"/>
              <w:left w:val="nil"/>
              <w:bottom w:val="single" w:sz="4" w:space="0" w:color="auto"/>
              <w:right w:val="single" w:sz="4" w:space="0" w:color="auto"/>
            </w:tcBorders>
            <w:shd w:val="clear" w:color="auto" w:fill="auto"/>
            <w:noWrap/>
            <w:vAlign w:val="center"/>
          </w:tcPr>
          <w:p w14:paraId="20EAEA28" w14:textId="2E628264"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6F25D593" w14:textId="37A825EB"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197F4877" w14:textId="0C48073F"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430BAB76" w14:textId="455BDE49"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31BDAA7B" w14:textId="65A28101"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cstheme="minorHAnsi"/>
                <w:b/>
                <w:bCs/>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5441F7A4" w14:textId="393B7F8A"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eastAsia="Times New Roman" w:cstheme="minorHAnsi"/>
                <w:b/>
                <w:bCs/>
                <w:sz w:val="15"/>
                <w:szCs w:val="15"/>
                <w:lang w:eastAsia="es-CL"/>
              </w:rPr>
              <w:t>0,001</w:t>
            </w:r>
          </w:p>
        </w:tc>
        <w:tc>
          <w:tcPr>
            <w:tcW w:w="715" w:type="dxa"/>
            <w:tcBorders>
              <w:top w:val="nil"/>
              <w:left w:val="nil"/>
              <w:bottom w:val="single" w:sz="4" w:space="0" w:color="auto"/>
              <w:right w:val="single" w:sz="4" w:space="0" w:color="auto"/>
            </w:tcBorders>
            <w:shd w:val="clear" w:color="auto" w:fill="auto"/>
            <w:noWrap/>
            <w:vAlign w:val="center"/>
          </w:tcPr>
          <w:p w14:paraId="01C628F2" w14:textId="7119EC3C" w:rsidR="00D57847" w:rsidRPr="002D07F7" w:rsidRDefault="00FF0D6F" w:rsidP="00D57847">
            <w:pPr>
              <w:spacing w:after="0" w:line="240" w:lineRule="auto"/>
              <w:jc w:val="center"/>
              <w:rPr>
                <w:rFonts w:eastAsia="Times New Roman" w:cstheme="minorHAnsi"/>
                <w:b/>
                <w:sz w:val="15"/>
                <w:szCs w:val="15"/>
                <w:lang w:eastAsia="es-CL"/>
              </w:rPr>
            </w:pPr>
            <w:r w:rsidRPr="002D07F7">
              <w:rPr>
                <w:rFonts w:eastAsia="Times New Roman" w:cstheme="minorHAnsi"/>
                <w:b/>
                <w:sz w:val="15"/>
                <w:szCs w:val="15"/>
                <w:lang w:eastAsia="es-CL"/>
              </w:rPr>
              <w:t>&lt; 50,0</w:t>
            </w:r>
          </w:p>
        </w:tc>
        <w:tc>
          <w:tcPr>
            <w:tcW w:w="3857" w:type="dxa"/>
            <w:tcBorders>
              <w:top w:val="nil"/>
              <w:left w:val="nil"/>
              <w:bottom w:val="single" w:sz="4" w:space="0" w:color="auto"/>
              <w:right w:val="single" w:sz="4" w:space="0" w:color="auto"/>
            </w:tcBorders>
            <w:shd w:val="clear" w:color="auto" w:fill="C5E0B3" w:themeFill="accent6" w:themeFillTint="66"/>
            <w:noWrap/>
            <w:vAlign w:val="center"/>
            <w:hideMark/>
          </w:tcPr>
          <w:p w14:paraId="2A1D81A4" w14:textId="08A95398" w:rsidR="00D57847" w:rsidRPr="00D57847" w:rsidRDefault="00D57847" w:rsidP="00D57847">
            <w:pPr>
              <w:spacing w:after="0" w:line="240" w:lineRule="auto"/>
              <w:jc w:val="both"/>
              <w:rPr>
                <w:rFonts w:eastAsia="Times New Roman" w:cstheme="minorHAnsi"/>
                <w:sz w:val="15"/>
                <w:szCs w:val="15"/>
                <w:lang w:eastAsia="es-CL"/>
              </w:rPr>
            </w:pPr>
            <w:r w:rsidRPr="00D57847">
              <w:rPr>
                <w:rFonts w:eastAsia="Times New Roman" w:cstheme="minorHAnsi"/>
                <w:sz w:val="15"/>
                <w:szCs w:val="15"/>
                <w:lang w:eastAsia="es-CL"/>
              </w:rPr>
              <w:t>Percentil 66 inferior al umbral máximo, configura cumplimiento normativo referencial.</w:t>
            </w:r>
          </w:p>
        </w:tc>
      </w:tr>
      <w:tr w:rsidR="00D57847" w:rsidRPr="00D57847" w14:paraId="6E5BCC27"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19E6E61D"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SO</w:t>
            </w:r>
            <w:r w:rsidRPr="00D57847">
              <w:rPr>
                <w:rFonts w:eastAsia="Times New Roman" w:cstheme="minorHAnsi"/>
                <w:b/>
                <w:bCs/>
                <w:sz w:val="15"/>
                <w:szCs w:val="15"/>
                <w:vertAlign w:val="subscript"/>
                <w:lang w:eastAsia="es-CL"/>
              </w:rPr>
              <w:t>4</w:t>
            </w:r>
            <w:r w:rsidRPr="00D57847">
              <w:rPr>
                <w:rFonts w:eastAsia="Times New Roman" w:cstheme="minorHAnsi"/>
                <w:b/>
                <w:bCs/>
                <w:sz w:val="15"/>
                <w:szCs w:val="15"/>
                <w:vertAlign w:val="superscript"/>
                <w:lang w:eastAsia="es-CL"/>
              </w:rPr>
              <w:t>-2</w:t>
            </w:r>
          </w:p>
        </w:tc>
        <w:tc>
          <w:tcPr>
            <w:tcW w:w="715" w:type="dxa"/>
            <w:tcBorders>
              <w:top w:val="nil"/>
              <w:left w:val="nil"/>
              <w:bottom w:val="single" w:sz="4" w:space="0" w:color="auto"/>
              <w:right w:val="single" w:sz="4" w:space="0" w:color="auto"/>
            </w:tcBorders>
            <w:shd w:val="clear" w:color="auto" w:fill="F2F2F2"/>
            <w:noWrap/>
            <w:vAlign w:val="center"/>
            <w:hideMark/>
          </w:tcPr>
          <w:p w14:paraId="4A16B6EF"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6474C4D7" w14:textId="7203D08A"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4,9</w:t>
            </w:r>
          </w:p>
        </w:tc>
        <w:tc>
          <w:tcPr>
            <w:tcW w:w="715" w:type="dxa"/>
            <w:tcBorders>
              <w:top w:val="nil"/>
              <w:left w:val="nil"/>
              <w:bottom w:val="single" w:sz="4" w:space="0" w:color="auto"/>
              <w:right w:val="single" w:sz="4" w:space="0" w:color="auto"/>
            </w:tcBorders>
            <w:shd w:val="clear" w:color="auto" w:fill="auto"/>
            <w:noWrap/>
            <w:vAlign w:val="center"/>
          </w:tcPr>
          <w:p w14:paraId="6EB05A06" w14:textId="1764216A"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4,2</w:t>
            </w:r>
          </w:p>
        </w:tc>
        <w:tc>
          <w:tcPr>
            <w:tcW w:w="714" w:type="dxa"/>
            <w:tcBorders>
              <w:top w:val="nil"/>
              <w:left w:val="nil"/>
              <w:bottom w:val="single" w:sz="4" w:space="0" w:color="auto"/>
              <w:right w:val="single" w:sz="4" w:space="0" w:color="auto"/>
            </w:tcBorders>
            <w:shd w:val="clear" w:color="auto" w:fill="auto"/>
            <w:noWrap/>
            <w:vAlign w:val="center"/>
          </w:tcPr>
          <w:p w14:paraId="7E7A83EC" w14:textId="7762ACE8"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6,0</w:t>
            </w:r>
          </w:p>
        </w:tc>
        <w:tc>
          <w:tcPr>
            <w:tcW w:w="715" w:type="dxa"/>
            <w:tcBorders>
              <w:top w:val="nil"/>
              <w:left w:val="nil"/>
              <w:bottom w:val="single" w:sz="4" w:space="0" w:color="auto"/>
              <w:right w:val="single" w:sz="4" w:space="0" w:color="auto"/>
            </w:tcBorders>
            <w:shd w:val="clear" w:color="auto" w:fill="auto"/>
            <w:noWrap/>
            <w:vAlign w:val="center"/>
          </w:tcPr>
          <w:p w14:paraId="3D23FC94" w14:textId="1F903279"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4,7</w:t>
            </w:r>
          </w:p>
        </w:tc>
        <w:tc>
          <w:tcPr>
            <w:tcW w:w="714" w:type="dxa"/>
            <w:tcBorders>
              <w:top w:val="nil"/>
              <w:left w:val="nil"/>
              <w:bottom w:val="single" w:sz="4" w:space="0" w:color="auto"/>
              <w:right w:val="single" w:sz="4" w:space="0" w:color="auto"/>
            </w:tcBorders>
            <w:shd w:val="clear" w:color="auto" w:fill="auto"/>
            <w:noWrap/>
            <w:vAlign w:val="center"/>
          </w:tcPr>
          <w:p w14:paraId="289D9FBF" w14:textId="79ED1EE6"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4,9</w:t>
            </w:r>
          </w:p>
        </w:tc>
        <w:tc>
          <w:tcPr>
            <w:tcW w:w="715" w:type="dxa"/>
            <w:tcBorders>
              <w:top w:val="nil"/>
              <w:left w:val="nil"/>
              <w:bottom w:val="single" w:sz="4" w:space="0" w:color="auto"/>
              <w:right w:val="single" w:sz="4" w:space="0" w:color="auto"/>
            </w:tcBorders>
            <w:shd w:val="clear" w:color="auto" w:fill="auto"/>
            <w:noWrap/>
            <w:vAlign w:val="center"/>
          </w:tcPr>
          <w:p w14:paraId="42061E08" w14:textId="18C760AF"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4,7</w:t>
            </w:r>
          </w:p>
        </w:tc>
        <w:tc>
          <w:tcPr>
            <w:tcW w:w="714" w:type="dxa"/>
            <w:tcBorders>
              <w:top w:val="nil"/>
              <w:left w:val="nil"/>
              <w:bottom w:val="single" w:sz="4" w:space="0" w:color="auto"/>
              <w:right w:val="single" w:sz="4" w:space="0" w:color="auto"/>
            </w:tcBorders>
            <w:shd w:val="clear" w:color="auto" w:fill="auto"/>
            <w:noWrap/>
            <w:vAlign w:val="center"/>
          </w:tcPr>
          <w:p w14:paraId="7FBAE2DB" w14:textId="33D4C841"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6,2</w:t>
            </w:r>
          </w:p>
        </w:tc>
        <w:tc>
          <w:tcPr>
            <w:tcW w:w="715" w:type="dxa"/>
            <w:tcBorders>
              <w:top w:val="nil"/>
              <w:left w:val="nil"/>
              <w:bottom w:val="single" w:sz="4" w:space="0" w:color="auto"/>
              <w:right w:val="single" w:sz="4" w:space="0" w:color="auto"/>
            </w:tcBorders>
            <w:shd w:val="clear" w:color="auto" w:fill="auto"/>
            <w:noWrap/>
            <w:vAlign w:val="center"/>
          </w:tcPr>
          <w:p w14:paraId="3F9DF67A" w14:textId="051345AD"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5,8</w:t>
            </w:r>
          </w:p>
        </w:tc>
        <w:tc>
          <w:tcPr>
            <w:tcW w:w="714" w:type="dxa"/>
            <w:tcBorders>
              <w:top w:val="nil"/>
              <w:left w:val="nil"/>
              <w:bottom w:val="single" w:sz="4" w:space="0" w:color="auto"/>
              <w:right w:val="single" w:sz="4" w:space="0" w:color="auto"/>
            </w:tcBorders>
            <w:shd w:val="clear" w:color="auto" w:fill="auto"/>
            <w:noWrap/>
            <w:vAlign w:val="center"/>
          </w:tcPr>
          <w:p w14:paraId="2A057705" w14:textId="4F64AC14"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cstheme="minorHAnsi"/>
                <w:b/>
                <w:bCs/>
                <w:sz w:val="15"/>
                <w:szCs w:val="15"/>
              </w:rPr>
              <w:t>4,9</w:t>
            </w:r>
          </w:p>
        </w:tc>
        <w:tc>
          <w:tcPr>
            <w:tcW w:w="715" w:type="dxa"/>
            <w:tcBorders>
              <w:top w:val="nil"/>
              <w:left w:val="nil"/>
              <w:bottom w:val="single" w:sz="4" w:space="0" w:color="auto"/>
              <w:right w:val="single" w:sz="4" w:space="0" w:color="auto"/>
            </w:tcBorders>
            <w:shd w:val="clear" w:color="auto" w:fill="auto"/>
            <w:noWrap/>
            <w:vAlign w:val="center"/>
          </w:tcPr>
          <w:p w14:paraId="2EB3C658" w14:textId="6BCC43AC"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eastAsia="Times New Roman" w:cstheme="minorHAnsi"/>
                <w:b/>
                <w:bCs/>
                <w:sz w:val="15"/>
                <w:szCs w:val="15"/>
                <w:lang w:eastAsia="es-CL"/>
              </w:rPr>
              <w:t>5,0</w:t>
            </w:r>
          </w:p>
        </w:tc>
        <w:tc>
          <w:tcPr>
            <w:tcW w:w="715" w:type="dxa"/>
            <w:tcBorders>
              <w:top w:val="nil"/>
              <w:left w:val="nil"/>
              <w:bottom w:val="single" w:sz="4" w:space="0" w:color="auto"/>
              <w:right w:val="single" w:sz="4" w:space="0" w:color="auto"/>
            </w:tcBorders>
            <w:shd w:val="clear" w:color="auto" w:fill="auto"/>
            <w:noWrap/>
            <w:vAlign w:val="center"/>
          </w:tcPr>
          <w:p w14:paraId="41CCFB68" w14:textId="5010066A" w:rsidR="00D57847" w:rsidRPr="002D07F7" w:rsidRDefault="00FF0D6F" w:rsidP="00D57847">
            <w:pPr>
              <w:spacing w:after="0" w:line="240" w:lineRule="auto"/>
              <w:jc w:val="center"/>
              <w:rPr>
                <w:rFonts w:eastAsia="Times New Roman" w:cstheme="minorHAnsi"/>
                <w:b/>
                <w:sz w:val="15"/>
                <w:szCs w:val="15"/>
                <w:lang w:eastAsia="es-CL"/>
              </w:rPr>
            </w:pPr>
            <w:r w:rsidRPr="002D07F7">
              <w:rPr>
                <w:rFonts w:eastAsia="Times New Roman" w:cstheme="minorHAnsi"/>
                <w:b/>
                <w:sz w:val="15"/>
                <w:szCs w:val="15"/>
                <w:lang w:eastAsia="es-CL"/>
              </w:rPr>
              <w:t>98,0</w:t>
            </w:r>
          </w:p>
        </w:tc>
        <w:tc>
          <w:tcPr>
            <w:tcW w:w="3857" w:type="dxa"/>
            <w:tcBorders>
              <w:top w:val="nil"/>
              <w:left w:val="nil"/>
              <w:bottom w:val="single" w:sz="4" w:space="0" w:color="auto"/>
              <w:right w:val="single" w:sz="4" w:space="0" w:color="auto"/>
            </w:tcBorders>
            <w:shd w:val="clear" w:color="auto" w:fill="auto"/>
            <w:noWrap/>
            <w:vAlign w:val="center"/>
            <w:hideMark/>
          </w:tcPr>
          <w:p w14:paraId="6FD58BA9" w14:textId="02D3B52A" w:rsidR="00D57847" w:rsidRPr="00D57847" w:rsidRDefault="00D57847" w:rsidP="00D57847">
            <w:pPr>
              <w:spacing w:after="0" w:line="240" w:lineRule="auto"/>
              <w:jc w:val="both"/>
              <w:rPr>
                <w:rFonts w:eastAsia="Times New Roman" w:cstheme="minorHAnsi"/>
                <w:sz w:val="15"/>
                <w:szCs w:val="15"/>
                <w:lang w:eastAsia="es-CL"/>
              </w:rPr>
            </w:pPr>
            <w:r w:rsidRPr="00D57847">
              <w:rPr>
                <w:rFonts w:eastAsia="Times New Roman" w:cstheme="minorHAnsi"/>
                <w:sz w:val="15"/>
                <w:szCs w:val="15"/>
                <w:lang w:eastAsia="es-CL"/>
              </w:rPr>
              <w:t xml:space="preserve">Percentil 66 por sobre umbral máximo, </w:t>
            </w:r>
            <w:r w:rsidRPr="00FF0D6F">
              <w:rPr>
                <w:rFonts w:eastAsia="Times New Roman" w:cstheme="minorHAnsi"/>
                <w:bCs/>
                <w:sz w:val="15"/>
                <w:szCs w:val="15"/>
                <w:lang w:eastAsia="es-CL"/>
              </w:rPr>
              <w:t>configura cumplimiento normativo referencial.</w:t>
            </w:r>
          </w:p>
        </w:tc>
      </w:tr>
      <w:tr w:rsidR="00D57847" w:rsidRPr="00D57847" w14:paraId="2A9D96BD"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F2F2F2"/>
            <w:noWrap/>
            <w:vAlign w:val="center"/>
            <w:hideMark/>
          </w:tcPr>
          <w:p w14:paraId="52B3D473"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Zn</w:t>
            </w:r>
          </w:p>
        </w:tc>
        <w:tc>
          <w:tcPr>
            <w:tcW w:w="715" w:type="dxa"/>
            <w:tcBorders>
              <w:top w:val="nil"/>
              <w:left w:val="nil"/>
              <w:bottom w:val="single" w:sz="4" w:space="0" w:color="auto"/>
              <w:right w:val="single" w:sz="4" w:space="0" w:color="auto"/>
            </w:tcBorders>
            <w:shd w:val="clear" w:color="auto" w:fill="F2F2F2"/>
            <w:noWrap/>
            <w:vAlign w:val="center"/>
            <w:hideMark/>
          </w:tcPr>
          <w:p w14:paraId="57EA295A" w14:textId="77777777" w:rsidR="00D57847" w:rsidRPr="00D57847" w:rsidRDefault="00D57847" w:rsidP="00D57847">
            <w:pPr>
              <w:spacing w:after="0" w:line="240" w:lineRule="auto"/>
              <w:jc w:val="center"/>
              <w:rPr>
                <w:rFonts w:eastAsia="Times New Roman" w:cstheme="minorHAnsi"/>
                <w:b/>
                <w:bCs/>
                <w:sz w:val="15"/>
                <w:szCs w:val="15"/>
                <w:lang w:eastAsia="es-CL"/>
              </w:rPr>
            </w:pPr>
            <w:r w:rsidRPr="00D57847">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4D4138E9" w14:textId="642A57E0"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0,03</w:t>
            </w:r>
          </w:p>
        </w:tc>
        <w:tc>
          <w:tcPr>
            <w:tcW w:w="715" w:type="dxa"/>
            <w:tcBorders>
              <w:top w:val="nil"/>
              <w:left w:val="nil"/>
              <w:bottom w:val="single" w:sz="4" w:space="0" w:color="auto"/>
              <w:right w:val="single" w:sz="4" w:space="0" w:color="auto"/>
            </w:tcBorders>
            <w:shd w:val="clear" w:color="auto" w:fill="auto"/>
            <w:noWrap/>
            <w:vAlign w:val="center"/>
          </w:tcPr>
          <w:p w14:paraId="5A312CF7" w14:textId="6522BD36"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2B96F645" w14:textId="2106ECE2"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5972762E" w14:textId="40C694A1"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0,03</w:t>
            </w:r>
          </w:p>
        </w:tc>
        <w:tc>
          <w:tcPr>
            <w:tcW w:w="714" w:type="dxa"/>
            <w:tcBorders>
              <w:top w:val="nil"/>
              <w:left w:val="nil"/>
              <w:bottom w:val="single" w:sz="4" w:space="0" w:color="auto"/>
              <w:right w:val="single" w:sz="4" w:space="0" w:color="auto"/>
            </w:tcBorders>
            <w:shd w:val="clear" w:color="auto" w:fill="auto"/>
            <w:noWrap/>
            <w:vAlign w:val="center"/>
          </w:tcPr>
          <w:p w14:paraId="172C96A2" w14:textId="1D40C765"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0,01</w:t>
            </w:r>
          </w:p>
        </w:tc>
        <w:tc>
          <w:tcPr>
            <w:tcW w:w="715" w:type="dxa"/>
            <w:tcBorders>
              <w:top w:val="nil"/>
              <w:left w:val="nil"/>
              <w:bottom w:val="single" w:sz="4" w:space="0" w:color="auto"/>
              <w:right w:val="single" w:sz="4" w:space="0" w:color="auto"/>
            </w:tcBorders>
            <w:shd w:val="clear" w:color="auto" w:fill="auto"/>
            <w:noWrap/>
            <w:vAlign w:val="center"/>
          </w:tcPr>
          <w:p w14:paraId="249B891D" w14:textId="592E3E8A"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0,01</w:t>
            </w:r>
          </w:p>
        </w:tc>
        <w:tc>
          <w:tcPr>
            <w:tcW w:w="714" w:type="dxa"/>
            <w:tcBorders>
              <w:top w:val="nil"/>
              <w:left w:val="nil"/>
              <w:bottom w:val="single" w:sz="4" w:space="0" w:color="auto"/>
              <w:right w:val="single" w:sz="4" w:space="0" w:color="auto"/>
            </w:tcBorders>
            <w:shd w:val="clear" w:color="auto" w:fill="auto"/>
            <w:noWrap/>
            <w:vAlign w:val="center"/>
          </w:tcPr>
          <w:p w14:paraId="7DE7E337" w14:textId="03338476"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4404B256" w14:textId="5B707BC6" w:rsidR="00D57847" w:rsidRPr="002D07F7" w:rsidRDefault="00D57847" w:rsidP="00D57847">
            <w:pPr>
              <w:spacing w:after="0" w:line="240" w:lineRule="auto"/>
              <w:jc w:val="center"/>
              <w:rPr>
                <w:rFonts w:eastAsia="Times New Roman" w:cstheme="minorHAnsi"/>
                <w:sz w:val="15"/>
                <w:szCs w:val="15"/>
                <w:lang w:eastAsia="es-CL"/>
              </w:rPr>
            </w:pPr>
            <w:r w:rsidRPr="002D07F7">
              <w:rPr>
                <w:rFonts w:cstheme="minorHAnsi"/>
                <w:sz w:val="15"/>
                <w:szCs w:val="15"/>
              </w:rPr>
              <w:t>0,012</w:t>
            </w:r>
          </w:p>
        </w:tc>
        <w:tc>
          <w:tcPr>
            <w:tcW w:w="714" w:type="dxa"/>
            <w:tcBorders>
              <w:top w:val="nil"/>
              <w:left w:val="nil"/>
              <w:bottom w:val="single" w:sz="4" w:space="0" w:color="auto"/>
              <w:right w:val="single" w:sz="4" w:space="0" w:color="auto"/>
            </w:tcBorders>
            <w:shd w:val="clear" w:color="auto" w:fill="auto"/>
            <w:noWrap/>
            <w:vAlign w:val="center"/>
          </w:tcPr>
          <w:p w14:paraId="033A62BD" w14:textId="054948EE"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cstheme="minorHAnsi"/>
                <w:b/>
                <w:bCs/>
                <w:sz w:val="15"/>
                <w:szCs w:val="15"/>
              </w:rPr>
              <w:t>0,01</w:t>
            </w:r>
          </w:p>
        </w:tc>
        <w:tc>
          <w:tcPr>
            <w:tcW w:w="715" w:type="dxa"/>
            <w:tcBorders>
              <w:top w:val="nil"/>
              <w:left w:val="nil"/>
              <w:bottom w:val="single" w:sz="4" w:space="0" w:color="auto"/>
              <w:right w:val="single" w:sz="4" w:space="0" w:color="auto"/>
            </w:tcBorders>
            <w:shd w:val="clear" w:color="auto" w:fill="auto"/>
            <w:noWrap/>
            <w:vAlign w:val="center"/>
            <w:hideMark/>
          </w:tcPr>
          <w:p w14:paraId="71EAA9CD" w14:textId="131CCB7C" w:rsidR="00D57847" w:rsidRPr="002D07F7" w:rsidRDefault="00D57847" w:rsidP="00D57847">
            <w:pPr>
              <w:spacing w:after="0" w:line="240" w:lineRule="auto"/>
              <w:jc w:val="center"/>
              <w:rPr>
                <w:rFonts w:eastAsia="Times New Roman" w:cstheme="minorHAnsi"/>
                <w:b/>
                <w:bCs/>
                <w:sz w:val="15"/>
                <w:szCs w:val="15"/>
                <w:lang w:eastAsia="es-CL"/>
              </w:rPr>
            </w:pPr>
            <w:r w:rsidRPr="002D07F7">
              <w:rPr>
                <w:rFonts w:eastAsia="Times New Roman" w:cstheme="minorHAnsi"/>
                <w:b/>
                <w:bCs/>
                <w:sz w:val="15"/>
                <w:szCs w:val="15"/>
                <w:lang w:eastAsia="es-CL"/>
              </w:rPr>
              <w:t>0,04</w:t>
            </w:r>
          </w:p>
        </w:tc>
        <w:tc>
          <w:tcPr>
            <w:tcW w:w="715" w:type="dxa"/>
            <w:tcBorders>
              <w:top w:val="nil"/>
              <w:left w:val="nil"/>
              <w:bottom w:val="single" w:sz="4" w:space="0" w:color="auto"/>
              <w:right w:val="single" w:sz="4" w:space="0" w:color="auto"/>
            </w:tcBorders>
            <w:shd w:val="clear" w:color="auto" w:fill="auto"/>
            <w:noWrap/>
            <w:vAlign w:val="center"/>
          </w:tcPr>
          <w:p w14:paraId="5280FFB5" w14:textId="5F9218F1" w:rsidR="00D57847" w:rsidRPr="002D07F7" w:rsidRDefault="00FF0D6F" w:rsidP="00D57847">
            <w:pPr>
              <w:spacing w:after="0" w:line="240" w:lineRule="auto"/>
              <w:jc w:val="center"/>
              <w:rPr>
                <w:rFonts w:eastAsia="Times New Roman" w:cstheme="minorHAnsi"/>
                <w:b/>
                <w:sz w:val="15"/>
                <w:szCs w:val="15"/>
                <w:lang w:eastAsia="es-CL"/>
              </w:rPr>
            </w:pPr>
            <w:r w:rsidRPr="002D07F7">
              <w:rPr>
                <w:rFonts w:eastAsia="Times New Roman" w:cstheme="minorHAnsi"/>
                <w:b/>
                <w:sz w:val="15"/>
                <w:szCs w:val="15"/>
                <w:lang w:eastAsia="es-CL"/>
              </w:rPr>
              <w:t>30,0</w:t>
            </w:r>
          </w:p>
        </w:tc>
        <w:tc>
          <w:tcPr>
            <w:tcW w:w="3857" w:type="dxa"/>
            <w:tcBorders>
              <w:top w:val="nil"/>
              <w:left w:val="nil"/>
              <w:bottom w:val="single" w:sz="4" w:space="0" w:color="auto"/>
              <w:right w:val="single" w:sz="4" w:space="0" w:color="auto"/>
            </w:tcBorders>
            <w:shd w:val="clear" w:color="auto" w:fill="auto"/>
            <w:noWrap/>
            <w:vAlign w:val="center"/>
            <w:hideMark/>
          </w:tcPr>
          <w:p w14:paraId="39DE9241" w14:textId="72B9D8A6" w:rsidR="00D57847" w:rsidRPr="00D57847" w:rsidRDefault="00D57847" w:rsidP="00D57847">
            <w:pPr>
              <w:spacing w:after="0" w:line="240" w:lineRule="auto"/>
              <w:jc w:val="both"/>
              <w:rPr>
                <w:rFonts w:eastAsia="Times New Roman" w:cstheme="minorHAnsi"/>
                <w:sz w:val="15"/>
                <w:szCs w:val="15"/>
                <w:lang w:eastAsia="es-CL"/>
              </w:rPr>
            </w:pPr>
            <w:r w:rsidRPr="00D57847">
              <w:rPr>
                <w:rFonts w:eastAsia="Times New Roman" w:cstheme="minorHAnsi"/>
                <w:sz w:val="15"/>
                <w:szCs w:val="15"/>
                <w:lang w:eastAsia="es-CL"/>
              </w:rPr>
              <w:t>Percentil 66 inferior al umbral máximo, configura cumplimiento normativo.</w:t>
            </w:r>
          </w:p>
        </w:tc>
      </w:tr>
    </w:tbl>
    <w:p w14:paraId="0702F073" w14:textId="717DF71B" w:rsidR="00005822" w:rsidRDefault="00005822" w:rsidP="00005822">
      <w:pPr>
        <w:pStyle w:val="Prrafodelista"/>
        <w:ind w:left="0"/>
        <w:jc w:val="both"/>
        <w:rPr>
          <w:sz w:val="16"/>
        </w:rPr>
      </w:pPr>
      <w:bookmarkStart w:id="49" w:name="_Ref438719204"/>
      <w:r>
        <w:rPr>
          <w:sz w:val="18"/>
          <w:vertAlign w:val="superscript"/>
        </w:rPr>
        <w:t>(</w:t>
      </w:r>
      <w:r w:rsidR="000519E0">
        <w:rPr>
          <w:sz w:val="18"/>
          <w:vertAlign w:val="superscript"/>
        </w:rPr>
        <w:t>10</w:t>
      </w:r>
      <w:r>
        <w:rPr>
          <w:sz w:val="18"/>
          <w:vertAlign w:val="superscript"/>
        </w:rPr>
        <w:t>)</w:t>
      </w:r>
      <w:r>
        <w:rPr>
          <w:sz w:val="18"/>
        </w:rPr>
        <w:t xml:space="preserve"> </w:t>
      </w:r>
      <w:r>
        <w:rPr>
          <w:sz w:val="16"/>
        </w:rPr>
        <w:t xml:space="preserve">Adicionalmente, se determinó percentil 33 para evaluación de Norma, en vista que valor establecido en D.S. MINSEGPRES </w:t>
      </w:r>
      <w:proofErr w:type="spellStart"/>
      <w:r>
        <w:rPr>
          <w:sz w:val="16"/>
        </w:rPr>
        <w:t>N°</w:t>
      </w:r>
      <w:proofErr w:type="spellEnd"/>
      <w:r>
        <w:rPr>
          <w:sz w:val="16"/>
        </w:rPr>
        <w:t xml:space="preserve"> 75/2009 corresponde a un rango. Así, para las mediciones en la estación SE-20 </w:t>
      </w:r>
      <w:r w:rsidR="001205C6">
        <w:rPr>
          <w:sz w:val="16"/>
        </w:rPr>
        <w:t xml:space="preserve">el percentil 33 correspondió a </w:t>
      </w:r>
      <w:r w:rsidR="00384702">
        <w:rPr>
          <w:sz w:val="16"/>
        </w:rPr>
        <w:t>6,75</w:t>
      </w:r>
      <w:r w:rsidR="001205C6">
        <w:rPr>
          <w:sz w:val="16"/>
        </w:rPr>
        <w:t xml:space="preserve"> </w:t>
      </w:r>
      <w:r>
        <w:rPr>
          <w:sz w:val="16"/>
        </w:rPr>
        <w:t>unidades de pH</w:t>
      </w:r>
      <w:r w:rsidR="00384702">
        <w:rPr>
          <w:sz w:val="16"/>
        </w:rPr>
        <w:t xml:space="preserve">, también configurándose </w:t>
      </w:r>
      <w:r w:rsidR="00384702" w:rsidRPr="00384702">
        <w:rPr>
          <w:b/>
          <w:bCs/>
          <w:sz w:val="16"/>
        </w:rPr>
        <w:t>incumplimiento normativo</w:t>
      </w:r>
      <w:r>
        <w:rPr>
          <w:sz w:val="16"/>
        </w:rPr>
        <w:t>.</w:t>
      </w:r>
    </w:p>
    <w:p w14:paraId="7CBB3F8A" w14:textId="77777777" w:rsidR="008A374D" w:rsidRDefault="008A374D" w:rsidP="00005822">
      <w:pPr>
        <w:pStyle w:val="Prrafodelista"/>
        <w:ind w:left="0"/>
        <w:jc w:val="both"/>
        <w:rPr>
          <w:sz w:val="16"/>
        </w:rPr>
      </w:pPr>
    </w:p>
    <w:p w14:paraId="36819083" w14:textId="77777777" w:rsidR="008A374D" w:rsidRDefault="008A374D" w:rsidP="00005822">
      <w:pPr>
        <w:pStyle w:val="Prrafodelista"/>
        <w:ind w:left="0"/>
        <w:jc w:val="both"/>
        <w:rPr>
          <w:sz w:val="16"/>
        </w:rPr>
      </w:pPr>
    </w:p>
    <w:p w14:paraId="2391C357" w14:textId="77777777" w:rsidR="008A374D" w:rsidRDefault="008A374D" w:rsidP="00005822">
      <w:pPr>
        <w:pStyle w:val="Prrafodelista"/>
        <w:ind w:left="0"/>
        <w:jc w:val="both"/>
        <w:rPr>
          <w:sz w:val="16"/>
        </w:rPr>
      </w:pPr>
    </w:p>
    <w:p w14:paraId="20AA2C69" w14:textId="77777777" w:rsidR="00005822" w:rsidRDefault="00005822" w:rsidP="00005822">
      <w:pPr>
        <w:pStyle w:val="Descripcin"/>
        <w:spacing w:after="0"/>
      </w:pPr>
      <w:r>
        <w:lastRenderedPageBreak/>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16</w:t>
      </w:r>
      <w:r w:rsidR="00CC131B">
        <w:rPr>
          <w:noProof/>
        </w:rPr>
        <w:fldChar w:fldCharType="end"/>
      </w:r>
      <w:bookmarkEnd w:id="49"/>
      <w:r>
        <w:t>. Verificación NSCA en estación GR-10, Río Grey antes junta Serrano. Área de Vigilancia Río Grey</w:t>
      </w:r>
    </w:p>
    <w:tbl>
      <w:tblPr>
        <w:tblW w:w="0" w:type="auto"/>
        <w:tblLayout w:type="fixed"/>
        <w:tblCellMar>
          <w:left w:w="70" w:type="dxa"/>
          <w:right w:w="70" w:type="dxa"/>
        </w:tblCellMar>
        <w:tblLook w:val="04A0" w:firstRow="1" w:lastRow="0" w:firstColumn="1" w:lastColumn="0" w:noHBand="0" w:noVBand="1"/>
      </w:tblPr>
      <w:tblGrid>
        <w:gridCol w:w="714"/>
        <w:gridCol w:w="715"/>
        <w:gridCol w:w="714"/>
        <w:gridCol w:w="715"/>
        <w:gridCol w:w="714"/>
        <w:gridCol w:w="715"/>
        <w:gridCol w:w="714"/>
        <w:gridCol w:w="715"/>
        <w:gridCol w:w="714"/>
        <w:gridCol w:w="715"/>
        <w:gridCol w:w="714"/>
        <w:gridCol w:w="715"/>
        <w:gridCol w:w="715"/>
        <w:gridCol w:w="3857"/>
      </w:tblGrid>
      <w:tr w:rsidR="00606EF7" w:rsidRPr="00384702" w14:paraId="5A023753" w14:textId="77777777" w:rsidTr="00606EF7">
        <w:trPr>
          <w:trHeight w:val="6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5CE85" w14:textId="77777777" w:rsidR="00606EF7" w:rsidRPr="00384702" w:rsidRDefault="00606EF7" w:rsidP="00606EF7">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Parámetro</w:t>
            </w:r>
          </w:p>
        </w:tc>
        <w:tc>
          <w:tcPr>
            <w:tcW w:w="715" w:type="dxa"/>
            <w:tcBorders>
              <w:top w:val="single" w:sz="4" w:space="0" w:color="auto"/>
              <w:left w:val="nil"/>
              <w:bottom w:val="single" w:sz="4" w:space="0" w:color="auto"/>
              <w:right w:val="single" w:sz="4" w:space="0" w:color="auto"/>
            </w:tcBorders>
            <w:shd w:val="clear" w:color="auto" w:fill="auto"/>
            <w:noWrap/>
            <w:vAlign w:val="center"/>
            <w:hideMark/>
          </w:tcPr>
          <w:p w14:paraId="24507F10" w14:textId="77777777" w:rsidR="00606EF7" w:rsidRPr="00384702" w:rsidRDefault="00606EF7" w:rsidP="00606EF7">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Unidad</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3F274BE0" w14:textId="01F0709D" w:rsidR="00606EF7" w:rsidRPr="00384702" w:rsidRDefault="00606EF7" w:rsidP="00606EF7">
            <w:pPr>
              <w:spacing w:after="0" w:line="240" w:lineRule="auto"/>
              <w:jc w:val="center"/>
              <w:rPr>
                <w:rFonts w:eastAsia="Times New Roman" w:cstheme="minorHAnsi"/>
                <w:b/>
                <w:sz w:val="15"/>
                <w:szCs w:val="15"/>
                <w:lang w:eastAsia="es-CL"/>
              </w:rPr>
            </w:pPr>
            <w:r w:rsidRPr="00384702">
              <w:rPr>
                <w:rFonts w:eastAsia="Times New Roman" w:cstheme="minorHAnsi"/>
                <w:b/>
                <w:sz w:val="15"/>
                <w:szCs w:val="15"/>
                <w:lang w:eastAsia="es-CL"/>
              </w:rPr>
              <w:t xml:space="preserve">Verano </w:t>
            </w:r>
            <w:r w:rsidR="009F123E" w:rsidRPr="00384702">
              <w:rPr>
                <w:rFonts w:eastAsia="Times New Roman" w:cstheme="minorHAnsi"/>
                <w:b/>
                <w:sz w:val="15"/>
                <w:szCs w:val="15"/>
                <w:lang w:eastAsia="es-CL"/>
              </w:rPr>
              <w:t>2021</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619699A7" w14:textId="6E638C06" w:rsidR="00606EF7" w:rsidRPr="00384702" w:rsidRDefault="00606EF7" w:rsidP="00606EF7">
            <w:pPr>
              <w:spacing w:after="0" w:line="240" w:lineRule="auto"/>
              <w:jc w:val="center"/>
              <w:rPr>
                <w:rFonts w:eastAsia="Times New Roman" w:cstheme="minorHAnsi"/>
                <w:b/>
                <w:sz w:val="15"/>
                <w:szCs w:val="15"/>
                <w:lang w:eastAsia="es-CL"/>
              </w:rPr>
            </w:pPr>
            <w:r w:rsidRPr="00384702">
              <w:rPr>
                <w:rFonts w:eastAsia="Times New Roman" w:cstheme="minorHAnsi"/>
                <w:b/>
                <w:sz w:val="15"/>
                <w:szCs w:val="15"/>
                <w:lang w:eastAsia="es-CL"/>
              </w:rPr>
              <w:t xml:space="preserve">Otoño </w:t>
            </w:r>
            <w:r w:rsidR="009F123E" w:rsidRPr="00384702">
              <w:rPr>
                <w:rFonts w:eastAsia="Times New Roman" w:cstheme="minorHAnsi"/>
                <w:b/>
                <w:sz w:val="15"/>
                <w:szCs w:val="15"/>
                <w:lang w:eastAsia="es-CL"/>
              </w:rPr>
              <w:t>2021</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69918E3B" w14:textId="1AE84639" w:rsidR="00606EF7" w:rsidRPr="00384702" w:rsidRDefault="00606EF7" w:rsidP="00606EF7">
            <w:pPr>
              <w:spacing w:after="0" w:line="240" w:lineRule="auto"/>
              <w:jc w:val="center"/>
              <w:rPr>
                <w:rFonts w:eastAsia="Times New Roman" w:cstheme="minorHAnsi"/>
                <w:b/>
                <w:sz w:val="15"/>
                <w:szCs w:val="15"/>
                <w:lang w:eastAsia="es-CL"/>
              </w:rPr>
            </w:pPr>
            <w:r w:rsidRPr="00384702">
              <w:rPr>
                <w:rFonts w:eastAsia="Times New Roman" w:cstheme="minorHAnsi"/>
                <w:b/>
                <w:sz w:val="15"/>
                <w:szCs w:val="15"/>
                <w:lang w:eastAsia="es-CL"/>
              </w:rPr>
              <w:t xml:space="preserve">Invierno </w:t>
            </w:r>
            <w:r w:rsidR="009F123E" w:rsidRPr="00384702">
              <w:rPr>
                <w:rFonts w:eastAsia="Times New Roman" w:cstheme="minorHAnsi"/>
                <w:b/>
                <w:sz w:val="15"/>
                <w:szCs w:val="15"/>
                <w:lang w:eastAsia="es-CL"/>
              </w:rPr>
              <w:t>2021</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100A6339" w14:textId="725F3276" w:rsidR="00606EF7" w:rsidRPr="00384702" w:rsidRDefault="00606EF7" w:rsidP="00606EF7">
            <w:pPr>
              <w:spacing w:after="0" w:line="240" w:lineRule="auto"/>
              <w:jc w:val="center"/>
              <w:rPr>
                <w:rFonts w:eastAsia="Times New Roman" w:cstheme="minorHAnsi"/>
                <w:b/>
                <w:sz w:val="15"/>
                <w:szCs w:val="15"/>
                <w:lang w:eastAsia="es-CL"/>
              </w:rPr>
            </w:pPr>
            <w:r w:rsidRPr="00384702">
              <w:rPr>
                <w:rFonts w:eastAsia="Times New Roman" w:cstheme="minorHAnsi"/>
                <w:b/>
                <w:sz w:val="15"/>
                <w:szCs w:val="15"/>
                <w:lang w:eastAsia="es-CL"/>
              </w:rPr>
              <w:t xml:space="preserve">Primavera </w:t>
            </w:r>
            <w:r w:rsidR="009F123E" w:rsidRPr="00384702">
              <w:rPr>
                <w:rFonts w:eastAsia="Times New Roman" w:cstheme="minorHAnsi"/>
                <w:b/>
                <w:sz w:val="15"/>
                <w:szCs w:val="15"/>
                <w:lang w:eastAsia="es-CL"/>
              </w:rPr>
              <w:t>2021</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798D49DC" w14:textId="26C7FAF7" w:rsidR="00606EF7" w:rsidRPr="00384702" w:rsidRDefault="00606EF7" w:rsidP="00606EF7">
            <w:pPr>
              <w:spacing w:after="0" w:line="240" w:lineRule="auto"/>
              <w:jc w:val="center"/>
              <w:rPr>
                <w:rFonts w:eastAsia="Times New Roman" w:cstheme="minorHAnsi"/>
                <w:b/>
                <w:sz w:val="15"/>
                <w:szCs w:val="15"/>
                <w:lang w:eastAsia="es-CL"/>
              </w:rPr>
            </w:pPr>
            <w:r w:rsidRPr="00384702">
              <w:rPr>
                <w:rFonts w:eastAsia="Times New Roman" w:cstheme="minorHAnsi"/>
                <w:b/>
                <w:sz w:val="15"/>
                <w:szCs w:val="15"/>
                <w:lang w:eastAsia="es-CL"/>
              </w:rPr>
              <w:t xml:space="preserve">Verano </w:t>
            </w:r>
            <w:r w:rsidR="009F123E" w:rsidRPr="00384702">
              <w:rPr>
                <w:rFonts w:eastAsia="Times New Roman" w:cstheme="minorHAnsi"/>
                <w:b/>
                <w:sz w:val="15"/>
                <w:szCs w:val="15"/>
                <w:lang w:eastAsia="es-CL"/>
              </w:rPr>
              <w:t>2022</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3C577A0D" w14:textId="7AB27E9C" w:rsidR="00606EF7" w:rsidRPr="00384702" w:rsidRDefault="00606EF7" w:rsidP="00606EF7">
            <w:pPr>
              <w:spacing w:after="0" w:line="240" w:lineRule="auto"/>
              <w:jc w:val="center"/>
              <w:rPr>
                <w:rFonts w:eastAsia="Times New Roman" w:cstheme="minorHAnsi"/>
                <w:b/>
                <w:sz w:val="15"/>
                <w:szCs w:val="15"/>
                <w:lang w:eastAsia="es-CL"/>
              </w:rPr>
            </w:pPr>
            <w:r w:rsidRPr="00384702">
              <w:rPr>
                <w:rFonts w:eastAsia="Times New Roman" w:cstheme="minorHAnsi"/>
                <w:b/>
                <w:sz w:val="15"/>
                <w:szCs w:val="15"/>
                <w:lang w:eastAsia="es-CL"/>
              </w:rPr>
              <w:t xml:space="preserve">Otoño </w:t>
            </w:r>
            <w:r w:rsidR="009F123E" w:rsidRPr="00384702">
              <w:rPr>
                <w:rFonts w:eastAsia="Times New Roman" w:cstheme="minorHAnsi"/>
                <w:b/>
                <w:sz w:val="15"/>
                <w:szCs w:val="15"/>
                <w:lang w:eastAsia="es-CL"/>
              </w:rPr>
              <w:t>2022</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02F22B9A" w14:textId="7E45E04E" w:rsidR="00606EF7" w:rsidRPr="00384702" w:rsidRDefault="00606EF7" w:rsidP="00606EF7">
            <w:pPr>
              <w:spacing w:after="0" w:line="240" w:lineRule="auto"/>
              <w:jc w:val="center"/>
              <w:rPr>
                <w:rFonts w:eastAsia="Times New Roman" w:cstheme="minorHAnsi"/>
                <w:b/>
                <w:sz w:val="15"/>
                <w:szCs w:val="15"/>
                <w:lang w:eastAsia="es-CL"/>
              </w:rPr>
            </w:pPr>
            <w:r w:rsidRPr="00384702">
              <w:rPr>
                <w:rFonts w:eastAsia="Times New Roman" w:cstheme="minorHAnsi"/>
                <w:b/>
                <w:sz w:val="15"/>
                <w:szCs w:val="15"/>
                <w:lang w:eastAsia="es-CL"/>
              </w:rPr>
              <w:t xml:space="preserve">Invierno </w:t>
            </w:r>
            <w:r w:rsidR="009F123E" w:rsidRPr="00384702">
              <w:rPr>
                <w:rFonts w:eastAsia="Times New Roman" w:cstheme="minorHAnsi"/>
                <w:b/>
                <w:sz w:val="15"/>
                <w:szCs w:val="15"/>
                <w:lang w:eastAsia="es-CL"/>
              </w:rPr>
              <w:t>2022</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1F7F757C" w14:textId="79A42239" w:rsidR="00606EF7" w:rsidRPr="00384702" w:rsidRDefault="00606EF7" w:rsidP="00606EF7">
            <w:pPr>
              <w:spacing w:after="0" w:line="240" w:lineRule="auto"/>
              <w:jc w:val="center"/>
              <w:rPr>
                <w:rFonts w:eastAsia="Times New Roman" w:cstheme="minorHAnsi"/>
                <w:b/>
                <w:sz w:val="15"/>
                <w:szCs w:val="15"/>
                <w:lang w:eastAsia="es-CL"/>
              </w:rPr>
            </w:pPr>
            <w:r w:rsidRPr="00384702">
              <w:rPr>
                <w:rFonts w:eastAsia="Times New Roman" w:cstheme="minorHAnsi"/>
                <w:b/>
                <w:sz w:val="15"/>
                <w:szCs w:val="15"/>
                <w:lang w:eastAsia="es-CL"/>
              </w:rPr>
              <w:t xml:space="preserve">Primavera </w:t>
            </w:r>
            <w:r w:rsidR="009F123E" w:rsidRPr="00384702">
              <w:rPr>
                <w:rFonts w:eastAsia="Times New Roman" w:cstheme="minorHAnsi"/>
                <w:b/>
                <w:sz w:val="15"/>
                <w:szCs w:val="15"/>
                <w:lang w:eastAsia="es-CL"/>
              </w:rPr>
              <w:t>2022</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77CAD4E9" w14:textId="77777777" w:rsidR="00606EF7" w:rsidRPr="00384702" w:rsidRDefault="00606EF7" w:rsidP="00606EF7">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Percentil 66</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3B56EEB3" w14:textId="77777777" w:rsidR="00606EF7" w:rsidRPr="00384702" w:rsidRDefault="00606EF7" w:rsidP="00606EF7">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Valor Norma</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11100CD7" w14:textId="77777777" w:rsidR="00606EF7" w:rsidRPr="00384702" w:rsidRDefault="00606EF7" w:rsidP="00606EF7">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 Respecto a Norma</w:t>
            </w:r>
          </w:p>
        </w:tc>
        <w:tc>
          <w:tcPr>
            <w:tcW w:w="3857" w:type="dxa"/>
            <w:tcBorders>
              <w:top w:val="single" w:sz="4" w:space="0" w:color="auto"/>
              <w:left w:val="nil"/>
              <w:bottom w:val="single" w:sz="4" w:space="0" w:color="auto"/>
              <w:right w:val="single" w:sz="4" w:space="0" w:color="auto"/>
            </w:tcBorders>
            <w:shd w:val="clear" w:color="auto" w:fill="auto"/>
            <w:vAlign w:val="center"/>
            <w:hideMark/>
          </w:tcPr>
          <w:p w14:paraId="2FC95658" w14:textId="77777777" w:rsidR="00606EF7" w:rsidRPr="00384702" w:rsidRDefault="00606EF7" w:rsidP="00606EF7">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Observaciones</w:t>
            </w:r>
          </w:p>
        </w:tc>
      </w:tr>
      <w:tr w:rsidR="00384702" w:rsidRPr="00384702" w14:paraId="0B297D7D"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2113E53"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 xml:space="preserve">Al </w:t>
            </w:r>
          </w:p>
        </w:tc>
        <w:tc>
          <w:tcPr>
            <w:tcW w:w="715" w:type="dxa"/>
            <w:tcBorders>
              <w:top w:val="nil"/>
              <w:left w:val="nil"/>
              <w:bottom w:val="single" w:sz="4" w:space="0" w:color="auto"/>
              <w:right w:val="single" w:sz="4" w:space="0" w:color="auto"/>
            </w:tcBorders>
            <w:shd w:val="clear" w:color="auto" w:fill="auto"/>
            <w:noWrap/>
            <w:vAlign w:val="center"/>
            <w:hideMark/>
          </w:tcPr>
          <w:p w14:paraId="0A90C175"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6E5A6E08" w14:textId="5F0CBE30"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1,1</w:t>
            </w:r>
          </w:p>
        </w:tc>
        <w:tc>
          <w:tcPr>
            <w:tcW w:w="715" w:type="dxa"/>
            <w:tcBorders>
              <w:top w:val="nil"/>
              <w:left w:val="nil"/>
              <w:bottom w:val="single" w:sz="4" w:space="0" w:color="auto"/>
              <w:right w:val="single" w:sz="4" w:space="0" w:color="auto"/>
            </w:tcBorders>
            <w:shd w:val="clear" w:color="auto" w:fill="auto"/>
            <w:noWrap/>
            <w:vAlign w:val="center"/>
          </w:tcPr>
          <w:p w14:paraId="1E3C2284" w14:textId="06E9200B"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0,6</w:t>
            </w:r>
          </w:p>
        </w:tc>
        <w:tc>
          <w:tcPr>
            <w:tcW w:w="714" w:type="dxa"/>
            <w:tcBorders>
              <w:top w:val="nil"/>
              <w:left w:val="nil"/>
              <w:bottom w:val="single" w:sz="4" w:space="0" w:color="auto"/>
              <w:right w:val="single" w:sz="4" w:space="0" w:color="auto"/>
            </w:tcBorders>
            <w:shd w:val="clear" w:color="auto" w:fill="auto"/>
            <w:noWrap/>
            <w:vAlign w:val="center"/>
          </w:tcPr>
          <w:p w14:paraId="0404F44E" w14:textId="387EE8FD"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0,7</w:t>
            </w:r>
          </w:p>
        </w:tc>
        <w:tc>
          <w:tcPr>
            <w:tcW w:w="715" w:type="dxa"/>
            <w:tcBorders>
              <w:top w:val="nil"/>
              <w:left w:val="nil"/>
              <w:bottom w:val="single" w:sz="4" w:space="0" w:color="auto"/>
              <w:right w:val="single" w:sz="4" w:space="0" w:color="auto"/>
            </w:tcBorders>
            <w:shd w:val="clear" w:color="auto" w:fill="auto"/>
            <w:noWrap/>
            <w:vAlign w:val="center"/>
          </w:tcPr>
          <w:p w14:paraId="4D1CF95A" w14:textId="77BD0514"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1,6</w:t>
            </w:r>
          </w:p>
        </w:tc>
        <w:tc>
          <w:tcPr>
            <w:tcW w:w="714" w:type="dxa"/>
            <w:tcBorders>
              <w:top w:val="nil"/>
              <w:left w:val="nil"/>
              <w:bottom w:val="single" w:sz="4" w:space="0" w:color="auto"/>
              <w:right w:val="single" w:sz="4" w:space="0" w:color="auto"/>
            </w:tcBorders>
            <w:shd w:val="clear" w:color="auto" w:fill="auto"/>
            <w:noWrap/>
            <w:vAlign w:val="center"/>
          </w:tcPr>
          <w:p w14:paraId="6B96C131" w14:textId="2978C1EF"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1,5</w:t>
            </w:r>
          </w:p>
        </w:tc>
        <w:tc>
          <w:tcPr>
            <w:tcW w:w="715" w:type="dxa"/>
            <w:tcBorders>
              <w:top w:val="nil"/>
              <w:left w:val="nil"/>
              <w:bottom w:val="single" w:sz="4" w:space="0" w:color="auto"/>
              <w:right w:val="single" w:sz="4" w:space="0" w:color="auto"/>
            </w:tcBorders>
            <w:shd w:val="clear" w:color="auto" w:fill="auto"/>
            <w:noWrap/>
            <w:vAlign w:val="center"/>
          </w:tcPr>
          <w:p w14:paraId="117E6A4B" w14:textId="18B4B66F"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1,0</w:t>
            </w:r>
          </w:p>
        </w:tc>
        <w:tc>
          <w:tcPr>
            <w:tcW w:w="714" w:type="dxa"/>
            <w:tcBorders>
              <w:top w:val="nil"/>
              <w:left w:val="nil"/>
              <w:bottom w:val="single" w:sz="4" w:space="0" w:color="auto"/>
              <w:right w:val="single" w:sz="4" w:space="0" w:color="auto"/>
            </w:tcBorders>
            <w:shd w:val="clear" w:color="auto" w:fill="auto"/>
            <w:noWrap/>
            <w:vAlign w:val="center"/>
          </w:tcPr>
          <w:p w14:paraId="39C06B88" w14:textId="67C7742C"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25EA014C" w14:textId="69C0B07F"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1,030</w:t>
            </w:r>
          </w:p>
        </w:tc>
        <w:tc>
          <w:tcPr>
            <w:tcW w:w="714" w:type="dxa"/>
            <w:tcBorders>
              <w:top w:val="nil"/>
              <w:left w:val="nil"/>
              <w:bottom w:val="single" w:sz="4" w:space="0" w:color="auto"/>
              <w:right w:val="single" w:sz="4" w:space="0" w:color="auto"/>
            </w:tcBorders>
            <w:shd w:val="clear" w:color="auto" w:fill="auto"/>
            <w:noWrap/>
            <w:vAlign w:val="center"/>
          </w:tcPr>
          <w:p w14:paraId="1D407FA0" w14:textId="203FE349" w:rsidR="00384702" w:rsidRPr="00CB6B5F" w:rsidRDefault="00384702" w:rsidP="00384702">
            <w:pPr>
              <w:spacing w:after="0" w:line="240" w:lineRule="auto"/>
              <w:jc w:val="center"/>
              <w:rPr>
                <w:rFonts w:eastAsia="Times New Roman" w:cstheme="minorHAnsi"/>
                <w:b/>
                <w:bCs/>
                <w:sz w:val="15"/>
                <w:szCs w:val="15"/>
                <w:lang w:eastAsia="es-CL"/>
              </w:rPr>
            </w:pPr>
            <w:r w:rsidRPr="00CB6B5F">
              <w:rPr>
                <w:rFonts w:cstheme="minorHAnsi"/>
                <w:b/>
                <w:bCs/>
                <w:sz w:val="15"/>
                <w:szCs w:val="15"/>
              </w:rPr>
              <w:t>1,0</w:t>
            </w:r>
          </w:p>
        </w:tc>
        <w:tc>
          <w:tcPr>
            <w:tcW w:w="715" w:type="dxa"/>
            <w:tcBorders>
              <w:top w:val="nil"/>
              <w:left w:val="nil"/>
              <w:bottom w:val="single" w:sz="4" w:space="0" w:color="auto"/>
              <w:right w:val="single" w:sz="4" w:space="0" w:color="auto"/>
            </w:tcBorders>
            <w:shd w:val="clear" w:color="auto" w:fill="auto"/>
            <w:noWrap/>
            <w:vAlign w:val="center"/>
            <w:hideMark/>
          </w:tcPr>
          <w:p w14:paraId="4E6CEDBF" w14:textId="6EDF7AE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3,0</w:t>
            </w:r>
          </w:p>
        </w:tc>
        <w:tc>
          <w:tcPr>
            <w:tcW w:w="715" w:type="dxa"/>
            <w:tcBorders>
              <w:top w:val="nil"/>
              <w:left w:val="nil"/>
              <w:bottom w:val="single" w:sz="4" w:space="0" w:color="auto"/>
              <w:right w:val="single" w:sz="4" w:space="0" w:color="auto"/>
            </w:tcBorders>
            <w:shd w:val="clear" w:color="auto" w:fill="auto"/>
            <w:noWrap/>
            <w:vAlign w:val="center"/>
          </w:tcPr>
          <w:p w14:paraId="43E9A34F" w14:textId="48D58DBA" w:rsidR="00384702" w:rsidRPr="00384702" w:rsidRDefault="00CB6B5F" w:rsidP="00384702">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34,3</w:t>
            </w:r>
          </w:p>
        </w:tc>
        <w:tc>
          <w:tcPr>
            <w:tcW w:w="3857" w:type="dxa"/>
            <w:tcBorders>
              <w:top w:val="nil"/>
              <w:left w:val="nil"/>
              <w:bottom w:val="single" w:sz="4" w:space="0" w:color="auto"/>
              <w:right w:val="single" w:sz="4" w:space="0" w:color="auto"/>
            </w:tcBorders>
            <w:shd w:val="clear" w:color="auto" w:fill="auto"/>
            <w:noWrap/>
            <w:vAlign w:val="center"/>
            <w:hideMark/>
          </w:tcPr>
          <w:p w14:paraId="752AEF41" w14:textId="2D4D7E52" w:rsidR="00384702" w:rsidRPr="00384702" w:rsidRDefault="00384702" w:rsidP="00384702">
            <w:pPr>
              <w:spacing w:after="0" w:line="240" w:lineRule="auto"/>
              <w:jc w:val="both"/>
              <w:rPr>
                <w:rFonts w:eastAsia="Times New Roman" w:cstheme="minorHAnsi"/>
                <w:sz w:val="15"/>
                <w:szCs w:val="15"/>
                <w:lang w:eastAsia="es-CL"/>
              </w:rPr>
            </w:pPr>
            <w:r w:rsidRPr="00384702">
              <w:rPr>
                <w:rFonts w:eastAsia="Times New Roman" w:cstheme="minorHAnsi"/>
                <w:sz w:val="15"/>
                <w:szCs w:val="15"/>
                <w:lang w:eastAsia="es-CL"/>
              </w:rPr>
              <w:t>Percentil 66 inferior al umbral máximo, configura cumplimiento normativo.</w:t>
            </w:r>
          </w:p>
        </w:tc>
      </w:tr>
      <w:tr w:rsidR="00384702" w:rsidRPr="00384702" w14:paraId="12FC1E8B"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1BFD50A"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Cd</w:t>
            </w:r>
          </w:p>
        </w:tc>
        <w:tc>
          <w:tcPr>
            <w:tcW w:w="715" w:type="dxa"/>
            <w:tcBorders>
              <w:top w:val="nil"/>
              <w:left w:val="nil"/>
              <w:bottom w:val="single" w:sz="4" w:space="0" w:color="auto"/>
              <w:right w:val="single" w:sz="4" w:space="0" w:color="auto"/>
            </w:tcBorders>
            <w:shd w:val="clear" w:color="auto" w:fill="auto"/>
            <w:noWrap/>
            <w:vAlign w:val="center"/>
            <w:hideMark/>
          </w:tcPr>
          <w:p w14:paraId="475CB60D"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4AC0ED42" w14:textId="4DFF379E"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665AE354" w14:textId="530588E8"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auto"/>
            <w:noWrap/>
            <w:vAlign w:val="center"/>
          </w:tcPr>
          <w:p w14:paraId="47CFEC00" w14:textId="16620453"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0E9D97B7" w14:textId="494CA80A"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4ED2078B" w14:textId="1CD750D7"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6A7844F2" w14:textId="0B450D58"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0,0001</w:t>
            </w:r>
          </w:p>
        </w:tc>
        <w:tc>
          <w:tcPr>
            <w:tcW w:w="714" w:type="dxa"/>
            <w:tcBorders>
              <w:top w:val="nil"/>
              <w:left w:val="nil"/>
              <w:bottom w:val="single" w:sz="4" w:space="0" w:color="auto"/>
              <w:right w:val="single" w:sz="4" w:space="0" w:color="auto"/>
            </w:tcBorders>
            <w:shd w:val="clear" w:color="auto" w:fill="auto"/>
            <w:noWrap/>
            <w:vAlign w:val="center"/>
          </w:tcPr>
          <w:p w14:paraId="22F9F5DF" w14:textId="731D9626"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6A5A2C73" w14:textId="51161DF3"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206819B6" w14:textId="3790499C" w:rsidR="00384702" w:rsidRPr="00CB6B5F" w:rsidRDefault="00384702" w:rsidP="00384702">
            <w:pPr>
              <w:spacing w:after="0" w:line="240" w:lineRule="auto"/>
              <w:jc w:val="center"/>
              <w:rPr>
                <w:rFonts w:eastAsia="Times New Roman" w:cstheme="minorHAnsi"/>
                <w:b/>
                <w:bCs/>
                <w:sz w:val="15"/>
                <w:szCs w:val="15"/>
                <w:lang w:eastAsia="es-CL"/>
              </w:rPr>
            </w:pPr>
            <w:r w:rsidRPr="00CB6B5F">
              <w:rPr>
                <w:rFonts w:cstheme="minorHAnsi"/>
                <w:b/>
                <w:bCs/>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hideMark/>
          </w:tcPr>
          <w:p w14:paraId="54AF1E1A" w14:textId="55C36234"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5D22B41E" w14:textId="5C1A9ACD" w:rsidR="00384702" w:rsidRPr="00384702" w:rsidRDefault="00CB6B5F" w:rsidP="00384702">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5,0</w:t>
            </w:r>
          </w:p>
        </w:tc>
        <w:tc>
          <w:tcPr>
            <w:tcW w:w="3857" w:type="dxa"/>
            <w:tcBorders>
              <w:top w:val="nil"/>
              <w:left w:val="nil"/>
              <w:bottom w:val="single" w:sz="4" w:space="0" w:color="auto"/>
              <w:right w:val="single" w:sz="4" w:space="0" w:color="auto"/>
            </w:tcBorders>
            <w:shd w:val="clear" w:color="auto" w:fill="auto"/>
            <w:noWrap/>
            <w:hideMark/>
          </w:tcPr>
          <w:p w14:paraId="1764D996" w14:textId="753A5AFB" w:rsidR="00384702" w:rsidRPr="00384702" w:rsidRDefault="00384702" w:rsidP="00384702">
            <w:pPr>
              <w:spacing w:after="0" w:line="240" w:lineRule="auto"/>
              <w:jc w:val="both"/>
              <w:rPr>
                <w:rFonts w:eastAsia="Times New Roman" w:cstheme="minorHAnsi"/>
                <w:sz w:val="15"/>
                <w:szCs w:val="15"/>
                <w:lang w:eastAsia="es-CL"/>
              </w:rPr>
            </w:pPr>
            <w:r w:rsidRPr="00384702">
              <w:rPr>
                <w:rFonts w:eastAsia="Times New Roman" w:cstheme="minorHAnsi"/>
                <w:sz w:val="15"/>
                <w:szCs w:val="15"/>
                <w:lang w:eastAsia="es-CL"/>
              </w:rPr>
              <w:t>Percentil 66 inferior al umbral máximo, configura cumplimiento normativo.</w:t>
            </w:r>
          </w:p>
        </w:tc>
      </w:tr>
      <w:tr w:rsidR="00384702" w:rsidRPr="00384702" w14:paraId="4B488E81" w14:textId="77777777" w:rsidTr="00CB6B5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D2C862C"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Cl</w:t>
            </w:r>
            <w:r w:rsidRPr="00384702">
              <w:rPr>
                <w:rFonts w:eastAsia="Times New Roman" w:cstheme="minorHAnsi"/>
                <w:b/>
                <w:bCs/>
                <w:sz w:val="15"/>
                <w:szCs w:val="15"/>
                <w:vertAlign w:val="superscript"/>
                <w:lang w:eastAsia="es-CL"/>
              </w:rPr>
              <w:t>-</w:t>
            </w:r>
          </w:p>
        </w:tc>
        <w:tc>
          <w:tcPr>
            <w:tcW w:w="715" w:type="dxa"/>
            <w:tcBorders>
              <w:top w:val="nil"/>
              <w:left w:val="nil"/>
              <w:bottom w:val="single" w:sz="4" w:space="0" w:color="auto"/>
              <w:right w:val="single" w:sz="4" w:space="0" w:color="auto"/>
            </w:tcBorders>
            <w:shd w:val="clear" w:color="auto" w:fill="auto"/>
            <w:noWrap/>
            <w:vAlign w:val="center"/>
            <w:hideMark/>
          </w:tcPr>
          <w:p w14:paraId="6024315B"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67865523" w14:textId="6CEBC889"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0,6</w:t>
            </w:r>
          </w:p>
        </w:tc>
        <w:tc>
          <w:tcPr>
            <w:tcW w:w="715" w:type="dxa"/>
            <w:tcBorders>
              <w:top w:val="nil"/>
              <w:left w:val="nil"/>
              <w:bottom w:val="single" w:sz="4" w:space="0" w:color="auto"/>
              <w:right w:val="single" w:sz="4" w:space="0" w:color="auto"/>
            </w:tcBorders>
            <w:shd w:val="clear" w:color="auto" w:fill="BEA1C7"/>
            <w:noWrap/>
            <w:vAlign w:val="center"/>
          </w:tcPr>
          <w:p w14:paraId="277CFAD4" w14:textId="3564C8CE"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INV</w:t>
            </w:r>
          </w:p>
        </w:tc>
        <w:tc>
          <w:tcPr>
            <w:tcW w:w="714" w:type="dxa"/>
            <w:tcBorders>
              <w:top w:val="nil"/>
              <w:left w:val="nil"/>
              <w:bottom w:val="single" w:sz="4" w:space="0" w:color="auto"/>
              <w:right w:val="single" w:sz="4" w:space="0" w:color="auto"/>
            </w:tcBorders>
            <w:shd w:val="clear" w:color="auto" w:fill="auto"/>
            <w:noWrap/>
            <w:vAlign w:val="center"/>
          </w:tcPr>
          <w:p w14:paraId="00AF6C10" w14:textId="3B302EE2"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0,5</w:t>
            </w:r>
          </w:p>
        </w:tc>
        <w:tc>
          <w:tcPr>
            <w:tcW w:w="715" w:type="dxa"/>
            <w:tcBorders>
              <w:top w:val="nil"/>
              <w:left w:val="nil"/>
              <w:bottom w:val="single" w:sz="4" w:space="0" w:color="auto"/>
              <w:right w:val="single" w:sz="4" w:space="0" w:color="auto"/>
            </w:tcBorders>
            <w:shd w:val="clear" w:color="auto" w:fill="auto"/>
            <w:noWrap/>
            <w:vAlign w:val="center"/>
          </w:tcPr>
          <w:p w14:paraId="64D15B81" w14:textId="42837103"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0,6</w:t>
            </w:r>
          </w:p>
        </w:tc>
        <w:tc>
          <w:tcPr>
            <w:tcW w:w="714" w:type="dxa"/>
            <w:tcBorders>
              <w:top w:val="nil"/>
              <w:left w:val="nil"/>
              <w:bottom w:val="single" w:sz="4" w:space="0" w:color="auto"/>
              <w:right w:val="single" w:sz="4" w:space="0" w:color="auto"/>
            </w:tcBorders>
            <w:shd w:val="clear" w:color="auto" w:fill="auto"/>
            <w:noWrap/>
            <w:vAlign w:val="center"/>
          </w:tcPr>
          <w:p w14:paraId="4EB05ED2" w14:textId="479362EC"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0,5</w:t>
            </w:r>
          </w:p>
        </w:tc>
        <w:tc>
          <w:tcPr>
            <w:tcW w:w="715" w:type="dxa"/>
            <w:tcBorders>
              <w:top w:val="nil"/>
              <w:left w:val="nil"/>
              <w:bottom w:val="single" w:sz="4" w:space="0" w:color="auto"/>
              <w:right w:val="single" w:sz="4" w:space="0" w:color="auto"/>
            </w:tcBorders>
            <w:shd w:val="clear" w:color="auto" w:fill="auto"/>
            <w:noWrap/>
            <w:vAlign w:val="center"/>
          </w:tcPr>
          <w:p w14:paraId="5F32865D" w14:textId="7C46C19C"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0,8</w:t>
            </w:r>
          </w:p>
        </w:tc>
        <w:tc>
          <w:tcPr>
            <w:tcW w:w="714" w:type="dxa"/>
            <w:tcBorders>
              <w:top w:val="nil"/>
              <w:left w:val="nil"/>
              <w:bottom w:val="single" w:sz="4" w:space="0" w:color="auto"/>
              <w:right w:val="single" w:sz="4" w:space="0" w:color="auto"/>
            </w:tcBorders>
            <w:shd w:val="clear" w:color="auto" w:fill="auto"/>
            <w:noWrap/>
            <w:vAlign w:val="center"/>
          </w:tcPr>
          <w:p w14:paraId="30598317" w14:textId="417E819F"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1,2</w:t>
            </w:r>
          </w:p>
        </w:tc>
        <w:tc>
          <w:tcPr>
            <w:tcW w:w="715" w:type="dxa"/>
            <w:tcBorders>
              <w:top w:val="nil"/>
              <w:left w:val="nil"/>
              <w:bottom w:val="single" w:sz="4" w:space="0" w:color="auto"/>
              <w:right w:val="single" w:sz="4" w:space="0" w:color="auto"/>
            </w:tcBorders>
            <w:shd w:val="clear" w:color="auto" w:fill="auto"/>
            <w:noWrap/>
            <w:vAlign w:val="center"/>
          </w:tcPr>
          <w:p w14:paraId="7506D302" w14:textId="2D3F85A8"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0,9</w:t>
            </w:r>
          </w:p>
        </w:tc>
        <w:tc>
          <w:tcPr>
            <w:tcW w:w="714" w:type="dxa"/>
            <w:tcBorders>
              <w:top w:val="nil"/>
              <w:left w:val="nil"/>
              <w:bottom w:val="single" w:sz="4" w:space="0" w:color="auto"/>
              <w:right w:val="single" w:sz="4" w:space="0" w:color="auto"/>
            </w:tcBorders>
            <w:shd w:val="clear" w:color="auto" w:fill="auto"/>
            <w:noWrap/>
            <w:vAlign w:val="center"/>
          </w:tcPr>
          <w:p w14:paraId="21D9E2C6" w14:textId="78F75026" w:rsidR="00384702" w:rsidRPr="00CB6B5F" w:rsidRDefault="00384702" w:rsidP="00384702">
            <w:pPr>
              <w:spacing w:after="0" w:line="240" w:lineRule="auto"/>
              <w:jc w:val="center"/>
              <w:rPr>
                <w:rFonts w:eastAsia="Times New Roman" w:cstheme="minorHAnsi"/>
                <w:b/>
                <w:bCs/>
                <w:sz w:val="15"/>
                <w:szCs w:val="15"/>
                <w:lang w:eastAsia="es-CL"/>
              </w:rPr>
            </w:pPr>
            <w:r w:rsidRPr="00CB6B5F">
              <w:rPr>
                <w:rFonts w:cstheme="minorHAnsi"/>
                <w:b/>
                <w:bCs/>
                <w:sz w:val="15"/>
                <w:szCs w:val="15"/>
              </w:rPr>
              <w:t>0,8</w:t>
            </w:r>
          </w:p>
        </w:tc>
        <w:tc>
          <w:tcPr>
            <w:tcW w:w="715" w:type="dxa"/>
            <w:tcBorders>
              <w:top w:val="nil"/>
              <w:left w:val="nil"/>
              <w:bottom w:val="single" w:sz="4" w:space="0" w:color="auto"/>
              <w:right w:val="single" w:sz="4" w:space="0" w:color="auto"/>
            </w:tcBorders>
            <w:shd w:val="clear" w:color="auto" w:fill="auto"/>
            <w:noWrap/>
            <w:vAlign w:val="center"/>
            <w:hideMark/>
          </w:tcPr>
          <w:p w14:paraId="3EDD80C0" w14:textId="594F0A7A"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color w:val="000000"/>
                <w:sz w:val="15"/>
                <w:szCs w:val="15"/>
                <w:lang w:eastAsia="es-CL"/>
              </w:rPr>
              <w:t>8,5</w:t>
            </w:r>
          </w:p>
        </w:tc>
        <w:tc>
          <w:tcPr>
            <w:tcW w:w="715" w:type="dxa"/>
            <w:tcBorders>
              <w:top w:val="nil"/>
              <w:left w:val="nil"/>
              <w:bottom w:val="single" w:sz="4" w:space="0" w:color="auto"/>
              <w:right w:val="single" w:sz="4" w:space="0" w:color="auto"/>
            </w:tcBorders>
            <w:shd w:val="clear" w:color="auto" w:fill="auto"/>
            <w:noWrap/>
            <w:vAlign w:val="center"/>
          </w:tcPr>
          <w:p w14:paraId="52A10FC7" w14:textId="5EF14A1A" w:rsidR="00384702" w:rsidRPr="00384702" w:rsidRDefault="00CB6B5F" w:rsidP="00384702">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9,7</w:t>
            </w:r>
          </w:p>
        </w:tc>
        <w:tc>
          <w:tcPr>
            <w:tcW w:w="3857" w:type="dxa"/>
            <w:tcBorders>
              <w:top w:val="nil"/>
              <w:left w:val="nil"/>
              <w:bottom w:val="single" w:sz="4" w:space="0" w:color="auto"/>
              <w:right w:val="single" w:sz="4" w:space="0" w:color="auto"/>
            </w:tcBorders>
            <w:shd w:val="clear" w:color="auto" w:fill="C5E0B3" w:themeFill="accent6" w:themeFillTint="66"/>
            <w:noWrap/>
            <w:hideMark/>
          </w:tcPr>
          <w:p w14:paraId="07E730D2" w14:textId="4396CB94" w:rsidR="00384702" w:rsidRPr="00384702" w:rsidRDefault="00384702" w:rsidP="00384702">
            <w:pPr>
              <w:spacing w:after="0" w:line="240" w:lineRule="auto"/>
              <w:jc w:val="both"/>
              <w:rPr>
                <w:rFonts w:eastAsia="Times New Roman" w:cstheme="minorHAnsi"/>
                <w:sz w:val="15"/>
                <w:szCs w:val="15"/>
                <w:lang w:eastAsia="es-CL"/>
              </w:rPr>
            </w:pPr>
            <w:r w:rsidRPr="00384702">
              <w:rPr>
                <w:rFonts w:eastAsia="Times New Roman" w:cstheme="minorHAnsi"/>
                <w:sz w:val="15"/>
                <w:szCs w:val="15"/>
                <w:lang w:eastAsia="es-CL"/>
              </w:rPr>
              <w:t>Percentil 66 inferior al umbral máximo, configura cumplimiento normativo.</w:t>
            </w:r>
          </w:p>
        </w:tc>
      </w:tr>
      <w:tr w:rsidR="00384702" w:rsidRPr="00384702" w14:paraId="496C8F8A"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98FB6C4"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 xml:space="preserve">Cu </w:t>
            </w:r>
          </w:p>
        </w:tc>
        <w:tc>
          <w:tcPr>
            <w:tcW w:w="715" w:type="dxa"/>
            <w:tcBorders>
              <w:top w:val="nil"/>
              <w:left w:val="nil"/>
              <w:bottom w:val="single" w:sz="4" w:space="0" w:color="auto"/>
              <w:right w:val="single" w:sz="4" w:space="0" w:color="auto"/>
            </w:tcBorders>
            <w:shd w:val="clear" w:color="auto" w:fill="auto"/>
            <w:noWrap/>
            <w:vAlign w:val="center"/>
            <w:hideMark/>
          </w:tcPr>
          <w:p w14:paraId="5963571E"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5311F28A" w14:textId="74523A30"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72926D66" w14:textId="3BD8ADBA"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767BD704" w14:textId="7CC3C5F0"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0,001</w:t>
            </w:r>
          </w:p>
        </w:tc>
        <w:tc>
          <w:tcPr>
            <w:tcW w:w="715" w:type="dxa"/>
            <w:tcBorders>
              <w:top w:val="nil"/>
              <w:left w:val="nil"/>
              <w:bottom w:val="single" w:sz="4" w:space="0" w:color="auto"/>
              <w:right w:val="single" w:sz="4" w:space="0" w:color="auto"/>
            </w:tcBorders>
            <w:shd w:val="clear" w:color="auto" w:fill="auto"/>
            <w:noWrap/>
            <w:vAlign w:val="center"/>
          </w:tcPr>
          <w:p w14:paraId="07F4A320" w14:textId="7D8D87C9"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0,0646</w:t>
            </w:r>
          </w:p>
        </w:tc>
        <w:tc>
          <w:tcPr>
            <w:tcW w:w="714" w:type="dxa"/>
            <w:tcBorders>
              <w:top w:val="nil"/>
              <w:left w:val="nil"/>
              <w:bottom w:val="single" w:sz="4" w:space="0" w:color="auto"/>
              <w:right w:val="single" w:sz="4" w:space="0" w:color="auto"/>
            </w:tcBorders>
            <w:shd w:val="clear" w:color="auto" w:fill="auto"/>
            <w:noWrap/>
            <w:vAlign w:val="center"/>
          </w:tcPr>
          <w:p w14:paraId="4F22C10A" w14:textId="399F371C"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0,0153</w:t>
            </w:r>
          </w:p>
        </w:tc>
        <w:tc>
          <w:tcPr>
            <w:tcW w:w="715" w:type="dxa"/>
            <w:tcBorders>
              <w:top w:val="nil"/>
              <w:left w:val="nil"/>
              <w:bottom w:val="single" w:sz="4" w:space="0" w:color="auto"/>
              <w:right w:val="single" w:sz="4" w:space="0" w:color="auto"/>
            </w:tcBorders>
            <w:shd w:val="clear" w:color="auto" w:fill="auto"/>
            <w:noWrap/>
            <w:vAlign w:val="center"/>
          </w:tcPr>
          <w:p w14:paraId="0354823D" w14:textId="2C120836"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0,0022</w:t>
            </w:r>
          </w:p>
        </w:tc>
        <w:tc>
          <w:tcPr>
            <w:tcW w:w="714" w:type="dxa"/>
            <w:tcBorders>
              <w:top w:val="nil"/>
              <w:left w:val="nil"/>
              <w:bottom w:val="single" w:sz="4" w:space="0" w:color="auto"/>
              <w:right w:val="single" w:sz="4" w:space="0" w:color="auto"/>
            </w:tcBorders>
            <w:shd w:val="clear" w:color="auto" w:fill="auto"/>
            <w:noWrap/>
            <w:vAlign w:val="center"/>
          </w:tcPr>
          <w:p w14:paraId="5C151D53" w14:textId="0D646A3E"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3112D7B7" w14:textId="6DCCE37A"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0,0026</w:t>
            </w:r>
          </w:p>
        </w:tc>
        <w:tc>
          <w:tcPr>
            <w:tcW w:w="714" w:type="dxa"/>
            <w:tcBorders>
              <w:top w:val="nil"/>
              <w:left w:val="nil"/>
              <w:bottom w:val="single" w:sz="4" w:space="0" w:color="auto"/>
              <w:right w:val="single" w:sz="4" w:space="0" w:color="auto"/>
            </w:tcBorders>
            <w:shd w:val="clear" w:color="auto" w:fill="auto"/>
            <w:noWrap/>
            <w:vAlign w:val="center"/>
          </w:tcPr>
          <w:p w14:paraId="3AEA5ACD" w14:textId="683FB9E7" w:rsidR="00384702" w:rsidRPr="00CB6B5F" w:rsidRDefault="00384702" w:rsidP="00384702">
            <w:pPr>
              <w:spacing w:after="0" w:line="240" w:lineRule="auto"/>
              <w:jc w:val="center"/>
              <w:rPr>
                <w:rFonts w:eastAsia="Times New Roman" w:cstheme="minorHAnsi"/>
                <w:b/>
                <w:bCs/>
                <w:sz w:val="15"/>
                <w:szCs w:val="15"/>
                <w:lang w:eastAsia="es-CL"/>
              </w:rPr>
            </w:pPr>
            <w:r w:rsidRPr="00CB6B5F">
              <w:rPr>
                <w:rFonts w:cstheme="minorHAnsi"/>
                <w:b/>
                <w:bCs/>
                <w:sz w:val="15"/>
                <w:szCs w:val="15"/>
              </w:rPr>
              <w:t>0,0022</w:t>
            </w:r>
          </w:p>
        </w:tc>
        <w:tc>
          <w:tcPr>
            <w:tcW w:w="715" w:type="dxa"/>
            <w:tcBorders>
              <w:top w:val="nil"/>
              <w:left w:val="nil"/>
              <w:bottom w:val="single" w:sz="4" w:space="0" w:color="auto"/>
              <w:right w:val="single" w:sz="4" w:space="0" w:color="auto"/>
            </w:tcBorders>
            <w:shd w:val="clear" w:color="auto" w:fill="auto"/>
            <w:noWrap/>
            <w:vAlign w:val="center"/>
            <w:hideMark/>
          </w:tcPr>
          <w:p w14:paraId="4BAA43B6" w14:textId="056EB898"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color w:val="000000"/>
                <w:sz w:val="15"/>
                <w:szCs w:val="15"/>
                <w:lang w:eastAsia="es-CL"/>
              </w:rPr>
              <w:t>0,07</w:t>
            </w:r>
          </w:p>
        </w:tc>
        <w:tc>
          <w:tcPr>
            <w:tcW w:w="715" w:type="dxa"/>
            <w:tcBorders>
              <w:top w:val="nil"/>
              <w:left w:val="nil"/>
              <w:bottom w:val="single" w:sz="4" w:space="0" w:color="auto"/>
              <w:right w:val="single" w:sz="4" w:space="0" w:color="auto"/>
            </w:tcBorders>
            <w:shd w:val="clear" w:color="auto" w:fill="auto"/>
            <w:noWrap/>
            <w:vAlign w:val="center"/>
          </w:tcPr>
          <w:p w14:paraId="5DF483C4" w14:textId="11B75B2D" w:rsidR="00384702" w:rsidRPr="00384702" w:rsidRDefault="00CB6B5F" w:rsidP="00384702">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3,1</w:t>
            </w:r>
          </w:p>
        </w:tc>
        <w:tc>
          <w:tcPr>
            <w:tcW w:w="3857" w:type="dxa"/>
            <w:tcBorders>
              <w:top w:val="nil"/>
              <w:left w:val="nil"/>
              <w:bottom w:val="single" w:sz="4" w:space="0" w:color="auto"/>
              <w:right w:val="single" w:sz="4" w:space="0" w:color="auto"/>
            </w:tcBorders>
            <w:shd w:val="clear" w:color="auto" w:fill="auto"/>
            <w:noWrap/>
            <w:hideMark/>
          </w:tcPr>
          <w:p w14:paraId="086FF091" w14:textId="048515FA" w:rsidR="00384702" w:rsidRPr="00384702" w:rsidRDefault="00384702" w:rsidP="00384702">
            <w:pPr>
              <w:spacing w:after="0" w:line="240" w:lineRule="auto"/>
              <w:jc w:val="both"/>
              <w:rPr>
                <w:rFonts w:eastAsia="Times New Roman" w:cstheme="minorHAnsi"/>
                <w:sz w:val="15"/>
                <w:szCs w:val="15"/>
                <w:lang w:eastAsia="es-CL"/>
              </w:rPr>
            </w:pPr>
            <w:r w:rsidRPr="00384702">
              <w:rPr>
                <w:rFonts w:eastAsia="Times New Roman" w:cstheme="minorHAnsi"/>
                <w:sz w:val="15"/>
                <w:szCs w:val="15"/>
                <w:lang w:eastAsia="es-CL"/>
              </w:rPr>
              <w:t>Percentil 66 inferior al umbral máximo, configura cumplimiento normativo.</w:t>
            </w:r>
          </w:p>
        </w:tc>
      </w:tr>
      <w:tr w:rsidR="00384702" w:rsidRPr="00384702" w14:paraId="142A79D1"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4CB890E"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 xml:space="preserve">CE </w:t>
            </w:r>
          </w:p>
        </w:tc>
        <w:tc>
          <w:tcPr>
            <w:tcW w:w="715" w:type="dxa"/>
            <w:tcBorders>
              <w:top w:val="nil"/>
              <w:left w:val="nil"/>
              <w:bottom w:val="single" w:sz="4" w:space="0" w:color="auto"/>
              <w:right w:val="single" w:sz="4" w:space="0" w:color="auto"/>
            </w:tcBorders>
            <w:shd w:val="clear" w:color="auto" w:fill="auto"/>
            <w:noWrap/>
            <w:vAlign w:val="center"/>
            <w:hideMark/>
          </w:tcPr>
          <w:p w14:paraId="6F55DBD0"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µS/cm</w:t>
            </w:r>
          </w:p>
        </w:tc>
        <w:tc>
          <w:tcPr>
            <w:tcW w:w="714" w:type="dxa"/>
            <w:tcBorders>
              <w:top w:val="nil"/>
              <w:left w:val="nil"/>
              <w:bottom w:val="single" w:sz="4" w:space="0" w:color="auto"/>
              <w:right w:val="single" w:sz="4" w:space="0" w:color="auto"/>
            </w:tcBorders>
            <w:shd w:val="clear" w:color="auto" w:fill="auto"/>
            <w:noWrap/>
            <w:vAlign w:val="center"/>
          </w:tcPr>
          <w:p w14:paraId="4BDEB2D2" w14:textId="4EB632DF"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17,0</w:t>
            </w:r>
          </w:p>
        </w:tc>
        <w:tc>
          <w:tcPr>
            <w:tcW w:w="715" w:type="dxa"/>
            <w:tcBorders>
              <w:top w:val="nil"/>
              <w:left w:val="nil"/>
              <w:bottom w:val="single" w:sz="4" w:space="0" w:color="auto"/>
              <w:right w:val="single" w:sz="4" w:space="0" w:color="auto"/>
            </w:tcBorders>
            <w:shd w:val="clear" w:color="auto" w:fill="auto"/>
            <w:noWrap/>
            <w:vAlign w:val="center"/>
          </w:tcPr>
          <w:p w14:paraId="397F10A9" w14:textId="3ECA66C2"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50,0</w:t>
            </w:r>
          </w:p>
        </w:tc>
        <w:tc>
          <w:tcPr>
            <w:tcW w:w="714" w:type="dxa"/>
            <w:tcBorders>
              <w:top w:val="nil"/>
              <w:left w:val="nil"/>
              <w:bottom w:val="single" w:sz="4" w:space="0" w:color="auto"/>
              <w:right w:val="single" w:sz="4" w:space="0" w:color="auto"/>
            </w:tcBorders>
            <w:shd w:val="clear" w:color="auto" w:fill="auto"/>
            <w:noWrap/>
            <w:vAlign w:val="center"/>
          </w:tcPr>
          <w:p w14:paraId="5AAEEC39" w14:textId="75D500D5"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79,0</w:t>
            </w:r>
          </w:p>
        </w:tc>
        <w:tc>
          <w:tcPr>
            <w:tcW w:w="715" w:type="dxa"/>
            <w:tcBorders>
              <w:top w:val="nil"/>
              <w:left w:val="nil"/>
              <w:bottom w:val="single" w:sz="4" w:space="0" w:color="auto"/>
              <w:right w:val="single" w:sz="4" w:space="0" w:color="auto"/>
            </w:tcBorders>
            <w:shd w:val="clear" w:color="auto" w:fill="auto"/>
            <w:noWrap/>
            <w:vAlign w:val="center"/>
          </w:tcPr>
          <w:p w14:paraId="03A935D4" w14:textId="078DDBDA"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25,0</w:t>
            </w:r>
          </w:p>
        </w:tc>
        <w:tc>
          <w:tcPr>
            <w:tcW w:w="714" w:type="dxa"/>
            <w:tcBorders>
              <w:top w:val="nil"/>
              <w:left w:val="nil"/>
              <w:bottom w:val="single" w:sz="4" w:space="0" w:color="auto"/>
              <w:right w:val="single" w:sz="4" w:space="0" w:color="auto"/>
            </w:tcBorders>
            <w:shd w:val="clear" w:color="auto" w:fill="auto"/>
            <w:noWrap/>
            <w:vAlign w:val="center"/>
          </w:tcPr>
          <w:p w14:paraId="0D82C7CE" w14:textId="6837E008"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46,0</w:t>
            </w:r>
          </w:p>
        </w:tc>
        <w:tc>
          <w:tcPr>
            <w:tcW w:w="715" w:type="dxa"/>
            <w:tcBorders>
              <w:top w:val="nil"/>
              <w:left w:val="nil"/>
              <w:bottom w:val="single" w:sz="4" w:space="0" w:color="auto"/>
              <w:right w:val="single" w:sz="4" w:space="0" w:color="auto"/>
            </w:tcBorders>
            <w:shd w:val="clear" w:color="auto" w:fill="auto"/>
            <w:noWrap/>
            <w:vAlign w:val="center"/>
          </w:tcPr>
          <w:p w14:paraId="6D37EFBE" w14:textId="429A88B2"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33,5</w:t>
            </w:r>
          </w:p>
        </w:tc>
        <w:tc>
          <w:tcPr>
            <w:tcW w:w="714" w:type="dxa"/>
            <w:tcBorders>
              <w:top w:val="nil"/>
              <w:left w:val="nil"/>
              <w:bottom w:val="single" w:sz="4" w:space="0" w:color="auto"/>
              <w:right w:val="single" w:sz="4" w:space="0" w:color="auto"/>
            </w:tcBorders>
            <w:shd w:val="clear" w:color="auto" w:fill="auto"/>
            <w:noWrap/>
            <w:vAlign w:val="center"/>
          </w:tcPr>
          <w:p w14:paraId="15F537EC" w14:textId="3D7ADCD2"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47,1</w:t>
            </w:r>
          </w:p>
        </w:tc>
        <w:tc>
          <w:tcPr>
            <w:tcW w:w="715" w:type="dxa"/>
            <w:tcBorders>
              <w:top w:val="nil"/>
              <w:left w:val="nil"/>
              <w:bottom w:val="single" w:sz="4" w:space="0" w:color="auto"/>
              <w:right w:val="single" w:sz="4" w:space="0" w:color="auto"/>
            </w:tcBorders>
            <w:shd w:val="clear" w:color="auto" w:fill="auto"/>
            <w:noWrap/>
            <w:vAlign w:val="center"/>
          </w:tcPr>
          <w:p w14:paraId="7B6F21C9" w14:textId="2D763B0F"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33,6</w:t>
            </w:r>
          </w:p>
        </w:tc>
        <w:tc>
          <w:tcPr>
            <w:tcW w:w="714" w:type="dxa"/>
            <w:tcBorders>
              <w:top w:val="nil"/>
              <w:left w:val="nil"/>
              <w:bottom w:val="single" w:sz="4" w:space="0" w:color="auto"/>
              <w:right w:val="single" w:sz="4" w:space="0" w:color="auto"/>
            </w:tcBorders>
            <w:shd w:val="clear" w:color="auto" w:fill="auto"/>
            <w:noWrap/>
            <w:vAlign w:val="center"/>
          </w:tcPr>
          <w:p w14:paraId="7170200A" w14:textId="2BC46EF7" w:rsidR="00384702" w:rsidRPr="00CB6B5F" w:rsidRDefault="00384702" w:rsidP="00384702">
            <w:pPr>
              <w:spacing w:after="0" w:line="240" w:lineRule="auto"/>
              <w:jc w:val="center"/>
              <w:rPr>
                <w:rFonts w:eastAsia="Times New Roman" w:cstheme="minorHAnsi"/>
                <w:b/>
                <w:bCs/>
                <w:sz w:val="15"/>
                <w:szCs w:val="15"/>
                <w:lang w:eastAsia="es-CL"/>
              </w:rPr>
            </w:pPr>
            <w:r w:rsidRPr="00CB6B5F">
              <w:rPr>
                <w:rFonts w:cstheme="minorHAnsi"/>
                <w:b/>
                <w:bCs/>
                <w:sz w:val="15"/>
                <w:szCs w:val="15"/>
              </w:rPr>
              <w:t>46,0</w:t>
            </w:r>
          </w:p>
        </w:tc>
        <w:tc>
          <w:tcPr>
            <w:tcW w:w="715" w:type="dxa"/>
            <w:tcBorders>
              <w:top w:val="nil"/>
              <w:left w:val="nil"/>
              <w:bottom w:val="single" w:sz="4" w:space="0" w:color="auto"/>
              <w:right w:val="single" w:sz="4" w:space="0" w:color="auto"/>
            </w:tcBorders>
            <w:shd w:val="clear" w:color="auto" w:fill="auto"/>
            <w:noWrap/>
            <w:vAlign w:val="center"/>
          </w:tcPr>
          <w:p w14:paraId="758A21C8" w14:textId="0540A49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color w:val="000000"/>
                <w:sz w:val="15"/>
                <w:szCs w:val="15"/>
                <w:lang w:eastAsia="es-CL"/>
              </w:rPr>
              <w:t>340</w:t>
            </w:r>
          </w:p>
        </w:tc>
        <w:tc>
          <w:tcPr>
            <w:tcW w:w="715" w:type="dxa"/>
            <w:tcBorders>
              <w:top w:val="nil"/>
              <w:left w:val="nil"/>
              <w:bottom w:val="single" w:sz="4" w:space="0" w:color="auto"/>
              <w:right w:val="single" w:sz="4" w:space="0" w:color="auto"/>
            </w:tcBorders>
            <w:shd w:val="clear" w:color="auto" w:fill="auto"/>
            <w:noWrap/>
            <w:vAlign w:val="center"/>
          </w:tcPr>
          <w:p w14:paraId="4F3EE320" w14:textId="64B456FC" w:rsidR="00384702" w:rsidRPr="00384702" w:rsidRDefault="00CB6B5F" w:rsidP="00384702">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13,5</w:t>
            </w:r>
          </w:p>
        </w:tc>
        <w:tc>
          <w:tcPr>
            <w:tcW w:w="3857" w:type="dxa"/>
            <w:tcBorders>
              <w:top w:val="nil"/>
              <w:left w:val="nil"/>
              <w:bottom w:val="single" w:sz="4" w:space="0" w:color="auto"/>
              <w:right w:val="single" w:sz="4" w:space="0" w:color="auto"/>
            </w:tcBorders>
            <w:shd w:val="clear" w:color="auto" w:fill="auto"/>
            <w:noWrap/>
            <w:hideMark/>
          </w:tcPr>
          <w:p w14:paraId="3A9C2B00" w14:textId="6494EAE9" w:rsidR="00384702" w:rsidRPr="00384702" w:rsidRDefault="00384702" w:rsidP="00384702">
            <w:pPr>
              <w:spacing w:after="0" w:line="240" w:lineRule="auto"/>
              <w:jc w:val="both"/>
              <w:rPr>
                <w:rFonts w:eastAsia="Times New Roman" w:cstheme="minorHAnsi"/>
                <w:sz w:val="15"/>
                <w:szCs w:val="15"/>
                <w:lang w:eastAsia="es-CL"/>
              </w:rPr>
            </w:pPr>
            <w:r w:rsidRPr="00384702">
              <w:rPr>
                <w:rFonts w:eastAsia="Times New Roman" w:cstheme="minorHAnsi"/>
                <w:sz w:val="15"/>
                <w:szCs w:val="15"/>
                <w:lang w:eastAsia="es-CL"/>
              </w:rPr>
              <w:t>Percentil 66 inferior al umbral máximo, configura cumplimiento normativo.</w:t>
            </w:r>
          </w:p>
        </w:tc>
      </w:tr>
      <w:tr w:rsidR="00384702" w:rsidRPr="00384702" w14:paraId="5F6A0F1F"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C900019"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Cr</w:t>
            </w:r>
          </w:p>
        </w:tc>
        <w:tc>
          <w:tcPr>
            <w:tcW w:w="715" w:type="dxa"/>
            <w:tcBorders>
              <w:top w:val="nil"/>
              <w:left w:val="nil"/>
              <w:bottom w:val="single" w:sz="4" w:space="0" w:color="auto"/>
              <w:right w:val="single" w:sz="4" w:space="0" w:color="auto"/>
            </w:tcBorders>
            <w:shd w:val="clear" w:color="auto" w:fill="auto"/>
            <w:noWrap/>
            <w:vAlign w:val="center"/>
            <w:hideMark/>
          </w:tcPr>
          <w:p w14:paraId="7B608942"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417EA270" w14:textId="702B1BF1"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322A6719" w14:textId="4EB209E5"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0,00020</w:t>
            </w:r>
          </w:p>
        </w:tc>
        <w:tc>
          <w:tcPr>
            <w:tcW w:w="714" w:type="dxa"/>
            <w:tcBorders>
              <w:top w:val="nil"/>
              <w:left w:val="nil"/>
              <w:bottom w:val="single" w:sz="4" w:space="0" w:color="auto"/>
              <w:right w:val="single" w:sz="4" w:space="0" w:color="auto"/>
            </w:tcBorders>
            <w:shd w:val="clear" w:color="auto" w:fill="auto"/>
            <w:noWrap/>
            <w:vAlign w:val="center"/>
          </w:tcPr>
          <w:p w14:paraId="1FC1FDB4" w14:textId="6FD2341D"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702EB123" w14:textId="4C1A4EA6"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4A4E883F" w14:textId="730A05CC"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41CDAE61" w14:textId="65CCC343"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0,0014</w:t>
            </w:r>
          </w:p>
        </w:tc>
        <w:tc>
          <w:tcPr>
            <w:tcW w:w="714" w:type="dxa"/>
            <w:tcBorders>
              <w:top w:val="nil"/>
              <w:left w:val="nil"/>
              <w:bottom w:val="single" w:sz="4" w:space="0" w:color="auto"/>
              <w:right w:val="single" w:sz="4" w:space="0" w:color="auto"/>
            </w:tcBorders>
            <w:shd w:val="clear" w:color="auto" w:fill="auto"/>
            <w:noWrap/>
            <w:vAlign w:val="center"/>
          </w:tcPr>
          <w:p w14:paraId="0AA7A2BF" w14:textId="6150B209"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5C1B3541" w14:textId="59C9F0B5"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0,001</w:t>
            </w:r>
          </w:p>
        </w:tc>
        <w:tc>
          <w:tcPr>
            <w:tcW w:w="714" w:type="dxa"/>
            <w:tcBorders>
              <w:top w:val="nil"/>
              <w:left w:val="nil"/>
              <w:bottom w:val="single" w:sz="4" w:space="0" w:color="auto"/>
              <w:right w:val="single" w:sz="4" w:space="0" w:color="auto"/>
            </w:tcBorders>
            <w:shd w:val="clear" w:color="auto" w:fill="auto"/>
            <w:noWrap/>
            <w:vAlign w:val="center"/>
          </w:tcPr>
          <w:p w14:paraId="1AD6DD7A" w14:textId="0D95FB4F" w:rsidR="00384702" w:rsidRPr="00CB6B5F" w:rsidRDefault="00384702" w:rsidP="00384702">
            <w:pPr>
              <w:spacing w:after="0" w:line="240" w:lineRule="auto"/>
              <w:jc w:val="center"/>
              <w:rPr>
                <w:rFonts w:eastAsia="Times New Roman" w:cstheme="minorHAnsi"/>
                <w:b/>
                <w:bCs/>
                <w:sz w:val="15"/>
                <w:szCs w:val="15"/>
                <w:lang w:eastAsia="es-CL"/>
              </w:rPr>
            </w:pPr>
            <w:r w:rsidRPr="00CB6B5F">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3FFB4326" w14:textId="6980FEF4"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color w:val="000000"/>
                <w:sz w:val="15"/>
                <w:szCs w:val="15"/>
                <w:lang w:eastAsia="es-CL"/>
              </w:rPr>
              <w:t>0,06</w:t>
            </w:r>
          </w:p>
        </w:tc>
        <w:tc>
          <w:tcPr>
            <w:tcW w:w="715" w:type="dxa"/>
            <w:tcBorders>
              <w:top w:val="nil"/>
              <w:left w:val="nil"/>
              <w:bottom w:val="single" w:sz="4" w:space="0" w:color="auto"/>
              <w:right w:val="single" w:sz="4" w:space="0" w:color="auto"/>
            </w:tcBorders>
            <w:shd w:val="clear" w:color="auto" w:fill="auto"/>
            <w:noWrap/>
            <w:vAlign w:val="center"/>
          </w:tcPr>
          <w:p w14:paraId="254BDAA1" w14:textId="37FEB5FA" w:rsidR="00384702" w:rsidRPr="00384702" w:rsidRDefault="00CB6B5F" w:rsidP="00384702">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1,7</w:t>
            </w:r>
          </w:p>
        </w:tc>
        <w:tc>
          <w:tcPr>
            <w:tcW w:w="3857" w:type="dxa"/>
            <w:tcBorders>
              <w:top w:val="nil"/>
              <w:left w:val="nil"/>
              <w:bottom w:val="single" w:sz="4" w:space="0" w:color="auto"/>
              <w:right w:val="single" w:sz="4" w:space="0" w:color="auto"/>
            </w:tcBorders>
            <w:shd w:val="clear" w:color="auto" w:fill="auto"/>
            <w:noWrap/>
            <w:vAlign w:val="center"/>
            <w:hideMark/>
          </w:tcPr>
          <w:p w14:paraId="6A0F1373" w14:textId="00AAF301" w:rsidR="00384702" w:rsidRPr="00384702" w:rsidRDefault="00384702" w:rsidP="00384702">
            <w:pPr>
              <w:spacing w:after="0" w:line="240" w:lineRule="auto"/>
              <w:jc w:val="both"/>
              <w:rPr>
                <w:rFonts w:eastAsia="Times New Roman" w:cstheme="minorHAnsi"/>
                <w:sz w:val="15"/>
                <w:szCs w:val="15"/>
                <w:lang w:eastAsia="es-CL"/>
              </w:rPr>
            </w:pPr>
            <w:r w:rsidRPr="00384702">
              <w:rPr>
                <w:rFonts w:eastAsia="Times New Roman" w:cstheme="minorHAnsi"/>
                <w:sz w:val="15"/>
                <w:szCs w:val="15"/>
                <w:lang w:eastAsia="es-CL"/>
              </w:rPr>
              <w:t>Percentil 66 inferior al umbral máximo, configura cumplimiento normativo.</w:t>
            </w:r>
          </w:p>
        </w:tc>
      </w:tr>
      <w:tr w:rsidR="00384702" w:rsidRPr="00384702" w14:paraId="441D6A1F"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2D30B21"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 xml:space="preserve">Fe </w:t>
            </w:r>
          </w:p>
        </w:tc>
        <w:tc>
          <w:tcPr>
            <w:tcW w:w="715" w:type="dxa"/>
            <w:tcBorders>
              <w:top w:val="nil"/>
              <w:left w:val="nil"/>
              <w:bottom w:val="single" w:sz="4" w:space="0" w:color="auto"/>
              <w:right w:val="single" w:sz="4" w:space="0" w:color="auto"/>
            </w:tcBorders>
            <w:shd w:val="clear" w:color="auto" w:fill="auto"/>
            <w:noWrap/>
            <w:vAlign w:val="center"/>
            <w:hideMark/>
          </w:tcPr>
          <w:p w14:paraId="755EB5EB"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4D75FCC5" w14:textId="6DC4CB0E"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1,20</w:t>
            </w:r>
          </w:p>
        </w:tc>
        <w:tc>
          <w:tcPr>
            <w:tcW w:w="715" w:type="dxa"/>
            <w:tcBorders>
              <w:top w:val="nil"/>
              <w:left w:val="nil"/>
              <w:bottom w:val="single" w:sz="4" w:space="0" w:color="auto"/>
              <w:right w:val="single" w:sz="4" w:space="0" w:color="auto"/>
            </w:tcBorders>
            <w:shd w:val="clear" w:color="auto" w:fill="auto"/>
            <w:noWrap/>
            <w:vAlign w:val="center"/>
          </w:tcPr>
          <w:p w14:paraId="426F00D6" w14:textId="31AED0A6"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1,17</w:t>
            </w:r>
          </w:p>
        </w:tc>
        <w:tc>
          <w:tcPr>
            <w:tcW w:w="714" w:type="dxa"/>
            <w:tcBorders>
              <w:top w:val="nil"/>
              <w:left w:val="nil"/>
              <w:bottom w:val="single" w:sz="4" w:space="0" w:color="auto"/>
              <w:right w:val="single" w:sz="4" w:space="0" w:color="auto"/>
            </w:tcBorders>
            <w:shd w:val="clear" w:color="auto" w:fill="auto"/>
            <w:noWrap/>
            <w:vAlign w:val="center"/>
          </w:tcPr>
          <w:p w14:paraId="377FE177" w14:textId="1A872DD3"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1,03</w:t>
            </w:r>
          </w:p>
        </w:tc>
        <w:tc>
          <w:tcPr>
            <w:tcW w:w="715" w:type="dxa"/>
            <w:tcBorders>
              <w:top w:val="nil"/>
              <w:left w:val="nil"/>
              <w:bottom w:val="single" w:sz="4" w:space="0" w:color="auto"/>
              <w:right w:val="single" w:sz="4" w:space="0" w:color="auto"/>
            </w:tcBorders>
            <w:shd w:val="clear" w:color="auto" w:fill="auto"/>
            <w:noWrap/>
            <w:vAlign w:val="center"/>
          </w:tcPr>
          <w:p w14:paraId="3FF97643" w14:textId="4EF5AFFF"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0,98</w:t>
            </w:r>
          </w:p>
        </w:tc>
        <w:tc>
          <w:tcPr>
            <w:tcW w:w="714" w:type="dxa"/>
            <w:tcBorders>
              <w:top w:val="nil"/>
              <w:left w:val="nil"/>
              <w:bottom w:val="single" w:sz="4" w:space="0" w:color="auto"/>
              <w:right w:val="single" w:sz="4" w:space="0" w:color="auto"/>
            </w:tcBorders>
            <w:shd w:val="clear" w:color="auto" w:fill="auto"/>
            <w:noWrap/>
            <w:vAlign w:val="center"/>
          </w:tcPr>
          <w:p w14:paraId="603AAE9F" w14:textId="426DBA41"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0,98</w:t>
            </w:r>
          </w:p>
        </w:tc>
        <w:tc>
          <w:tcPr>
            <w:tcW w:w="715" w:type="dxa"/>
            <w:tcBorders>
              <w:top w:val="nil"/>
              <w:left w:val="nil"/>
              <w:bottom w:val="single" w:sz="4" w:space="0" w:color="auto"/>
              <w:right w:val="single" w:sz="4" w:space="0" w:color="auto"/>
            </w:tcBorders>
            <w:shd w:val="clear" w:color="auto" w:fill="auto"/>
            <w:noWrap/>
            <w:vAlign w:val="center"/>
          </w:tcPr>
          <w:p w14:paraId="4649F223" w14:textId="068F29AE"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1,32</w:t>
            </w:r>
          </w:p>
        </w:tc>
        <w:tc>
          <w:tcPr>
            <w:tcW w:w="714" w:type="dxa"/>
            <w:tcBorders>
              <w:top w:val="nil"/>
              <w:left w:val="nil"/>
              <w:bottom w:val="single" w:sz="4" w:space="0" w:color="auto"/>
              <w:right w:val="single" w:sz="4" w:space="0" w:color="auto"/>
            </w:tcBorders>
            <w:shd w:val="clear" w:color="auto" w:fill="auto"/>
            <w:noWrap/>
            <w:vAlign w:val="center"/>
          </w:tcPr>
          <w:p w14:paraId="1DDB0388" w14:textId="3D3EB86D"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0,43</w:t>
            </w:r>
          </w:p>
        </w:tc>
        <w:tc>
          <w:tcPr>
            <w:tcW w:w="715" w:type="dxa"/>
            <w:tcBorders>
              <w:top w:val="nil"/>
              <w:left w:val="nil"/>
              <w:bottom w:val="single" w:sz="4" w:space="0" w:color="auto"/>
              <w:right w:val="single" w:sz="4" w:space="0" w:color="auto"/>
            </w:tcBorders>
            <w:shd w:val="clear" w:color="auto" w:fill="auto"/>
            <w:noWrap/>
            <w:vAlign w:val="center"/>
          </w:tcPr>
          <w:p w14:paraId="76233193" w14:textId="2A35FAA0"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0,998</w:t>
            </w:r>
          </w:p>
        </w:tc>
        <w:tc>
          <w:tcPr>
            <w:tcW w:w="714" w:type="dxa"/>
            <w:tcBorders>
              <w:top w:val="nil"/>
              <w:left w:val="nil"/>
              <w:bottom w:val="single" w:sz="4" w:space="0" w:color="auto"/>
              <w:right w:val="single" w:sz="4" w:space="0" w:color="auto"/>
            </w:tcBorders>
            <w:shd w:val="clear" w:color="auto" w:fill="auto"/>
            <w:noWrap/>
            <w:vAlign w:val="center"/>
          </w:tcPr>
          <w:p w14:paraId="3F31C4F2" w14:textId="73DC9B79" w:rsidR="00384702" w:rsidRPr="00CB6B5F" w:rsidRDefault="00384702" w:rsidP="00384702">
            <w:pPr>
              <w:spacing w:after="0" w:line="240" w:lineRule="auto"/>
              <w:jc w:val="center"/>
              <w:rPr>
                <w:rFonts w:eastAsia="Times New Roman" w:cstheme="minorHAnsi"/>
                <w:b/>
                <w:bCs/>
                <w:sz w:val="15"/>
                <w:szCs w:val="15"/>
                <w:lang w:eastAsia="es-CL"/>
              </w:rPr>
            </w:pPr>
            <w:r w:rsidRPr="00CB6B5F">
              <w:rPr>
                <w:rFonts w:cstheme="minorHAnsi"/>
                <w:b/>
                <w:bCs/>
                <w:sz w:val="15"/>
                <w:szCs w:val="15"/>
              </w:rPr>
              <w:t>1,03</w:t>
            </w:r>
          </w:p>
        </w:tc>
        <w:tc>
          <w:tcPr>
            <w:tcW w:w="715" w:type="dxa"/>
            <w:tcBorders>
              <w:top w:val="nil"/>
              <w:left w:val="nil"/>
              <w:bottom w:val="single" w:sz="4" w:space="0" w:color="auto"/>
              <w:right w:val="single" w:sz="4" w:space="0" w:color="auto"/>
            </w:tcBorders>
            <w:shd w:val="clear" w:color="auto" w:fill="auto"/>
            <w:noWrap/>
            <w:vAlign w:val="center"/>
          </w:tcPr>
          <w:p w14:paraId="735D4B02" w14:textId="6B30D014"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color w:val="000000"/>
                <w:sz w:val="15"/>
                <w:szCs w:val="15"/>
                <w:lang w:eastAsia="es-CL"/>
              </w:rPr>
              <w:t>5,0</w:t>
            </w:r>
          </w:p>
        </w:tc>
        <w:tc>
          <w:tcPr>
            <w:tcW w:w="715" w:type="dxa"/>
            <w:tcBorders>
              <w:top w:val="nil"/>
              <w:left w:val="nil"/>
              <w:bottom w:val="single" w:sz="4" w:space="0" w:color="auto"/>
              <w:right w:val="single" w:sz="4" w:space="0" w:color="auto"/>
            </w:tcBorders>
            <w:shd w:val="clear" w:color="auto" w:fill="auto"/>
            <w:noWrap/>
            <w:vAlign w:val="center"/>
          </w:tcPr>
          <w:p w14:paraId="5D13766C" w14:textId="052BDD8C" w:rsidR="00384702" w:rsidRPr="00384702" w:rsidRDefault="00CB6B5F" w:rsidP="00384702">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20,6</w:t>
            </w:r>
          </w:p>
        </w:tc>
        <w:tc>
          <w:tcPr>
            <w:tcW w:w="3857" w:type="dxa"/>
            <w:tcBorders>
              <w:top w:val="nil"/>
              <w:left w:val="nil"/>
              <w:bottom w:val="single" w:sz="4" w:space="0" w:color="auto"/>
              <w:right w:val="single" w:sz="4" w:space="0" w:color="auto"/>
            </w:tcBorders>
            <w:shd w:val="clear" w:color="auto" w:fill="auto"/>
            <w:noWrap/>
            <w:hideMark/>
          </w:tcPr>
          <w:p w14:paraId="4EB30040" w14:textId="3D326E62" w:rsidR="00384702" w:rsidRPr="00384702" w:rsidRDefault="00384702" w:rsidP="00384702">
            <w:pPr>
              <w:spacing w:after="0" w:line="240" w:lineRule="auto"/>
              <w:jc w:val="both"/>
              <w:rPr>
                <w:rFonts w:eastAsia="Times New Roman" w:cstheme="minorHAnsi"/>
                <w:sz w:val="15"/>
                <w:szCs w:val="15"/>
                <w:lang w:eastAsia="es-CL"/>
              </w:rPr>
            </w:pPr>
            <w:r w:rsidRPr="00384702">
              <w:rPr>
                <w:rFonts w:eastAsia="Times New Roman" w:cstheme="minorHAnsi"/>
                <w:sz w:val="15"/>
                <w:szCs w:val="15"/>
                <w:lang w:eastAsia="es-CL"/>
              </w:rPr>
              <w:t>Percentil 66 inferior al umbral máximo, configura cumplimiento normativo.</w:t>
            </w:r>
          </w:p>
        </w:tc>
      </w:tr>
      <w:tr w:rsidR="00384702" w:rsidRPr="00384702" w14:paraId="16FCF9F5"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77CFD0E"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Mn</w:t>
            </w:r>
          </w:p>
        </w:tc>
        <w:tc>
          <w:tcPr>
            <w:tcW w:w="715" w:type="dxa"/>
            <w:tcBorders>
              <w:top w:val="nil"/>
              <w:left w:val="nil"/>
              <w:bottom w:val="single" w:sz="4" w:space="0" w:color="auto"/>
              <w:right w:val="single" w:sz="4" w:space="0" w:color="auto"/>
            </w:tcBorders>
            <w:shd w:val="clear" w:color="auto" w:fill="auto"/>
            <w:noWrap/>
            <w:vAlign w:val="center"/>
            <w:hideMark/>
          </w:tcPr>
          <w:p w14:paraId="5104DB1A"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42564631" w14:textId="71455881"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0,03</w:t>
            </w:r>
          </w:p>
        </w:tc>
        <w:tc>
          <w:tcPr>
            <w:tcW w:w="715" w:type="dxa"/>
            <w:tcBorders>
              <w:top w:val="nil"/>
              <w:left w:val="nil"/>
              <w:bottom w:val="single" w:sz="4" w:space="0" w:color="auto"/>
              <w:right w:val="single" w:sz="4" w:space="0" w:color="auto"/>
            </w:tcBorders>
            <w:shd w:val="clear" w:color="auto" w:fill="auto"/>
            <w:noWrap/>
            <w:vAlign w:val="center"/>
          </w:tcPr>
          <w:p w14:paraId="02CFA62A" w14:textId="0C614E45"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0,03</w:t>
            </w:r>
          </w:p>
        </w:tc>
        <w:tc>
          <w:tcPr>
            <w:tcW w:w="714" w:type="dxa"/>
            <w:tcBorders>
              <w:top w:val="nil"/>
              <w:left w:val="nil"/>
              <w:bottom w:val="single" w:sz="4" w:space="0" w:color="auto"/>
              <w:right w:val="single" w:sz="4" w:space="0" w:color="auto"/>
            </w:tcBorders>
            <w:shd w:val="clear" w:color="auto" w:fill="auto"/>
            <w:noWrap/>
            <w:vAlign w:val="center"/>
          </w:tcPr>
          <w:p w14:paraId="73263CFF" w14:textId="0C0454DB"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0,03</w:t>
            </w:r>
          </w:p>
        </w:tc>
        <w:tc>
          <w:tcPr>
            <w:tcW w:w="715" w:type="dxa"/>
            <w:tcBorders>
              <w:top w:val="nil"/>
              <w:left w:val="nil"/>
              <w:bottom w:val="single" w:sz="4" w:space="0" w:color="auto"/>
              <w:right w:val="single" w:sz="4" w:space="0" w:color="auto"/>
            </w:tcBorders>
            <w:shd w:val="clear" w:color="auto" w:fill="auto"/>
            <w:noWrap/>
            <w:vAlign w:val="center"/>
          </w:tcPr>
          <w:p w14:paraId="1CFEF522" w14:textId="1D381A58"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0,03</w:t>
            </w:r>
          </w:p>
        </w:tc>
        <w:tc>
          <w:tcPr>
            <w:tcW w:w="714" w:type="dxa"/>
            <w:tcBorders>
              <w:top w:val="nil"/>
              <w:left w:val="nil"/>
              <w:bottom w:val="single" w:sz="4" w:space="0" w:color="auto"/>
              <w:right w:val="single" w:sz="4" w:space="0" w:color="auto"/>
            </w:tcBorders>
            <w:shd w:val="clear" w:color="auto" w:fill="auto"/>
            <w:noWrap/>
            <w:vAlign w:val="center"/>
          </w:tcPr>
          <w:p w14:paraId="7C0ED25E" w14:textId="0C577212"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0,05</w:t>
            </w:r>
          </w:p>
        </w:tc>
        <w:tc>
          <w:tcPr>
            <w:tcW w:w="715" w:type="dxa"/>
            <w:tcBorders>
              <w:top w:val="nil"/>
              <w:left w:val="nil"/>
              <w:bottom w:val="single" w:sz="4" w:space="0" w:color="auto"/>
              <w:right w:val="single" w:sz="4" w:space="0" w:color="auto"/>
            </w:tcBorders>
            <w:shd w:val="clear" w:color="auto" w:fill="auto"/>
            <w:noWrap/>
            <w:vAlign w:val="center"/>
          </w:tcPr>
          <w:p w14:paraId="5FA9691E" w14:textId="11BFD6B0"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0,04</w:t>
            </w:r>
          </w:p>
        </w:tc>
        <w:tc>
          <w:tcPr>
            <w:tcW w:w="714" w:type="dxa"/>
            <w:tcBorders>
              <w:top w:val="nil"/>
              <w:left w:val="nil"/>
              <w:bottom w:val="single" w:sz="4" w:space="0" w:color="auto"/>
              <w:right w:val="single" w:sz="4" w:space="0" w:color="auto"/>
            </w:tcBorders>
            <w:shd w:val="clear" w:color="auto" w:fill="auto"/>
            <w:noWrap/>
            <w:vAlign w:val="center"/>
          </w:tcPr>
          <w:p w14:paraId="01327F3D" w14:textId="409F0FA0"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09480AC0" w14:textId="7F78A448"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0,035</w:t>
            </w:r>
          </w:p>
        </w:tc>
        <w:tc>
          <w:tcPr>
            <w:tcW w:w="714" w:type="dxa"/>
            <w:tcBorders>
              <w:top w:val="nil"/>
              <w:left w:val="nil"/>
              <w:bottom w:val="single" w:sz="4" w:space="0" w:color="auto"/>
              <w:right w:val="single" w:sz="4" w:space="0" w:color="auto"/>
            </w:tcBorders>
            <w:shd w:val="clear" w:color="auto" w:fill="auto"/>
            <w:noWrap/>
            <w:vAlign w:val="center"/>
          </w:tcPr>
          <w:p w14:paraId="2BD11516" w14:textId="52434DB9" w:rsidR="00384702" w:rsidRPr="00CB6B5F" w:rsidRDefault="00384702" w:rsidP="00384702">
            <w:pPr>
              <w:spacing w:after="0" w:line="240" w:lineRule="auto"/>
              <w:jc w:val="center"/>
              <w:rPr>
                <w:rFonts w:eastAsia="Times New Roman" w:cstheme="minorHAnsi"/>
                <w:b/>
                <w:bCs/>
                <w:sz w:val="15"/>
                <w:szCs w:val="15"/>
                <w:lang w:eastAsia="es-CL"/>
              </w:rPr>
            </w:pPr>
            <w:r w:rsidRPr="00CB6B5F">
              <w:rPr>
                <w:rFonts w:cstheme="minorHAnsi"/>
                <w:b/>
                <w:bCs/>
                <w:sz w:val="15"/>
                <w:szCs w:val="15"/>
              </w:rPr>
              <w:t>0,03</w:t>
            </w:r>
          </w:p>
        </w:tc>
        <w:tc>
          <w:tcPr>
            <w:tcW w:w="715" w:type="dxa"/>
            <w:tcBorders>
              <w:top w:val="nil"/>
              <w:left w:val="nil"/>
              <w:bottom w:val="single" w:sz="4" w:space="0" w:color="auto"/>
              <w:right w:val="single" w:sz="4" w:space="0" w:color="auto"/>
            </w:tcBorders>
            <w:shd w:val="clear" w:color="auto" w:fill="auto"/>
            <w:noWrap/>
            <w:vAlign w:val="center"/>
          </w:tcPr>
          <w:p w14:paraId="0F22A7DA" w14:textId="305E7AC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color w:val="000000"/>
                <w:sz w:val="15"/>
                <w:szCs w:val="15"/>
                <w:lang w:eastAsia="es-CL"/>
              </w:rPr>
              <w:t>0,08</w:t>
            </w:r>
          </w:p>
        </w:tc>
        <w:tc>
          <w:tcPr>
            <w:tcW w:w="715" w:type="dxa"/>
            <w:tcBorders>
              <w:top w:val="nil"/>
              <w:left w:val="nil"/>
              <w:bottom w:val="single" w:sz="4" w:space="0" w:color="auto"/>
              <w:right w:val="single" w:sz="4" w:space="0" w:color="auto"/>
            </w:tcBorders>
            <w:shd w:val="clear" w:color="auto" w:fill="auto"/>
            <w:noWrap/>
            <w:vAlign w:val="center"/>
          </w:tcPr>
          <w:p w14:paraId="3F8E1087" w14:textId="0534B9D5" w:rsidR="00384702" w:rsidRPr="00384702" w:rsidRDefault="00CB6B5F" w:rsidP="00384702">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37,5</w:t>
            </w:r>
          </w:p>
        </w:tc>
        <w:tc>
          <w:tcPr>
            <w:tcW w:w="3857" w:type="dxa"/>
            <w:tcBorders>
              <w:top w:val="nil"/>
              <w:left w:val="nil"/>
              <w:bottom w:val="single" w:sz="4" w:space="0" w:color="auto"/>
              <w:right w:val="single" w:sz="4" w:space="0" w:color="auto"/>
            </w:tcBorders>
            <w:shd w:val="clear" w:color="auto" w:fill="auto"/>
            <w:noWrap/>
            <w:hideMark/>
          </w:tcPr>
          <w:p w14:paraId="481CE153" w14:textId="656536A9" w:rsidR="00384702" w:rsidRPr="00384702" w:rsidRDefault="00384702" w:rsidP="00384702">
            <w:pPr>
              <w:spacing w:after="0" w:line="240" w:lineRule="auto"/>
              <w:jc w:val="both"/>
              <w:rPr>
                <w:rFonts w:eastAsia="Times New Roman" w:cstheme="minorHAnsi"/>
                <w:sz w:val="15"/>
                <w:szCs w:val="15"/>
                <w:lang w:eastAsia="es-CL"/>
              </w:rPr>
            </w:pPr>
            <w:r w:rsidRPr="00384702">
              <w:rPr>
                <w:rFonts w:eastAsia="Times New Roman" w:cstheme="minorHAnsi"/>
                <w:sz w:val="15"/>
                <w:szCs w:val="15"/>
                <w:lang w:eastAsia="es-CL"/>
              </w:rPr>
              <w:t>Percentil 66 inferior al umbral máximo, configura cumplimiento normativo.</w:t>
            </w:r>
          </w:p>
        </w:tc>
      </w:tr>
      <w:tr w:rsidR="00384702" w:rsidRPr="00384702" w14:paraId="20EE9BFA" w14:textId="77777777" w:rsidTr="00CB6B5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20DE674"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Hg</w:t>
            </w:r>
          </w:p>
        </w:tc>
        <w:tc>
          <w:tcPr>
            <w:tcW w:w="715" w:type="dxa"/>
            <w:tcBorders>
              <w:top w:val="nil"/>
              <w:left w:val="nil"/>
              <w:bottom w:val="single" w:sz="4" w:space="0" w:color="auto"/>
              <w:right w:val="single" w:sz="4" w:space="0" w:color="auto"/>
            </w:tcBorders>
            <w:shd w:val="clear" w:color="auto" w:fill="auto"/>
            <w:noWrap/>
            <w:vAlign w:val="center"/>
            <w:hideMark/>
          </w:tcPr>
          <w:p w14:paraId="6A4E9753"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64104B48" w14:textId="49AF50DA"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BEA1C7"/>
            <w:noWrap/>
            <w:vAlign w:val="center"/>
          </w:tcPr>
          <w:p w14:paraId="6024EADC" w14:textId="76784639"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INV</w:t>
            </w:r>
          </w:p>
        </w:tc>
        <w:tc>
          <w:tcPr>
            <w:tcW w:w="714" w:type="dxa"/>
            <w:tcBorders>
              <w:top w:val="nil"/>
              <w:left w:val="nil"/>
              <w:bottom w:val="single" w:sz="4" w:space="0" w:color="auto"/>
              <w:right w:val="single" w:sz="4" w:space="0" w:color="auto"/>
            </w:tcBorders>
            <w:shd w:val="clear" w:color="auto" w:fill="D9D9D9" w:themeFill="background1" w:themeFillShade="D9"/>
            <w:noWrap/>
            <w:vAlign w:val="center"/>
          </w:tcPr>
          <w:p w14:paraId="0352F4BC" w14:textId="7F2AEC2B"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INV</w:t>
            </w:r>
          </w:p>
        </w:tc>
        <w:tc>
          <w:tcPr>
            <w:tcW w:w="715" w:type="dxa"/>
            <w:tcBorders>
              <w:top w:val="nil"/>
              <w:left w:val="nil"/>
              <w:bottom w:val="single" w:sz="4" w:space="0" w:color="auto"/>
              <w:right w:val="single" w:sz="4" w:space="0" w:color="auto"/>
            </w:tcBorders>
            <w:shd w:val="clear" w:color="auto" w:fill="auto"/>
            <w:noWrap/>
            <w:vAlign w:val="center"/>
          </w:tcPr>
          <w:p w14:paraId="2083789C" w14:textId="35F70156"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6EB6C7DF" w14:textId="402CDD67"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751EA6A0" w14:textId="0D30F8AB"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33EB48A1" w14:textId="340091D7"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644E0FBE" w14:textId="17B7F10F"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21BEE243" w14:textId="61DB04AA" w:rsidR="00384702" w:rsidRPr="00CB6B5F" w:rsidRDefault="00384702" w:rsidP="00384702">
            <w:pPr>
              <w:spacing w:after="0" w:line="240" w:lineRule="auto"/>
              <w:jc w:val="center"/>
              <w:rPr>
                <w:rFonts w:eastAsia="Times New Roman" w:cstheme="minorHAnsi"/>
                <w:b/>
                <w:bCs/>
                <w:sz w:val="15"/>
                <w:szCs w:val="15"/>
                <w:lang w:eastAsia="es-CL"/>
              </w:rPr>
            </w:pPr>
            <w:r w:rsidRPr="00CB6B5F">
              <w:rPr>
                <w:rFonts w:cstheme="minorHAnsi"/>
                <w:b/>
                <w:bCs/>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32FAEFF2" w14:textId="0F688F61"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color w:val="000000"/>
                <w:sz w:val="15"/>
                <w:szCs w:val="15"/>
                <w:lang w:eastAsia="es-CL"/>
              </w:rPr>
              <w:t>0,001</w:t>
            </w:r>
          </w:p>
        </w:tc>
        <w:tc>
          <w:tcPr>
            <w:tcW w:w="715" w:type="dxa"/>
            <w:tcBorders>
              <w:top w:val="nil"/>
              <w:left w:val="nil"/>
              <w:bottom w:val="single" w:sz="4" w:space="0" w:color="auto"/>
              <w:right w:val="single" w:sz="4" w:space="0" w:color="auto"/>
            </w:tcBorders>
            <w:shd w:val="clear" w:color="auto" w:fill="auto"/>
            <w:noWrap/>
            <w:vAlign w:val="center"/>
          </w:tcPr>
          <w:p w14:paraId="5FD3D4F4" w14:textId="7138CDA4" w:rsidR="00384702" w:rsidRPr="00384702" w:rsidRDefault="00CB6B5F" w:rsidP="00384702">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50,0</w:t>
            </w:r>
          </w:p>
        </w:tc>
        <w:tc>
          <w:tcPr>
            <w:tcW w:w="3857" w:type="dxa"/>
            <w:tcBorders>
              <w:top w:val="nil"/>
              <w:left w:val="nil"/>
              <w:bottom w:val="single" w:sz="4" w:space="0" w:color="auto"/>
              <w:right w:val="single" w:sz="4" w:space="0" w:color="auto"/>
            </w:tcBorders>
            <w:shd w:val="clear" w:color="auto" w:fill="C5E0B3" w:themeFill="accent6" w:themeFillTint="66"/>
            <w:noWrap/>
            <w:hideMark/>
          </w:tcPr>
          <w:p w14:paraId="5C9D7DC3" w14:textId="42C3A549" w:rsidR="00384702" w:rsidRPr="00384702" w:rsidRDefault="00384702" w:rsidP="00384702">
            <w:pPr>
              <w:spacing w:after="0" w:line="240" w:lineRule="auto"/>
              <w:jc w:val="both"/>
              <w:rPr>
                <w:rFonts w:eastAsia="Times New Roman" w:cstheme="minorHAnsi"/>
                <w:sz w:val="15"/>
                <w:szCs w:val="15"/>
                <w:lang w:eastAsia="es-CL"/>
              </w:rPr>
            </w:pPr>
            <w:r w:rsidRPr="00384702">
              <w:rPr>
                <w:rFonts w:eastAsia="Times New Roman" w:cstheme="minorHAnsi"/>
                <w:sz w:val="15"/>
                <w:szCs w:val="15"/>
                <w:lang w:eastAsia="es-CL"/>
              </w:rPr>
              <w:t>Percentil 66 inferior al umbral máximo, configura cumplimiento normativo referencial.</w:t>
            </w:r>
          </w:p>
        </w:tc>
      </w:tr>
      <w:tr w:rsidR="00384702" w:rsidRPr="00384702" w14:paraId="7EF3B6A6"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CE27C24"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Mo</w:t>
            </w:r>
          </w:p>
        </w:tc>
        <w:tc>
          <w:tcPr>
            <w:tcW w:w="715" w:type="dxa"/>
            <w:tcBorders>
              <w:top w:val="nil"/>
              <w:left w:val="nil"/>
              <w:bottom w:val="single" w:sz="4" w:space="0" w:color="auto"/>
              <w:right w:val="single" w:sz="4" w:space="0" w:color="auto"/>
            </w:tcBorders>
            <w:shd w:val="clear" w:color="auto" w:fill="auto"/>
            <w:noWrap/>
            <w:vAlign w:val="center"/>
            <w:hideMark/>
          </w:tcPr>
          <w:p w14:paraId="17C1655F"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715A9D63" w14:textId="304E1093"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3C54E1CA" w14:textId="23B56406"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1F66E1C5" w14:textId="0805A9ED"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48EFFECF" w14:textId="34CE132A"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3A0F268A" w14:textId="0C90ECB3"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72463FB7" w14:textId="1EA99E05"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0,0004</w:t>
            </w:r>
          </w:p>
        </w:tc>
        <w:tc>
          <w:tcPr>
            <w:tcW w:w="714" w:type="dxa"/>
            <w:tcBorders>
              <w:top w:val="nil"/>
              <w:left w:val="nil"/>
              <w:bottom w:val="single" w:sz="4" w:space="0" w:color="auto"/>
              <w:right w:val="single" w:sz="4" w:space="0" w:color="auto"/>
            </w:tcBorders>
            <w:shd w:val="clear" w:color="auto" w:fill="auto"/>
            <w:noWrap/>
            <w:vAlign w:val="center"/>
          </w:tcPr>
          <w:p w14:paraId="0C07498B" w14:textId="49649E01"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0E9D08EE" w14:textId="2936F643"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0,001</w:t>
            </w:r>
          </w:p>
        </w:tc>
        <w:tc>
          <w:tcPr>
            <w:tcW w:w="714" w:type="dxa"/>
            <w:tcBorders>
              <w:top w:val="nil"/>
              <w:left w:val="nil"/>
              <w:bottom w:val="single" w:sz="4" w:space="0" w:color="auto"/>
              <w:right w:val="single" w:sz="4" w:space="0" w:color="auto"/>
            </w:tcBorders>
            <w:shd w:val="clear" w:color="auto" w:fill="auto"/>
            <w:noWrap/>
            <w:vAlign w:val="center"/>
          </w:tcPr>
          <w:p w14:paraId="396C451D" w14:textId="4CF70A73" w:rsidR="00384702" w:rsidRPr="00CB6B5F" w:rsidRDefault="00384702" w:rsidP="00384702">
            <w:pPr>
              <w:spacing w:after="0" w:line="240" w:lineRule="auto"/>
              <w:jc w:val="center"/>
              <w:rPr>
                <w:rFonts w:eastAsia="Times New Roman" w:cstheme="minorHAnsi"/>
                <w:b/>
                <w:bCs/>
                <w:sz w:val="15"/>
                <w:szCs w:val="15"/>
                <w:lang w:eastAsia="es-CL"/>
              </w:rPr>
            </w:pPr>
            <w:r w:rsidRPr="00CB6B5F">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09A43B49" w14:textId="7D385346"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color w:val="000000"/>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7C831983" w14:textId="34EA0FF2" w:rsidR="00384702" w:rsidRPr="00384702" w:rsidRDefault="00CB6B5F" w:rsidP="00384702">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auto"/>
            <w:noWrap/>
            <w:hideMark/>
          </w:tcPr>
          <w:p w14:paraId="4C76A70F" w14:textId="3A4B9549" w:rsidR="00384702" w:rsidRPr="00384702" w:rsidRDefault="00384702" w:rsidP="00384702">
            <w:pPr>
              <w:spacing w:after="0" w:line="240" w:lineRule="auto"/>
              <w:jc w:val="both"/>
              <w:rPr>
                <w:rFonts w:eastAsia="Times New Roman" w:cstheme="minorHAnsi"/>
                <w:sz w:val="15"/>
                <w:szCs w:val="15"/>
                <w:lang w:eastAsia="es-CL"/>
              </w:rPr>
            </w:pPr>
            <w:r w:rsidRPr="00384702">
              <w:rPr>
                <w:rFonts w:eastAsia="Times New Roman" w:cstheme="minorHAnsi"/>
                <w:sz w:val="15"/>
                <w:szCs w:val="15"/>
                <w:lang w:eastAsia="es-CL"/>
              </w:rPr>
              <w:t>Percentil 66 inferior al umbral máximo, configura cumplimiento normativo.</w:t>
            </w:r>
          </w:p>
        </w:tc>
      </w:tr>
      <w:tr w:rsidR="00384702" w:rsidRPr="00384702" w14:paraId="2D188D86"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6B2F417"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Ni</w:t>
            </w:r>
          </w:p>
        </w:tc>
        <w:tc>
          <w:tcPr>
            <w:tcW w:w="715" w:type="dxa"/>
            <w:tcBorders>
              <w:top w:val="nil"/>
              <w:left w:val="nil"/>
              <w:bottom w:val="single" w:sz="4" w:space="0" w:color="auto"/>
              <w:right w:val="single" w:sz="4" w:space="0" w:color="auto"/>
            </w:tcBorders>
            <w:shd w:val="clear" w:color="auto" w:fill="auto"/>
            <w:noWrap/>
            <w:vAlign w:val="center"/>
            <w:hideMark/>
          </w:tcPr>
          <w:p w14:paraId="7A4B04DF"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2B06DC25" w14:textId="33CDCB75"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413837F4" w14:textId="0745A89A"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24C7748B" w14:textId="42E06294"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12CEB75D" w14:textId="7018A3E1"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1F5D2D79" w14:textId="372B5187"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54A647C2" w14:textId="453D0830"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0,0058</w:t>
            </w:r>
          </w:p>
        </w:tc>
        <w:tc>
          <w:tcPr>
            <w:tcW w:w="714" w:type="dxa"/>
            <w:tcBorders>
              <w:top w:val="nil"/>
              <w:left w:val="nil"/>
              <w:bottom w:val="single" w:sz="4" w:space="0" w:color="auto"/>
              <w:right w:val="single" w:sz="4" w:space="0" w:color="auto"/>
            </w:tcBorders>
            <w:shd w:val="clear" w:color="auto" w:fill="auto"/>
            <w:noWrap/>
            <w:vAlign w:val="center"/>
          </w:tcPr>
          <w:p w14:paraId="0A1BBE4A" w14:textId="197652BA"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655FC412" w14:textId="04A6EBB1"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0,0010</w:t>
            </w:r>
          </w:p>
        </w:tc>
        <w:tc>
          <w:tcPr>
            <w:tcW w:w="714" w:type="dxa"/>
            <w:tcBorders>
              <w:top w:val="nil"/>
              <w:left w:val="nil"/>
              <w:bottom w:val="single" w:sz="4" w:space="0" w:color="auto"/>
              <w:right w:val="single" w:sz="4" w:space="0" w:color="auto"/>
            </w:tcBorders>
            <w:shd w:val="clear" w:color="auto" w:fill="auto"/>
            <w:noWrap/>
            <w:vAlign w:val="center"/>
          </w:tcPr>
          <w:p w14:paraId="25F1C04E" w14:textId="47CEA3FE" w:rsidR="00384702" w:rsidRPr="00CB6B5F" w:rsidRDefault="00384702" w:rsidP="00384702">
            <w:pPr>
              <w:spacing w:after="0" w:line="240" w:lineRule="auto"/>
              <w:jc w:val="center"/>
              <w:rPr>
                <w:rFonts w:eastAsia="Times New Roman" w:cstheme="minorHAnsi"/>
                <w:b/>
                <w:bCs/>
                <w:sz w:val="15"/>
                <w:szCs w:val="15"/>
                <w:lang w:eastAsia="es-CL"/>
              </w:rPr>
            </w:pPr>
            <w:r w:rsidRPr="00CB6B5F">
              <w:rPr>
                <w:rFonts w:cstheme="minorHAnsi"/>
                <w:b/>
                <w:bCs/>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466B3B0A" w14:textId="43BB8103"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color w:val="000000"/>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1AC4CC25" w14:textId="2AC16562" w:rsidR="00384702" w:rsidRPr="00384702" w:rsidRDefault="00CB6B5F" w:rsidP="00384702">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auto"/>
            <w:noWrap/>
            <w:hideMark/>
          </w:tcPr>
          <w:p w14:paraId="0AD8754C" w14:textId="2D9EC954" w:rsidR="00384702" w:rsidRPr="00384702" w:rsidRDefault="00384702" w:rsidP="00384702">
            <w:pPr>
              <w:spacing w:after="0" w:line="240" w:lineRule="auto"/>
              <w:jc w:val="both"/>
              <w:rPr>
                <w:rFonts w:eastAsia="Times New Roman" w:cstheme="minorHAnsi"/>
                <w:sz w:val="15"/>
                <w:szCs w:val="15"/>
                <w:lang w:eastAsia="es-CL"/>
              </w:rPr>
            </w:pPr>
            <w:r w:rsidRPr="00384702">
              <w:rPr>
                <w:rFonts w:eastAsia="Times New Roman" w:cstheme="minorHAnsi"/>
                <w:sz w:val="15"/>
                <w:szCs w:val="15"/>
                <w:lang w:eastAsia="es-CL"/>
              </w:rPr>
              <w:t>Percentil 66 inferior al umbral máximo, configura cumplimiento normativo.</w:t>
            </w:r>
          </w:p>
        </w:tc>
      </w:tr>
      <w:tr w:rsidR="00384702" w:rsidRPr="00384702" w14:paraId="59A4A175" w14:textId="77777777" w:rsidTr="00606EF7">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1FA07E7"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 xml:space="preserve">OD </w:t>
            </w:r>
          </w:p>
        </w:tc>
        <w:tc>
          <w:tcPr>
            <w:tcW w:w="715" w:type="dxa"/>
            <w:tcBorders>
              <w:top w:val="nil"/>
              <w:left w:val="nil"/>
              <w:bottom w:val="single" w:sz="4" w:space="0" w:color="auto"/>
              <w:right w:val="single" w:sz="4" w:space="0" w:color="auto"/>
            </w:tcBorders>
            <w:shd w:val="clear" w:color="auto" w:fill="auto"/>
            <w:noWrap/>
            <w:vAlign w:val="center"/>
            <w:hideMark/>
          </w:tcPr>
          <w:p w14:paraId="100DE191"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mg/L O</w:t>
            </w:r>
            <w:r w:rsidRPr="00384702">
              <w:rPr>
                <w:rFonts w:eastAsia="Times New Roman" w:cstheme="minorHAnsi"/>
                <w:b/>
                <w:bCs/>
                <w:sz w:val="15"/>
                <w:szCs w:val="15"/>
                <w:vertAlign w:val="subscript"/>
                <w:lang w:eastAsia="es-CL"/>
              </w:rPr>
              <w:t>2</w:t>
            </w:r>
          </w:p>
        </w:tc>
        <w:tc>
          <w:tcPr>
            <w:tcW w:w="714" w:type="dxa"/>
            <w:tcBorders>
              <w:top w:val="nil"/>
              <w:left w:val="nil"/>
              <w:bottom w:val="single" w:sz="4" w:space="0" w:color="auto"/>
              <w:right w:val="single" w:sz="4" w:space="0" w:color="auto"/>
            </w:tcBorders>
            <w:shd w:val="clear" w:color="auto" w:fill="auto"/>
            <w:noWrap/>
            <w:vAlign w:val="center"/>
          </w:tcPr>
          <w:p w14:paraId="7F933770" w14:textId="778F8773"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13,29</w:t>
            </w:r>
          </w:p>
        </w:tc>
        <w:tc>
          <w:tcPr>
            <w:tcW w:w="715" w:type="dxa"/>
            <w:tcBorders>
              <w:top w:val="nil"/>
              <w:left w:val="nil"/>
              <w:bottom w:val="single" w:sz="4" w:space="0" w:color="auto"/>
              <w:right w:val="single" w:sz="4" w:space="0" w:color="auto"/>
            </w:tcBorders>
            <w:shd w:val="clear" w:color="auto" w:fill="auto"/>
            <w:noWrap/>
            <w:vAlign w:val="center"/>
          </w:tcPr>
          <w:p w14:paraId="4DC2B3A1" w14:textId="584C4016"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15,46</w:t>
            </w:r>
          </w:p>
        </w:tc>
        <w:tc>
          <w:tcPr>
            <w:tcW w:w="714" w:type="dxa"/>
            <w:tcBorders>
              <w:top w:val="nil"/>
              <w:left w:val="nil"/>
              <w:bottom w:val="single" w:sz="4" w:space="0" w:color="auto"/>
              <w:right w:val="single" w:sz="4" w:space="0" w:color="auto"/>
            </w:tcBorders>
            <w:shd w:val="clear" w:color="auto" w:fill="auto"/>
            <w:noWrap/>
            <w:vAlign w:val="center"/>
          </w:tcPr>
          <w:p w14:paraId="41720F90" w14:textId="004368D5"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13,36</w:t>
            </w:r>
          </w:p>
        </w:tc>
        <w:tc>
          <w:tcPr>
            <w:tcW w:w="715" w:type="dxa"/>
            <w:tcBorders>
              <w:top w:val="nil"/>
              <w:left w:val="nil"/>
              <w:bottom w:val="single" w:sz="4" w:space="0" w:color="auto"/>
              <w:right w:val="single" w:sz="4" w:space="0" w:color="auto"/>
            </w:tcBorders>
            <w:shd w:val="clear" w:color="auto" w:fill="auto"/>
            <w:noWrap/>
            <w:vAlign w:val="center"/>
          </w:tcPr>
          <w:p w14:paraId="4FCBEC9D" w14:textId="351968E1"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14,16</w:t>
            </w:r>
          </w:p>
        </w:tc>
        <w:tc>
          <w:tcPr>
            <w:tcW w:w="714" w:type="dxa"/>
            <w:tcBorders>
              <w:top w:val="nil"/>
              <w:left w:val="nil"/>
              <w:bottom w:val="single" w:sz="4" w:space="0" w:color="auto"/>
              <w:right w:val="single" w:sz="4" w:space="0" w:color="auto"/>
            </w:tcBorders>
            <w:shd w:val="clear" w:color="auto" w:fill="auto"/>
            <w:noWrap/>
            <w:vAlign w:val="center"/>
          </w:tcPr>
          <w:p w14:paraId="5D41330D" w14:textId="2AD94DBE"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16,77</w:t>
            </w:r>
          </w:p>
        </w:tc>
        <w:tc>
          <w:tcPr>
            <w:tcW w:w="715" w:type="dxa"/>
            <w:tcBorders>
              <w:top w:val="nil"/>
              <w:left w:val="nil"/>
              <w:bottom w:val="single" w:sz="4" w:space="0" w:color="auto"/>
              <w:right w:val="single" w:sz="4" w:space="0" w:color="auto"/>
            </w:tcBorders>
            <w:shd w:val="clear" w:color="auto" w:fill="auto"/>
            <w:noWrap/>
            <w:vAlign w:val="center"/>
          </w:tcPr>
          <w:p w14:paraId="295068C5" w14:textId="6D883741"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12,95</w:t>
            </w:r>
          </w:p>
        </w:tc>
        <w:tc>
          <w:tcPr>
            <w:tcW w:w="714" w:type="dxa"/>
            <w:tcBorders>
              <w:top w:val="nil"/>
              <w:left w:val="nil"/>
              <w:bottom w:val="single" w:sz="4" w:space="0" w:color="auto"/>
              <w:right w:val="single" w:sz="4" w:space="0" w:color="auto"/>
            </w:tcBorders>
            <w:shd w:val="clear" w:color="auto" w:fill="auto"/>
            <w:noWrap/>
            <w:vAlign w:val="center"/>
          </w:tcPr>
          <w:p w14:paraId="0CD00863" w14:textId="1DBCB286"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13,28</w:t>
            </w:r>
          </w:p>
        </w:tc>
        <w:tc>
          <w:tcPr>
            <w:tcW w:w="715" w:type="dxa"/>
            <w:tcBorders>
              <w:top w:val="nil"/>
              <w:left w:val="nil"/>
              <w:bottom w:val="single" w:sz="4" w:space="0" w:color="auto"/>
              <w:right w:val="single" w:sz="4" w:space="0" w:color="auto"/>
            </w:tcBorders>
            <w:shd w:val="clear" w:color="auto" w:fill="auto"/>
            <w:noWrap/>
            <w:vAlign w:val="center"/>
          </w:tcPr>
          <w:p w14:paraId="23DE87FF" w14:textId="6B198689"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13,29</w:t>
            </w:r>
          </w:p>
        </w:tc>
        <w:tc>
          <w:tcPr>
            <w:tcW w:w="714" w:type="dxa"/>
            <w:tcBorders>
              <w:top w:val="nil"/>
              <w:left w:val="nil"/>
              <w:bottom w:val="single" w:sz="4" w:space="0" w:color="auto"/>
              <w:right w:val="single" w:sz="4" w:space="0" w:color="auto"/>
            </w:tcBorders>
            <w:shd w:val="clear" w:color="auto" w:fill="auto"/>
            <w:noWrap/>
            <w:vAlign w:val="center"/>
          </w:tcPr>
          <w:p w14:paraId="2B1406CC" w14:textId="4D4B1707" w:rsidR="00384702" w:rsidRPr="00CB6B5F" w:rsidRDefault="00384702" w:rsidP="00384702">
            <w:pPr>
              <w:spacing w:after="0" w:line="240" w:lineRule="auto"/>
              <w:jc w:val="center"/>
              <w:rPr>
                <w:rFonts w:eastAsia="Times New Roman" w:cstheme="minorHAnsi"/>
                <w:b/>
                <w:bCs/>
                <w:sz w:val="15"/>
                <w:szCs w:val="15"/>
                <w:lang w:eastAsia="es-CL"/>
              </w:rPr>
            </w:pPr>
            <w:r w:rsidRPr="00CB6B5F">
              <w:rPr>
                <w:rFonts w:cstheme="minorHAnsi"/>
                <w:b/>
                <w:bCs/>
                <w:sz w:val="15"/>
                <w:szCs w:val="15"/>
              </w:rPr>
              <w:t>13,36</w:t>
            </w:r>
          </w:p>
        </w:tc>
        <w:tc>
          <w:tcPr>
            <w:tcW w:w="715" w:type="dxa"/>
            <w:tcBorders>
              <w:top w:val="nil"/>
              <w:left w:val="nil"/>
              <w:bottom w:val="single" w:sz="4" w:space="0" w:color="auto"/>
              <w:right w:val="single" w:sz="4" w:space="0" w:color="auto"/>
            </w:tcBorders>
            <w:shd w:val="clear" w:color="auto" w:fill="auto"/>
            <w:noWrap/>
            <w:vAlign w:val="center"/>
          </w:tcPr>
          <w:p w14:paraId="3A558CB0" w14:textId="463AC4AE"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color w:val="000000"/>
                <w:sz w:val="15"/>
                <w:szCs w:val="15"/>
                <w:lang w:eastAsia="es-CL"/>
              </w:rPr>
              <w:t>8,6</w:t>
            </w:r>
          </w:p>
        </w:tc>
        <w:tc>
          <w:tcPr>
            <w:tcW w:w="715" w:type="dxa"/>
            <w:tcBorders>
              <w:top w:val="nil"/>
              <w:left w:val="nil"/>
              <w:bottom w:val="single" w:sz="4" w:space="0" w:color="auto"/>
              <w:right w:val="single" w:sz="4" w:space="0" w:color="auto"/>
            </w:tcBorders>
            <w:shd w:val="clear" w:color="auto" w:fill="auto"/>
            <w:noWrap/>
            <w:vAlign w:val="center"/>
          </w:tcPr>
          <w:p w14:paraId="7F0307D6" w14:textId="5F995EF1" w:rsidR="00384702" w:rsidRPr="00384702" w:rsidRDefault="00CB6B5F" w:rsidP="00384702">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155,3</w:t>
            </w:r>
          </w:p>
        </w:tc>
        <w:tc>
          <w:tcPr>
            <w:tcW w:w="3857" w:type="dxa"/>
            <w:tcBorders>
              <w:top w:val="nil"/>
              <w:left w:val="nil"/>
              <w:bottom w:val="single" w:sz="4" w:space="0" w:color="auto"/>
              <w:right w:val="single" w:sz="4" w:space="0" w:color="auto"/>
            </w:tcBorders>
            <w:shd w:val="clear" w:color="auto" w:fill="auto"/>
            <w:noWrap/>
            <w:vAlign w:val="center"/>
            <w:hideMark/>
          </w:tcPr>
          <w:p w14:paraId="32509D05" w14:textId="0E43FFAB" w:rsidR="00384702" w:rsidRPr="00384702" w:rsidRDefault="00384702" w:rsidP="00384702">
            <w:pPr>
              <w:spacing w:after="0" w:line="240" w:lineRule="auto"/>
              <w:jc w:val="both"/>
              <w:rPr>
                <w:rFonts w:eastAsia="Times New Roman" w:cstheme="minorHAnsi"/>
                <w:sz w:val="15"/>
                <w:szCs w:val="15"/>
                <w:lang w:eastAsia="es-CL"/>
              </w:rPr>
            </w:pPr>
            <w:r w:rsidRPr="00384702">
              <w:rPr>
                <w:rFonts w:eastAsia="Times New Roman" w:cstheme="minorHAnsi"/>
                <w:sz w:val="15"/>
                <w:szCs w:val="15"/>
                <w:lang w:eastAsia="es-CL"/>
              </w:rPr>
              <w:t>Percentil 66 superior al umbral mínimo, configura cumplimiento normativo.</w:t>
            </w:r>
          </w:p>
        </w:tc>
      </w:tr>
      <w:tr w:rsidR="00384702" w:rsidRPr="00384702" w14:paraId="148DA8F7" w14:textId="77777777" w:rsidTr="00606EF7">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BD2DAC6"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pH</w:t>
            </w:r>
          </w:p>
        </w:tc>
        <w:tc>
          <w:tcPr>
            <w:tcW w:w="715" w:type="dxa"/>
            <w:tcBorders>
              <w:top w:val="nil"/>
              <w:left w:val="nil"/>
              <w:bottom w:val="single" w:sz="4" w:space="0" w:color="auto"/>
              <w:right w:val="single" w:sz="4" w:space="0" w:color="auto"/>
            </w:tcBorders>
            <w:shd w:val="clear" w:color="auto" w:fill="auto"/>
            <w:noWrap/>
            <w:vAlign w:val="center"/>
            <w:hideMark/>
          </w:tcPr>
          <w:p w14:paraId="031FAC89"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Unidad</w:t>
            </w:r>
          </w:p>
        </w:tc>
        <w:tc>
          <w:tcPr>
            <w:tcW w:w="714" w:type="dxa"/>
            <w:tcBorders>
              <w:top w:val="nil"/>
              <w:left w:val="nil"/>
              <w:bottom w:val="single" w:sz="4" w:space="0" w:color="auto"/>
              <w:right w:val="single" w:sz="4" w:space="0" w:color="auto"/>
            </w:tcBorders>
            <w:shd w:val="clear" w:color="auto" w:fill="auto"/>
            <w:noWrap/>
            <w:vAlign w:val="center"/>
          </w:tcPr>
          <w:p w14:paraId="712AA5A2" w14:textId="54BF38B0"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7,07</w:t>
            </w:r>
          </w:p>
        </w:tc>
        <w:tc>
          <w:tcPr>
            <w:tcW w:w="715" w:type="dxa"/>
            <w:tcBorders>
              <w:top w:val="nil"/>
              <w:left w:val="nil"/>
              <w:bottom w:val="single" w:sz="4" w:space="0" w:color="auto"/>
              <w:right w:val="single" w:sz="4" w:space="0" w:color="auto"/>
            </w:tcBorders>
            <w:shd w:val="clear" w:color="auto" w:fill="auto"/>
            <w:noWrap/>
            <w:vAlign w:val="center"/>
          </w:tcPr>
          <w:p w14:paraId="0C213BF5" w14:textId="46EEAD46"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7,55</w:t>
            </w:r>
          </w:p>
        </w:tc>
        <w:tc>
          <w:tcPr>
            <w:tcW w:w="714" w:type="dxa"/>
            <w:tcBorders>
              <w:top w:val="nil"/>
              <w:left w:val="nil"/>
              <w:bottom w:val="single" w:sz="4" w:space="0" w:color="auto"/>
              <w:right w:val="single" w:sz="4" w:space="0" w:color="auto"/>
            </w:tcBorders>
            <w:shd w:val="clear" w:color="auto" w:fill="auto"/>
            <w:noWrap/>
            <w:vAlign w:val="center"/>
          </w:tcPr>
          <w:p w14:paraId="7205D308" w14:textId="4D7A4180"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7,42</w:t>
            </w:r>
          </w:p>
        </w:tc>
        <w:tc>
          <w:tcPr>
            <w:tcW w:w="715" w:type="dxa"/>
            <w:tcBorders>
              <w:top w:val="nil"/>
              <w:left w:val="nil"/>
              <w:bottom w:val="single" w:sz="4" w:space="0" w:color="auto"/>
              <w:right w:val="single" w:sz="4" w:space="0" w:color="auto"/>
            </w:tcBorders>
            <w:shd w:val="clear" w:color="auto" w:fill="auto"/>
            <w:noWrap/>
            <w:vAlign w:val="center"/>
          </w:tcPr>
          <w:p w14:paraId="647DE07A" w14:textId="662FBAFE"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7,72</w:t>
            </w:r>
          </w:p>
        </w:tc>
        <w:tc>
          <w:tcPr>
            <w:tcW w:w="714" w:type="dxa"/>
            <w:tcBorders>
              <w:top w:val="nil"/>
              <w:left w:val="nil"/>
              <w:bottom w:val="single" w:sz="4" w:space="0" w:color="auto"/>
              <w:right w:val="single" w:sz="4" w:space="0" w:color="auto"/>
            </w:tcBorders>
            <w:shd w:val="clear" w:color="auto" w:fill="auto"/>
            <w:noWrap/>
            <w:vAlign w:val="center"/>
          </w:tcPr>
          <w:p w14:paraId="4C198ADA" w14:textId="502586E7"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7,49</w:t>
            </w:r>
          </w:p>
        </w:tc>
        <w:tc>
          <w:tcPr>
            <w:tcW w:w="715" w:type="dxa"/>
            <w:tcBorders>
              <w:top w:val="nil"/>
              <w:left w:val="nil"/>
              <w:bottom w:val="single" w:sz="4" w:space="0" w:color="auto"/>
              <w:right w:val="single" w:sz="4" w:space="0" w:color="auto"/>
            </w:tcBorders>
            <w:shd w:val="clear" w:color="auto" w:fill="auto"/>
            <w:noWrap/>
            <w:vAlign w:val="center"/>
          </w:tcPr>
          <w:p w14:paraId="0AF0A191" w14:textId="4AB52395"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7,43</w:t>
            </w:r>
          </w:p>
        </w:tc>
        <w:tc>
          <w:tcPr>
            <w:tcW w:w="714" w:type="dxa"/>
            <w:tcBorders>
              <w:top w:val="nil"/>
              <w:left w:val="nil"/>
              <w:bottom w:val="single" w:sz="4" w:space="0" w:color="auto"/>
              <w:right w:val="single" w:sz="4" w:space="0" w:color="auto"/>
            </w:tcBorders>
            <w:shd w:val="clear" w:color="auto" w:fill="auto"/>
            <w:noWrap/>
            <w:vAlign w:val="center"/>
          </w:tcPr>
          <w:p w14:paraId="4C72FF62" w14:textId="2222F8E7"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7,30</w:t>
            </w:r>
          </w:p>
        </w:tc>
        <w:tc>
          <w:tcPr>
            <w:tcW w:w="715" w:type="dxa"/>
            <w:tcBorders>
              <w:top w:val="nil"/>
              <w:left w:val="nil"/>
              <w:bottom w:val="single" w:sz="4" w:space="0" w:color="auto"/>
              <w:right w:val="single" w:sz="4" w:space="0" w:color="auto"/>
            </w:tcBorders>
            <w:shd w:val="clear" w:color="auto" w:fill="auto"/>
            <w:noWrap/>
            <w:vAlign w:val="center"/>
          </w:tcPr>
          <w:p w14:paraId="72BC25EB" w14:textId="32B36D5E"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7,20</w:t>
            </w:r>
          </w:p>
        </w:tc>
        <w:tc>
          <w:tcPr>
            <w:tcW w:w="714" w:type="dxa"/>
            <w:tcBorders>
              <w:top w:val="nil"/>
              <w:left w:val="nil"/>
              <w:bottom w:val="single" w:sz="4" w:space="0" w:color="auto"/>
              <w:right w:val="single" w:sz="4" w:space="0" w:color="auto"/>
            </w:tcBorders>
            <w:shd w:val="clear" w:color="auto" w:fill="auto"/>
            <w:noWrap/>
            <w:vAlign w:val="center"/>
          </w:tcPr>
          <w:p w14:paraId="3707A7FA" w14:textId="28777283" w:rsidR="00384702" w:rsidRPr="00CB6B5F" w:rsidRDefault="00384702" w:rsidP="00384702">
            <w:pPr>
              <w:spacing w:after="0" w:line="240" w:lineRule="auto"/>
              <w:jc w:val="center"/>
              <w:rPr>
                <w:rFonts w:eastAsia="Times New Roman" w:cstheme="minorHAnsi"/>
                <w:b/>
                <w:bCs/>
                <w:sz w:val="15"/>
                <w:szCs w:val="15"/>
                <w:lang w:eastAsia="es-CL"/>
              </w:rPr>
            </w:pPr>
            <w:r w:rsidRPr="00CB6B5F">
              <w:rPr>
                <w:rFonts w:cstheme="minorHAnsi"/>
                <w:b/>
                <w:bCs/>
                <w:sz w:val="15"/>
                <w:szCs w:val="15"/>
              </w:rPr>
              <w:t>7,43</w:t>
            </w:r>
          </w:p>
        </w:tc>
        <w:tc>
          <w:tcPr>
            <w:tcW w:w="715" w:type="dxa"/>
            <w:tcBorders>
              <w:top w:val="nil"/>
              <w:left w:val="nil"/>
              <w:bottom w:val="single" w:sz="4" w:space="0" w:color="auto"/>
              <w:right w:val="single" w:sz="4" w:space="0" w:color="auto"/>
            </w:tcBorders>
            <w:shd w:val="clear" w:color="auto" w:fill="auto"/>
            <w:noWrap/>
            <w:vAlign w:val="center"/>
          </w:tcPr>
          <w:p w14:paraId="3BC3E22F" w14:textId="0443E9DC"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color w:val="000000"/>
                <w:sz w:val="15"/>
                <w:szCs w:val="15"/>
                <w:lang w:eastAsia="es-CL"/>
              </w:rPr>
              <w:t>7-8</w:t>
            </w:r>
          </w:p>
        </w:tc>
        <w:tc>
          <w:tcPr>
            <w:tcW w:w="715" w:type="dxa"/>
            <w:tcBorders>
              <w:top w:val="nil"/>
              <w:left w:val="nil"/>
              <w:bottom w:val="single" w:sz="4" w:space="0" w:color="auto"/>
              <w:right w:val="single" w:sz="4" w:space="0" w:color="auto"/>
            </w:tcBorders>
            <w:shd w:val="clear" w:color="auto" w:fill="auto"/>
            <w:noWrap/>
            <w:vAlign w:val="center"/>
          </w:tcPr>
          <w:p w14:paraId="64C90009" w14:textId="19DC3A77" w:rsidR="00384702" w:rsidRPr="00384702" w:rsidRDefault="00CB6B5F" w:rsidP="00384702">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w:t>
            </w:r>
          </w:p>
        </w:tc>
        <w:tc>
          <w:tcPr>
            <w:tcW w:w="3857" w:type="dxa"/>
            <w:tcBorders>
              <w:top w:val="nil"/>
              <w:left w:val="nil"/>
              <w:bottom w:val="single" w:sz="4" w:space="0" w:color="auto"/>
              <w:right w:val="single" w:sz="4" w:space="0" w:color="auto"/>
            </w:tcBorders>
            <w:shd w:val="clear" w:color="auto" w:fill="auto"/>
            <w:noWrap/>
            <w:vAlign w:val="center"/>
            <w:hideMark/>
          </w:tcPr>
          <w:p w14:paraId="0E1346BE" w14:textId="695DB40F" w:rsidR="00384702" w:rsidRPr="00384702" w:rsidRDefault="00384702" w:rsidP="00384702">
            <w:pPr>
              <w:spacing w:after="0" w:line="240" w:lineRule="auto"/>
              <w:jc w:val="both"/>
              <w:rPr>
                <w:rFonts w:eastAsia="Times New Roman" w:cstheme="minorHAnsi"/>
                <w:sz w:val="15"/>
                <w:szCs w:val="15"/>
                <w:lang w:eastAsia="es-CL"/>
              </w:rPr>
            </w:pPr>
            <w:r w:rsidRPr="00384702">
              <w:rPr>
                <w:rFonts w:eastAsia="Times New Roman" w:cstheme="minorHAnsi"/>
                <w:sz w:val="15"/>
                <w:szCs w:val="15"/>
                <w:lang w:eastAsia="es-CL"/>
              </w:rPr>
              <w:t xml:space="preserve"> Percentil 66 entre umbral mínimo y máximo del rango, configura cumplimiento normativo </w:t>
            </w:r>
            <w:r w:rsidRPr="00384702">
              <w:rPr>
                <w:rFonts w:cstheme="minorHAnsi"/>
                <w:sz w:val="15"/>
                <w:szCs w:val="15"/>
                <w:vertAlign w:val="superscript"/>
              </w:rPr>
              <w:t>(11)</w:t>
            </w:r>
            <w:r w:rsidRPr="00384702">
              <w:rPr>
                <w:rFonts w:eastAsia="Times New Roman" w:cstheme="minorHAnsi"/>
                <w:sz w:val="15"/>
                <w:szCs w:val="15"/>
                <w:lang w:eastAsia="es-CL"/>
              </w:rPr>
              <w:t>.</w:t>
            </w:r>
          </w:p>
        </w:tc>
      </w:tr>
      <w:tr w:rsidR="00384702" w:rsidRPr="00384702" w14:paraId="5A64FF49"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997B937"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Pb</w:t>
            </w:r>
          </w:p>
        </w:tc>
        <w:tc>
          <w:tcPr>
            <w:tcW w:w="715" w:type="dxa"/>
            <w:tcBorders>
              <w:top w:val="nil"/>
              <w:left w:val="nil"/>
              <w:bottom w:val="single" w:sz="4" w:space="0" w:color="auto"/>
              <w:right w:val="single" w:sz="4" w:space="0" w:color="auto"/>
            </w:tcBorders>
            <w:shd w:val="clear" w:color="auto" w:fill="auto"/>
            <w:noWrap/>
            <w:vAlign w:val="center"/>
            <w:hideMark/>
          </w:tcPr>
          <w:p w14:paraId="6CA93045"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31ADB73C" w14:textId="17D89310"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705B4F7C" w14:textId="7871E1D4"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7A054E51" w14:textId="1FADD7AB"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389A6672" w14:textId="48D7128A"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16590858" w14:textId="560A60B7"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70A1E524" w14:textId="49ECCA9D"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0,00114</w:t>
            </w:r>
          </w:p>
        </w:tc>
        <w:tc>
          <w:tcPr>
            <w:tcW w:w="714" w:type="dxa"/>
            <w:tcBorders>
              <w:top w:val="nil"/>
              <w:left w:val="nil"/>
              <w:bottom w:val="single" w:sz="4" w:space="0" w:color="auto"/>
              <w:right w:val="single" w:sz="4" w:space="0" w:color="auto"/>
            </w:tcBorders>
            <w:shd w:val="clear" w:color="auto" w:fill="auto"/>
            <w:noWrap/>
            <w:vAlign w:val="center"/>
          </w:tcPr>
          <w:p w14:paraId="0DE099BB" w14:textId="4D9941A1"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7C7653F3" w14:textId="056589A8"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0,0010</w:t>
            </w:r>
          </w:p>
        </w:tc>
        <w:tc>
          <w:tcPr>
            <w:tcW w:w="714" w:type="dxa"/>
            <w:tcBorders>
              <w:top w:val="nil"/>
              <w:left w:val="nil"/>
              <w:bottom w:val="single" w:sz="4" w:space="0" w:color="auto"/>
              <w:right w:val="single" w:sz="4" w:space="0" w:color="auto"/>
            </w:tcBorders>
            <w:shd w:val="clear" w:color="auto" w:fill="auto"/>
            <w:noWrap/>
            <w:vAlign w:val="center"/>
          </w:tcPr>
          <w:p w14:paraId="627F9A3F" w14:textId="43EF95D4" w:rsidR="00384702" w:rsidRPr="00CB6B5F" w:rsidRDefault="00384702" w:rsidP="00384702">
            <w:pPr>
              <w:spacing w:after="0" w:line="240" w:lineRule="auto"/>
              <w:jc w:val="center"/>
              <w:rPr>
                <w:rFonts w:eastAsia="Times New Roman" w:cstheme="minorHAnsi"/>
                <w:b/>
                <w:bCs/>
                <w:sz w:val="15"/>
                <w:szCs w:val="15"/>
                <w:lang w:eastAsia="es-CL"/>
              </w:rPr>
            </w:pPr>
            <w:r w:rsidRPr="00CB6B5F">
              <w:rPr>
                <w:rFonts w:cstheme="minorHAnsi"/>
                <w:b/>
                <w:bCs/>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544D3E39" w14:textId="17F00DC3"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color w:val="000000"/>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3258FAA8" w14:textId="0A9A62F2" w:rsidR="00384702" w:rsidRPr="00384702" w:rsidRDefault="00CB6B5F" w:rsidP="00384702">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auto"/>
            <w:noWrap/>
            <w:vAlign w:val="center"/>
            <w:hideMark/>
          </w:tcPr>
          <w:p w14:paraId="1A94D2BB" w14:textId="218B69B9" w:rsidR="00384702" w:rsidRPr="00384702" w:rsidRDefault="00384702" w:rsidP="00384702">
            <w:pPr>
              <w:spacing w:after="0" w:line="240" w:lineRule="auto"/>
              <w:jc w:val="both"/>
              <w:rPr>
                <w:rFonts w:eastAsia="Times New Roman" w:cstheme="minorHAnsi"/>
                <w:sz w:val="15"/>
                <w:szCs w:val="15"/>
                <w:lang w:eastAsia="es-CL"/>
              </w:rPr>
            </w:pPr>
            <w:r w:rsidRPr="00384702">
              <w:rPr>
                <w:rFonts w:eastAsia="Times New Roman" w:cstheme="minorHAnsi"/>
                <w:sz w:val="15"/>
                <w:szCs w:val="15"/>
                <w:lang w:eastAsia="es-CL"/>
              </w:rPr>
              <w:t>Percentil 66 inferior al umbral máximo, configura cumplimiento normativo.</w:t>
            </w:r>
          </w:p>
        </w:tc>
      </w:tr>
      <w:tr w:rsidR="00384702" w:rsidRPr="00384702" w14:paraId="0A16ABA1" w14:textId="77777777" w:rsidTr="00606EF7">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FA28BED"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RAS</w:t>
            </w:r>
          </w:p>
        </w:tc>
        <w:tc>
          <w:tcPr>
            <w:tcW w:w="715" w:type="dxa"/>
            <w:tcBorders>
              <w:top w:val="nil"/>
              <w:left w:val="nil"/>
              <w:bottom w:val="single" w:sz="4" w:space="0" w:color="auto"/>
              <w:right w:val="single" w:sz="4" w:space="0" w:color="auto"/>
            </w:tcBorders>
            <w:shd w:val="clear" w:color="auto" w:fill="auto"/>
            <w:noWrap/>
            <w:vAlign w:val="center"/>
            <w:hideMark/>
          </w:tcPr>
          <w:p w14:paraId="49DEFF54"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w:t>
            </w:r>
          </w:p>
        </w:tc>
        <w:tc>
          <w:tcPr>
            <w:tcW w:w="714" w:type="dxa"/>
            <w:tcBorders>
              <w:top w:val="nil"/>
              <w:left w:val="nil"/>
              <w:bottom w:val="single" w:sz="4" w:space="0" w:color="auto"/>
              <w:right w:val="single" w:sz="4" w:space="0" w:color="auto"/>
            </w:tcBorders>
            <w:shd w:val="clear" w:color="auto" w:fill="auto"/>
            <w:noWrap/>
            <w:vAlign w:val="center"/>
          </w:tcPr>
          <w:p w14:paraId="0AF61981" w14:textId="2DBE53EA"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0,14</w:t>
            </w:r>
          </w:p>
        </w:tc>
        <w:tc>
          <w:tcPr>
            <w:tcW w:w="715" w:type="dxa"/>
            <w:tcBorders>
              <w:top w:val="nil"/>
              <w:left w:val="nil"/>
              <w:bottom w:val="single" w:sz="4" w:space="0" w:color="auto"/>
              <w:right w:val="single" w:sz="4" w:space="0" w:color="auto"/>
            </w:tcBorders>
            <w:shd w:val="clear" w:color="auto" w:fill="auto"/>
            <w:noWrap/>
            <w:vAlign w:val="center"/>
          </w:tcPr>
          <w:p w14:paraId="1E3D1121" w14:textId="79A60B7A"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0,23</w:t>
            </w:r>
          </w:p>
        </w:tc>
        <w:tc>
          <w:tcPr>
            <w:tcW w:w="714" w:type="dxa"/>
            <w:tcBorders>
              <w:top w:val="nil"/>
              <w:left w:val="nil"/>
              <w:bottom w:val="single" w:sz="4" w:space="0" w:color="auto"/>
              <w:right w:val="single" w:sz="4" w:space="0" w:color="auto"/>
            </w:tcBorders>
            <w:shd w:val="clear" w:color="auto" w:fill="auto"/>
            <w:noWrap/>
            <w:vAlign w:val="center"/>
          </w:tcPr>
          <w:p w14:paraId="27C6D95C" w14:textId="72132E7E"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0,22</w:t>
            </w:r>
          </w:p>
        </w:tc>
        <w:tc>
          <w:tcPr>
            <w:tcW w:w="715" w:type="dxa"/>
            <w:tcBorders>
              <w:top w:val="nil"/>
              <w:left w:val="nil"/>
              <w:bottom w:val="single" w:sz="4" w:space="0" w:color="auto"/>
              <w:right w:val="single" w:sz="4" w:space="0" w:color="auto"/>
            </w:tcBorders>
            <w:shd w:val="clear" w:color="auto" w:fill="auto"/>
            <w:noWrap/>
            <w:vAlign w:val="center"/>
          </w:tcPr>
          <w:p w14:paraId="128D6502" w14:textId="64EB9C9F"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0,18</w:t>
            </w:r>
          </w:p>
        </w:tc>
        <w:tc>
          <w:tcPr>
            <w:tcW w:w="714" w:type="dxa"/>
            <w:tcBorders>
              <w:top w:val="nil"/>
              <w:left w:val="nil"/>
              <w:bottom w:val="single" w:sz="4" w:space="0" w:color="auto"/>
              <w:right w:val="single" w:sz="4" w:space="0" w:color="auto"/>
            </w:tcBorders>
            <w:shd w:val="clear" w:color="auto" w:fill="auto"/>
            <w:noWrap/>
            <w:vAlign w:val="center"/>
          </w:tcPr>
          <w:p w14:paraId="5568B53F" w14:textId="3DE45B8D"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0,20</w:t>
            </w:r>
          </w:p>
        </w:tc>
        <w:tc>
          <w:tcPr>
            <w:tcW w:w="715" w:type="dxa"/>
            <w:tcBorders>
              <w:top w:val="nil"/>
              <w:left w:val="nil"/>
              <w:bottom w:val="single" w:sz="4" w:space="0" w:color="auto"/>
              <w:right w:val="single" w:sz="4" w:space="0" w:color="auto"/>
            </w:tcBorders>
            <w:shd w:val="clear" w:color="auto" w:fill="auto"/>
            <w:noWrap/>
            <w:vAlign w:val="center"/>
          </w:tcPr>
          <w:p w14:paraId="2CFE2295" w14:textId="7C98F740"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0,12</w:t>
            </w:r>
          </w:p>
        </w:tc>
        <w:tc>
          <w:tcPr>
            <w:tcW w:w="714" w:type="dxa"/>
            <w:tcBorders>
              <w:top w:val="nil"/>
              <w:left w:val="nil"/>
              <w:bottom w:val="single" w:sz="4" w:space="0" w:color="auto"/>
              <w:right w:val="single" w:sz="4" w:space="0" w:color="auto"/>
            </w:tcBorders>
            <w:shd w:val="clear" w:color="auto" w:fill="auto"/>
            <w:noWrap/>
            <w:vAlign w:val="center"/>
          </w:tcPr>
          <w:p w14:paraId="2C8168CD" w14:textId="135259F3"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0,20</w:t>
            </w:r>
          </w:p>
        </w:tc>
        <w:tc>
          <w:tcPr>
            <w:tcW w:w="715" w:type="dxa"/>
            <w:tcBorders>
              <w:top w:val="nil"/>
              <w:left w:val="nil"/>
              <w:bottom w:val="single" w:sz="4" w:space="0" w:color="auto"/>
              <w:right w:val="single" w:sz="4" w:space="0" w:color="auto"/>
            </w:tcBorders>
            <w:shd w:val="clear" w:color="auto" w:fill="auto"/>
            <w:noWrap/>
            <w:vAlign w:val="center"/>
          </w:tcPr>
          <w:p w14:paraId="7B9E3C90" w14:textId="595170F4"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0,18</w:t>
            </w:r>
          </w:p>
        </w:tc>
        <w:tc>
          <w:tcPr>
            <w:tcW w:w="714" w:type="dxa"/>
            <w:tcBorders>
              <w:top w:val="nil"/>
              <w:left w:val="nil"/>
              <w:bottom w:val="single" w:sz="4" w:space="0" w:color="auto"/>
              <w:right w:val="single" w:sz="4" w:space="0" w:color="auto"/>
            </w:tcBorders>
            <w:shd w:val="clear" w:color="auto" w:fill="auto"/>
            <w:noWrap/>
            <w:vAlign w:val="center"/>
          </w:tcPr>
          <w:p w14:paraId="00865415" w14:textId="24672AE4" w:rsidR="00384702" w:rsidRPr="00CB6B5F" w:rsidRDefault="00384702" w:rsidP="00384702">
            <w:pPr>
              <w:spacing w:after="0" w:line="240" w:lineRule="auto"/>
              <w:jc w:val="center"/>
              <w:rPr>
                <w:rFonts w:eastAsia="Times New Roman" w:cstheme="minorHAnsi"/>
                <w:b/>
                <w:bCs/>
                <w:sz w:val="15"/>
                <w:szCs w:val="15"/>
                <w:lang w:eastAsia="es-CL"/>
              </w:rPr>
            </w:pPr>
            <w:r w:rsidRPr="00CB6B5F">
              <w:rPr>
                <w:rFonts w:cstheme="minorHAnsi"/>
                <w:b/>
                <w:bCs/>
                <w:sz w:val="15"/>
                <w:szCs w:val="15"/>
              </w:rPr>
              <w:t>0,20</w:t>
            </w:r>
          </w:p>
        </w:tc>
        <w:tc>
          <w:tcPr>
            <w:tcW w:w="715" w:type="dxa"/>
            <w:tcBorders>
              <w:top w:val="nil"/>
              <w:left w:val="nil"/>
              <w:bottom w:val="single" w:sz="4" w:space="0" w:color="auto"/>
              <w:right w:val="single" w:sz="4" w:space="0" w:color="auto"/>
            </w:tcBorders>
            <w:shd w:val="clear" w:color="auto" w:fill="auto"/>
            <w:noWrap/>
            <w:vAlign w:val="center"/>
          </w:tcPr>
          <w:p w14:paraId="3C544F2B" w14:textId="6A01AB02"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color w:val="000000"/>
                <w:sz w:val="15"/>
                <w:szCs w:val="15"/>
                <w:lang w:eastAsia="es-CL"/>
              </w:rPr>
              <w:t>0,7</w:t>
            </w:r>
          </w:p>
        </w:tc>
        <w:tc>
          <w:tcPr>
            <w:tcW w:w="715" w:type="dxa"/>
            <w:tcBorders>
              <w:top w:val="nil"/>
              <w:left w:val="nil"/>
              <w:bottom w:val="single" w:sz="4" w:space="0" w:color="auto"/>
              <w:right w:val="single" w:sz="4" w:space="0" w:color="auto"/>
            </w:tcBorders>
            <w:shd w:val="clear" w:color="auto" w:fill="auto"/>
            <w:noWrap/>
            <w:vAlign w:val="center"/>
          </w:tcPr>
          <w:p w14:paraId="096DFE8A" w14:textId="41042B3C" w:rsidR="00384702" w:rsidRPr="00384702" w:rsidRDefault="00CB6B5F" w:rsidP="00384702">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28,2</w:t>
            </w:r>
          </w:p>
        </w:tc>
        <w:tc>
          <w:tcPr>
            <w:tcW w:w="3857" w:type="dxa"/>
            <w:tcBorders>
              <w:top w:val="nil"/>
              <w:left w:val="nil"/>
              <w:bottom w:val="single" w:sz="4" w:space="0" w:color="auto"/>
              <w:right w:val="single" w:sz="4" w:space="0" w:color="auto"/>
            </w:tcBorders>
            <w:shd w:val="clear" w:color="auto" w:fill="auto"/>
            <w:noWrap/>
            <w:vAlign w:val="center"/>
            <w:hideMark/>
          </w:tcPr>
          <w:p w14:paraId="5BCAB1DF" w14:textId="4F607675" w:rsidR="00384702" w:rsidRPr="00384702" w:rsidRDefault="00384702" w:rsidP="00384702">
            <w:pPr>
              <w:spacing w:after="0" w:line="240" w:lineRule="auto"/>
              <w:jc w:val="both"/>
              <w:rPr>
                <w:rFonts w:eastAsia="Times New Roman" w:cstheme="minorHAnsi"/>
                <w:sz w:val="15"/>
                <w:szCs w:val="15"/>
                <w:lang w:eastAsia="es-CL"/>
              </w:rPr>
            </w:pPr>
            <w:r w:rsidRPr="00384702">
              <w:rPr>
                <w:rFonts w:eastAsia="Times New Roman" w:cstheme="minorHAnsi"/>
                <w:sz w:val="15"/>
                <w:szCs w:val="15"/>
                <w:lang w:eastAsia="es-CL"/>
              </w:rPr>
              <w:t>Percentil 66 inferior al umbral máximo, configura cumplimiento normativo.</w:t>
            </w:r>
          </w:p>
        </w:tc>
      </w:tr>
      <w:tr w:rsidR="00384702" w:rsidRPr="00384702" w14:paraId="5489403E" w14:textId="77777777" w:rsidTr="00CB6B5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2C2FD62"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Se</w:t>
            </w:r>
          </w:p>
        </w:tc>
        <w:tc>
          <w:tcPr>
            <w:tcW w:w="715" w:type="dxa"/>
            <w:tcBorders>
              <w:top w:val="nil"/>
              <w:left w:val="nil"/>
              <w:bottom w:val="single" w:sz="4" w:space="0" w:color="auto"/>
              <w:right w:val="single" w:sz="4" w:space="0" w:color="auto"/>
            </w:tcBorders>
            <w:shd w:val="clear" w:color="auto" w:fill="auto"/>
            <w:noWrap/>
            <w:vAlign w:val="center"/>
            <w:hideMark/>
          </w:tcPr>
          <w:p w14:paraId="2D7F4D6D"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07CA2A9D" w14:textId="7A0B9EBA"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71D17E9B" w14:textId="506FEADE"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D9D9D9" w:themeFill="background1" w:themeFillShade="D9"/>
            <w:noWrap/>
            <w:vAlign w:val="center"/>
          </w:tcPr>
          <w:p w14:paraId="0CF2FBA5" w14:textId="2CB32A61"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INV</w:t>
            </w:r>
          </w:p>
        </w:tc>
        <w:tc>
          <w:tcPr>
            <w:tcW w:w="715" w:type="dxa"/>
            <w:tcBorders>
              <w:top w:val="nil"/>
              <w:left w:val="nil"/>
              <w:bottom w:val="single" w:sz="4" w:space="0" w:color="auto"/>
              <w:right w:val="single" w:sz="4" w:space="0" w:color="auto"/>
            </w:tcBorders>
            <w:shd w:val="clear" w:color="auto" w:fill="D9D9D9" w:themeFill="background1" w:themeFillShade="D9"/>
            <w:noWrap/>
            <w:vAlign w:val="center"/>
          </w:tcPr>
          <w:p w14:paraId="60AC9BAB" w14:textId="706D8F58"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INV</w:t>
            </w:r>
          </w:p>
        </w:tc>
        <w:tc>
          <w:tcPr>
            <w:tcW w:w="714" w:type="dxa"/>
            <w:tcBorders>
              <w:top w:val="nil"/>
              <w:left w:val="nil"/>
              <w:bottom w:val="single" w:sz="4" w:space="0" w:color="auto"/>
              <w:right w:val="single" w:sz="4" w:space="0" w:color="auto"/>
            </w:tcBorders>
            <w:shd w:val="clear" w:color="auto" w:fill="D9D9D9" w:themeFill="background1" w:themeFillShade="D9"/>
            <w:noWrap/>
            <w:vAlign w:val="center"/>
          </w:tcPr>
          <w:p w14:paraId="58DCC7D6" w14:textId="36212771"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INV</w:t>
            </w:r>
          </w:p>
        </w:tc>
        <w:tc>
          <w:tcPr>
            <w:tcW w:w="715" w:type="dxa"/>
            <w:tcBorders>
              <w:top w:val="nil"/>
              <w:left w:val="nil"/>
              <w:bottom w:val="single" w:sz="4" w:space="0" w:color="auto"/>
              <w:right w:val="single" w:sz="4" w:space="0" w:color="auto"/>
            </w:tcBorders>
            <w:shd w:val="clear" w:color="auto" w:fill="auto"/>
            <w:noWrap/>
            <w:vAlign w:val="center"/>
          </w:tcPr>
          <w:p w14:paraId="28EB38FB" w14:textId="34566628"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62F5BFA9" w14:textId="362DB2F2"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08C6A55E" w14:textId="5A048F82"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47C2BB00" w14:textId="01E09FD4" w:rsidR="00384702" w:rsidRPr="00CB6B5F" w:rsidRDefault="00384702" w:rsidP="00384702">
            <w:pPr>
              <w:spacing w:after="0" w:line="240" w:lineRule="auto"/>
              <w:jc w:val="center"/>
              <w:rPr>
                <w:rFonts w:eastAsia="Times New Roman" w:cstheme="minorHAnsi"/>
                <w:b/>
                <w:bCs/>
                <w:sz w:val="15"/>
                <w:szCs w:val="15"/>
                <w:lang w:eastAsia="es-CL"/>
              </w:rPr>
            </w:pPr>
            <w:r w:rsidRPr="00CB6B5F">
              <w:rPr>
                <w:rFonts w:cstheme="minorHAnsi"/>
                <w:b/>
                <w:bCs/>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148CBD27" w14:textId="7442D679"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color w:val="000000"/>
                <w:sz w:val="15"/>
                <w:szCs w:val="15"/>
                <w:lang w:eastAsia="es-CL"/>
              </w:rPr>
              <w:t>0,001</w:t>
            </w:r>
          </w:p>
        </w:tc>
        <w:tc>
          <w:tcPr>
            <w:tcW w:w="715" w:type="dxa"/>
            <w:tcBorders>
              <w:top w:val="nil"/>
              <w:left w:val="nil"/>
              <w:bottom w:val="single" w:sz="4" w:space="0" w:color="auto"/>
              <w:right w:val="single" w:sz="4" w:space="0" w:color="auto"/>
            </w:tcBorders>
            <w:shd w:val="clear" w:color="auto" w:fill="auto"/>
            <w:noWrap/>
            <w:vAlign w:val="center"/>
          </w:tcPr>
          <w:p w14:paraId="764145F3" w14:textId="393DDA7B" w:rsidR="00384702" w:rsidRPr="00384702" w:rsidRDefault="00CB6B5F" w:rsidP="00384702">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50,0</w:t>
            </w:r>
          </w:p>
        </w:tc>
        <w:tc>
          <w:tcPr>
            <w:tcW w:w="3857" w:type="dxa"/>
            <w:tcBorders>
              <w:top w:val="nil"/>
              <w:left w:val="nil"/>
              <w:bottom w:val="single" w:sz="4" w:space="0" w:color="auto"/>
              <w:right w:val="single" w:sz="4" w:space="0" w:color="auto"/>
            </w:tcBorders>
            <w:shd w:val="clear" w:color="auto" w:fill="C5E0B3" w:themeFill="accent6" w:themeFillTint="66"/>
            <w:noWrap/>
            <w:vAlign w:val="center"/>
            <w:hideMark/>
          </w:tcPr>
          <w:p w14:paraId="412571BD" w14:textId="0BEEDD1E" w:rsidR="00384702" w:rsidRPr="00384702" w:rsidRDefault="00384702" w:rsidP="00384702">
            <w:pPr>
              <w:spacing w:after="0" w:line="240" w:lineRule="auto"/>
              <w:jc w:val="both"/>
              <w:rPr>
                <w:rFonts w:eastAsia="Times New Roman" w:cstheme="minorHAnsi"/>
                <w:sz w:val="15"/>
                <w:szCs w:val="15"/>
                <w:lang w:eastAsia="es-CL"/>
              </w:rPr>
            </w:pPr>
            <w:r w:rsidRPr="00384702">
              <w:rPr>
                <w:rFonts w:eastAsia="Times New Roman" w:cstheme="minorHAnsi"/>
                <w:sz w:val="15"/>
                <w:szCs w:val="15"/>
                <w:lang w:eastAsia="es-CL"/>
              </w:rPr>
              <w:t>Percentil 66 inferior al umbral máximo, configura cumplimiento normativo referencial.</w:t>
            </w:r>
          </w:p>
        </w:tc>
      </w:tr>
      <w:tr w:rsidR="00384702" w:rsidRPr="00384702" w14:paraId="7F4DD774" w14:textId="77777777" w:rsidTr="00CB6B5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0726989"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SO</w:t>
            </w:r>
            <w:r w:rsidRPr="00384702">
              <w:rPr>
                <w:rFonts w:eastAsia="Times New Roman" w:cstheme="minorHAnsi"/>
                <w:b/>
                <w:bCs/>
                <w:sz w:val="15"/>
                <w:szCs w:val="15"/>
                <w:vertAlign w:val="subscript"/>
                <w:lang w:eastAsia="es-CL"/>
              </w:rPr>
              <w:t>4</w:t>
            </w:r>
            <w:r w:rsidRPr="00384702">
              <w:rPr>
                <w:rFonts w:eastAsia="Times New Roman" w:cstheme="minorHAnsi"/>
                <w:b/>
                <w:bCs/>
                <w:sz w:val="15"/>
                <w:szCs w:val="15"/>
                <w:vertAlign w:val="superscript"/>
                <w:lang w:eastAsia="es-CL"/>
              </w:rPr>
              <w:t>-2</w:t>
            </w:r>
          </w:p>
        </w:tc>
        <w:tc>
          <w:tcPr>
            <w:tcW w:w="715" w:type="dxa"/>
            <w:tcBorders>
              <w:top w:val="nil"/>
              <w:left w:val="nil"/>
              <w:bottom w:val="single" w:sz="4" w:space="0" w:color="auto"/>
              <w:right w:val="single" w:sz="4" w:space="0" w:color="auto"/>
            </w:tcBorders>
            <w:shd w:val="clear" w:color="auto" w:fill="auto"/>
            <w:noWrap/>
            <w:vAlign w:val="center"/>
            <w:hideMark/>
          </w:tcPr>
          <w:p w14:paraId="30476C89"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3F1B8D59" w14:textId="4E33A31E"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1,9</w:t>
            </w:r>
          </w:p>
        </w:tc>
        <w:tc>
          <w:tcPr>
            <w:tcW w:w="715" w:type="dxa"/>
            <w:tcBorders>
              <w:top w:val="nil"/>
              <w:left w:val="nil"/>
              <w:bottom w:val="single" w:sz="4" w:space="0" w:color="auto"/>
              <w:right w:val="single" w:sz="4" w:space="0" w:color="auto"/>
            </w:tcBorders>
            <w:shd w:val="clear" w:color="auto" w:fill="BEA1C7"/>
            <w:noWrap/>
            <w:vAlign w:val="center"/>
          </w:tcPr>
          <w:p w14:paraId="1F0A7769" w14:textId="1200B660" w:rsidR="00384702" w:rsidRPr="00CB6B5F" w:rsidRDefault="00CB6B5F" w:rsidP="00384702">
            <w:pPr>
              <w:spacing w:after="0" w:line="240" w:lineRule="auto"/>
              <w:jc w:val="center"/>
              <w:rPr>
                <w:rFonts w:eastAsia="Times New Roman" w:cstheme="minorHAnsi"/>
                <w:sz w:val="15"/>
                <w:szCs w:val="15"/>
                <w:lang w:eastAsia="es-CL"/>
              </w:rPr>
            </w:pPr>
            <w:r>
              <w:rPr>
                <w:rFonts w:cstheme="minorHAnsi"/>
                <w:sz w:val="15"/>
                <w:szCs w:val="15"/>
              </w:rPr>
              <w:t>I</w:t>
            </w:r>
            <w:r w:rsidR="00384702" w:rsidRPr="00CB6B5F">
              <w:rPr>
                <w:rFonts w:cstheme="minorHAnsi"/>
                <w:sz w:val="15"/>
                <w:szCs w:val="15"/>
              </w:rPr>
              <w:t>NV</w:t>
            </w:r>
          </w:p>
        </w:tc>
        <w:tc>
          <w:tcPr>
            <w:tcW w:w="714" w:type="dxa"/>
            <w:tcBorders>
              <w:top w:val="nil"/>
              <w:left w:val="nil"/>
              <w:bottom w:val="single" w:sz="4" w:space="0" w:color="auto"/>
              <w:right w:val="single" w:sz="4" w:space="0" w:color="auto"/>
            </w:tcBorders>
            <w:shd w:val="clear" w:color="auto" w:fill="auto"/>
            <w:noWrap/>
            <w:vAlign w:val="center"/>
          </w:tcPr>
          <w:p w14:paraId="6F93B615" w14:textId="2535F525"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4,3</w:t>
            </w:r>
          </w:p>
        </w:tc>
        <w:tc>
          <w:tcPr>
            <w:tcW w:w="715" w:type="dxa"/>
            <w:tcBorders>
              <w:top w:val="nil"/>
              <w:left w:val="nil"/>
              <w:bottom w:val="single" w:sz="4" w:space="0" w:color="auto"/>
              <w:right w:val="single" w:sz="4" w:space="0" w:color="auto"/>
            </w:tcBorders>
            <w:shd w:val="clear" w:color="auto" w:fill="auto"/>
            <w:noWrap/>
            <w:vAlign w:val="center"/>
          </w:tcPr>
          <w:p w14:paraId="10BD33A6" w14:textId="220A53DA"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2,6</w:t>
            </w:r>
          </w:p>
        </w:tc>
        <w:tc>
          <w:tcPr>
            <w:tcW w:w="714" w:type="dxa"/>
            <w:tcBorders>
              <w:top w:val="nil"/>
              <w:left w:val="nil"/>
              <w:bottom w:val="single" w:sz="4" w:space="0" w:color="auto"/>
              <w:right w:val="single" w:sz="4" w:space="0" w:color="auto"/>
            </w:tcBorders>
            <w:shd w:val="clear" w:color="auto" w:fill="auto"/>
            <w:noWrap/>
            <w:vAlign w:val="center"/>
          </w:tcPr>
          <w:p w14:paraId="4573300F" w14:textId="013F89A5"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1,7</w:t>
            </w:r>
          </w:p>
        </w:tc>
        <w:tc>
          <w:tcPr>
            <w:tcW w:w="715" w:type="dxa"/>
            <w:tcBorders>
              <w:top w:val="nil"/>
              <w:left w:val="nil"/>
              <w:bottom w:val="single" w:sz="4" w:space="0" w:color="auto"/>
              <w:right w:val="single" w:sz="4" w:space="0" w:color="auto"/>
            </w:tcBorders>
            <w:shd w:val="clear" w:color="auto" w:fill="auto"/>
            <w:noWrap/>
            <w:vAlign w:val="center"/>
          </w:tcPr>
          <w:p w14:paraId="6F079799" w14:textId="7D90424C"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2,6</w:t>
            </w:r>
          </w:p>
        </w:tc>
        <w:tc>
          <w:tcPr>
            <w:tcW w:w="714" w:type="dxa"/>
            <w:tcBorders>
              <w:top w:val="nil"/>
              <w:left w:val="nil"/>
              <w:bottom w:val="single" w:sz="4" w:space="0" w:color="auto"/>
              <w:right w:val="single" w:sz="4" w:space="0" w:color="auto"/>
            </w:tcBorders>
            <w:shd w:val="clear" w:color="auto" w:fill="auto"/>
            <w:noWrap/>
            <w:vAlign w:val="center"/>
          </w:tcPr>
          <w:p w14:paraId="114FB4DB" w14:textId="224C6921"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4,7</w:t>
            </w:r>
          </w:p>
        </w:tc>
        <w:tc>
          <w:tcPr>
            <w:tcW w:w="715" w:type="dxa"/>
            <w:tcBorders>
              <w:top w:val="nil"/>
              <w:left w:val="nil"/>
              <w:bottom w:val="single" w:sz="4" w:space="0" w:color="auto"/>
              <w:right w:val="single" w:sz="4" w:space="0" w:color="auto"/>
            </w:tcBorders>
            <w:shd w:val="clear" w:color="auto" w:fill="auto"/>
            <w:noWrap/>
            <w:vAlign w:val="center"/>
          </w:tcPr>
          <w:p w14:paraId="39D9FB2B" w14:textId="6869DE3E"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3,4</w:t>
            </w:r>
          </w:p>
        </w:tc>
        <w:tc>
          <w:tcPr>
            <w:tcW w:w="714" w:type="dxa"/>
            <w:tcBorders>
              <w:top w:val="nil"/>
              <w:left w:val="nil"/>
              <w:bottom w:val="single" w:sz="4" w:space="0" w:color="auto"/>
              <w:right w:val="single" w:sz="4" w:space="0" w:color="auto"/>
            </w:tcBorders>
            <w:shd w:val="clear" w:color="auto" w:fill="auto"/>
            <w:noWrap/>
            <w:vAlign w:val="center"/>
          </w:tcPr>
          <w:p w14:paraId="7A8570A4" w14:textId="407FE6C3" w:rsidR="00384702" w:rsidRPr="00CB6B5F" w:rsidRDefault="00384702" w:rsidP="00384702">
            <w:pPr>
              <w:spacing w:after="0" w:line="240" w:lineRule="auto"/>
              <w:jc w:val="center"/>
              <w:rPr>
                <w:rFonts w:eastAsia="Times New Roman" w:cstheme="minorHAnsi"/>
                <w:b/>
                <w:bCs/>
                <w:sz w:val="15"/>
                <w:szCs w:val="15"/>
                <w:lang w:eastAsia="es-CL"/>
              </w:rPr>
            </w:pPr>
            <w:r w:rsidRPr="00CB6B5F">
              <w:rPr>
                <w:rFonts w:cstheme="minorHAnsi"/>
                <w:b/>
                <w:bCs/>
                <w:sz w:val="15"/>
                <w:szCs w:val="15"/>
              </w:rPr>
              <w:t>3,4</w:t>
            </w:r>
          </w:p>
        </w:tc>
        <w:tc>
          <w:tcPr>
            <w:tcW w:w="715" w:type="dxa"/>
            <w:tcBorders>
              <w:top w:val="nil"/>
              <w:left w:val="nil"/>
              <w:bottom w:val="single" w:sz="4" w:space="0" w:color="auto"/>
              <w:right w:val="single" w:sz="4" w:space="0" w:color="auto"/>
            </w:tcBorders>
            <w:shd w:val="clear" w:color="auto" w:fill="auto"/>
            <w:noWrap/>
            <w:vAlign w:val="center"/>
          </w:tcPr>
          <w:p w14:paraId="6C3F437A" w14:textId="5F988E9F"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color w:val="000000"/>
                <w:sz w:val="15"/>
                <w:szCs w:val="15"/>
                <w:lang w:eastAsia="es-CL"/>
              </w:rPr>
              <w:t>5,0</w:t>
            </w:r>
          </w:p>
        </w:tc>
        <w:tc>
          <w:tcPr>
            <w:tcW w:w="715" w:type="dxa"/>
            <w:tcBorders>
              <w:top w:val="nil"/>
              <w:left w:val="nil"/>
              <w:bottom w:val="single" w:sz="4" w:space="0" w:color="auto"/>
              <w:right w:val="single" w:sz="4" w:space="0" w:color="auto"/>
            </w:tcBorders>
            <w:shd w:val="clear" w:color="auto" w:fill="auto"/>
            <w:noWrap/>
            <w:vAlign w:val="center"/>
          </w:tcPr>
          <w:p w14:paraId="520CA1EB" w14:textId="1B89D6AC" w:rsidR="00384702" w:rsidRPr="00384702" w:rsidRDefault="00CB6B5F" w:rsidP="00384702">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68,6</w:t>
            </w:r>
          </w:p>
        </w:tc>
        <w:tc>
          <w:tcPr>
            <w:tcW w:w="3857" w:type="dxa"/>
            <w:tcBorders>
              <w:top w:val="nil"/>
              <w:left w:val="nil"/>
              <w:bottom w:val="single" w:sz="4" w:space="0" w:color="auto"/>
              <w:right w:val="single" w:sz="4" w:space="0" w:color="auto"/>
            </w:tcBorders>
            <w:shd w:val="clear" w:color="auto" w:fill="C5E0B3" w:themeFill="accent6" w:themeFillTint="66"/>
            <w:noWrap/>
            <w:vAlign w:val="center"/>
            <w:hideMark/>
          </w:tcPr>
          <w:p w14:paraId="49ACA54A" w14:textId="78498EAE" w:rsidR="00384702" w:rsidRPr="00384702" w:rsidRDefault="00384702" w:rsidP="00384702">
            <w:pPr>
              <w:spacing w:after="0" w:line="240" w:lineRule="auto"/>
              <w:jc w:val="both"/>
              <w:rPr>
                <w:rFonts w:eastAsia="Times New Roman" w:cstheme="minorHAnsi"/>
                <w:sz w:val="15"/>
                <w:szCs w:val="15"/>
                <w:lang w:eastAsia="es-CL"/>
              </w:rPr>
            </w:pPr>
            <w:r w:rsidRPr="00384702">
              <w:rPr>
                <w:rFonts w:eastAsia="Times New Roman" w:cstheme="minorHAnsi"/>
                <w:sz w:val="15"/>
                <w:szCs w:val="15"/>
                <w:lang w:eastAsia="es-CL"/>
              </w:rPr>
              <w:t xml:space="preserve">Percentil 66 </w:t>
            </w:r>
            <w:r w:rsidRPr="00CB6B5F">
              <w:rPr>
                <w:rFonts w:eastAsia="Times New Roman" w:cstheme="minorHAnsi"/>
                <w:sz w:val="15"/>
                <w:szCs w:val="15"/>
                <w:lang w:eastAsia="es-CL"/>
              </w:rPr>
              <w:t>por sobre umbral máximo, configura cumplimiento normativo</w:t>
            </w:r>
            <w:r w:rsidR="00CB6B5F">
              <w:rPr>
                <w:rFonts w:eastAsia="Times New Roman" w:cstheme="minorHAnsi"/>
                <w:sz w:val="15"/>
                <w:szCs w:val="15"/>
                <w:lang w:eastAsia="es-CL"/>
              </w:rPr>
              <w:t xml:space="preserve"> referencial</w:t>
            </w:r>
            <w:r w:rsidRPr="00CB6B5F">
              <w:rPr>
                <w:rFonts w:eastAsia="Times New Roman" w:cstheme="minorHAnsi"/>
                <w:sz w:val="15"/>
                <w:szCs w:val="15"/>
                <w:lang w:eastAsia="es-CL"/>
              </w:rPr>
              <w:t>.</w:t>
            </w:r>
          </w:p>
        </w:tc>
      </w:tr>
      <w:tr w:rsidR="00384702" w:rsidRPr="00384702" w14:paraId="11E5B783"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84F7998"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Zn</w:t>
            </w:r>
          </w:p>
        </w:tc>
        <w:tc>
          <w:tcPr>
            <w:tcW w:w="715" w:type="dxa"/>
            <w:tcBorders>
              <w:top w:val="nil"/>
              <w:left w:val="nil"/>
              <w:bottom w:val="single" w:sz="4" w:space="0" w:color="auto"/>
              <w:right w:val="single" w:sz="4" w:space="0" w:color="auto"/>
            </w:tcBorders>
            <w:shd w:val="clear" w:color="auto" w:fill="auto"/>
            <w:noWrap/>
            <w:vAlign w:val="center"/>
            <w:hideMark/>
          </w:tcPr>
          <w:p w14:paraId="4BF8B12E" w14:textId="77777777"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1EB2204F" w14:textId="062D078D"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328E2E13" w14:textId="4DD67788"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138A4B4C" w14:textId="24621B72"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3B776585" w14:textId="058FAD07"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6E7E8105" w14:textId="43E1A6CB"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0,01</w:t>
            </w:r>
          </w:p>
        </w:tc>
        <w:tc>
          <w:tcPr>
            <w:tcW w:w="715" w:type="dxa"/>
            <w:tcBorders>
              <w:top w:val="nil"/>
              <w:left w:val="nil"/>
              <w:bottom w:val="single" w:sz="4" w:space="0" w:color="auto"/>
              <w:right w:val="single" w:sz="4" w:space="0" w:color="auto"/>
            </w:tcBorders>
            <w:shd w:val="clear" w:color="auto" w:fill="auto"/>
            <w:noWrap/>
            <w:vAlign w:val="center"/>
          </w:tcPr>
          <w:p w14:paraId="062897A1" w14:textId="7EBAB379"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5E4DA3E0" w14:textId="79510E72"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63949E8A" w14:textId="069D56B3" w:rsidR="00384702" w:rsidRPr="00CB6B5F" w:rsidRDefault="00384702" w:rsidP="00384702">
            <w:pPr>
              <w:spacing w:after="0" w:line="240" w:lineRule="auto"/>
              <w:jc w:val="center"/>
              <w:rPr>
                <w:rFonts w:eastAsia="Times New Roman" w:cstheme="minorHAnsi"/>
                <w:sz w:val="15"/>
                <w:szCs w:val="15"/>
                <w:lang w:eastAsia="es-CL"/>
              </w:rPr>
            </w:pPr>
            <w:r w:rsidRPr="00CB6B5F">
              <w:rPr>
                <w:rFonts w:cstheme="minorHAnsi"/>
                <w:sz w:val="15"/>
                <w:szCs w:val="15"/>
              </w:rPr>
              <w:t>0,004</w:t>
            </w:r>
          </w:p>
        </w:tc>
        <w:tc>
          <w:tcPr>
            <w:tcW w:w="714" w:type="dxa"/>
            <w:tcBorders>
              <w:top w:val="nil"/>
              <w:left w:val="nil"/>
              <w:bottom w:val="single" w:sz="4" w:space="0" w:color="auto"/>
              <w:right w:val="single" w:sz="4" w:space="0" w:color="auto"/>
            </w:tcBorders>
            <w:shd w:val="clear" w:color="auto" w:fill="auto"/>
            <w:noWrap/>
            <w:vAlign w:val="center"/>
          </w:tcPr>
          <w:p w14:paraId="57930FFD" w14:textId="77636FF8" w:rsidR="00384702" w:rsidRPr="00CB6B5F" w:rsidRDefault="00384702" w:rsidP="00384702">
            <w:pPr>
              <w:spacing w:after="0" w:line="240" w:lineRule="auto"/>
              <w:jc w:val="center"/>
              <w:rPr>
                <w:rFonts w:eastAsia="Times New Roman" w:cstheme="minorHAnsi"/>
                <w:b/>
                <w:bCs/>
                <w:sz w:val="15"/>
                <w:szCs w:val="15"/>
                <w:lang w:eastAsia="es-CL"/>
              </w:rPr>
            </w:pPr>
            <w:r w:rsidRPr="00CB6B5F">
              <w:rPr>
                <w:rFonts w:cstheme="minorHAnsi"/>
                <w:b/>
                <w:bCs/>
                <w:sz w:val="15"/>
                <w:szCs w:val="15"/>
              </w:rPr>
              <w:t>&lt; 0,01</w:t>
            </w:r>
          </w:p>
        </w:tc>
        <w:tc>
          <w:tcPr>
            <w:tcW w:w="715" w:type="dxa"/>
            <w:tcBorders>
              <w:top w:val="nil"/>
              <w:left w:val="nil"/>
              <w:bottom w:val="single" w:sz="4" w:space="0" w:color="auto"/>
              <w:right w:val="single" w:sz="4" w:space="0" w:color="auto"/>
            </w:tcBorders>
            <w:shd w:val="clear" w:color="auto" w:fill="auto"/>
            <w:noWrap/>
            <w:vAlign w:val="center"/>
            <w:hideMark/>
          </w:tcPr>
          <w:p w14:paraId="3FD9406A" w14:textId="0DB07ADE" w:rsidR="00384702" w:rsidRPr="00384702" w:rsidRDefault="00384702" w:rsidP="00384702">
            <w:pPr>
              <w:spacing w:after="0" w:line="240" w:lineRule="auto"/>
              <w:jc w:val="center"/>
              <w:rPr>
                <w:rFonts w:eastAsia="Times New Roman" w:cstheme="minorHAnsi"/>
                <w:b/>
                <w:bCs/>
                <w:sz w:val="15"/>
                <w:szCs w:val="15"/>
                <w:lang w:eastAsia="es-CL"/>
              </w:rPr>
            </w:pPr>
            <w:r w:rsidRPr="00384702">
              <w:rPr>
                <w:rFonts w:eastAsia="Times New Roman" w:cstheme="minorHAnsi"/>
                <w:b/>
                <w:color w:val="000000"/>
                <w:sz w:val="15"/>
                <w:szCs w:val="15"/>
                <w:lang w:eastAsia="es-CL"/>
              </w:rPr>
              <w:t>0,02</w:t>
            </w:r>
          </w:p>
        </w:tc>
        <w:tc>
          <w:tcPr>
            <w:tcW w:w="715" w:type="dxa"/>
            <w:tcBorders>
              <w:top w:val="nil"/>
              <w:left w:val="nil"/>
              <w:bottom w:val="single" w:sz="4" w:space="0" w:color="auto"/>
              <w:right w:val="single" w:sz="4" w:space="0" w:color="auto"/>
            </w:tcBorders>
            <w:shd w:val="clear" w:color="auto" w:fill="auto"/>
            <w:noWrap/>
            <w:vAlign w:val="center"/>
          </w:tcPr>
          <w:p w14:paraId="0C8904BE" w14:textId="51D41447" w:rsidR="00384702" w:rsidRPr="00384702" w:rsidRDefault="00CB6B5F" w:rsidP="00384702">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50,0</w:t>
            </w:r>
          </w:p>
        </w:tc>
        <w:tc>
          <w:tcPr>
            <w:tcW w:w="3857" w:type="dxa"/>
            <w:tcBorders>
              <w:top w:val="nil"/>
              <w:left w:val="nil"/>
              <w:bottom w:val="single" w:sz="4" w:space="0" w:color="auto"/>
              <w:right w:val="single" w:sz="4" w:space="0" w:color="auto"/>
            </w:tcBorders>
            <w:shd w:val="clear" w:color="auto" w:fill="auto"/>
            <w:noWrap/>
            <w:vAlign w:val="center"/>
            <w:hideMark/>
          </w:tcPr>
          <w:p w14:paraId="7F87A584" w14:textId="4CCC4C33" w:rsidR="00384702" w:rsidRPr="00384702" w:rsidRDefault="00384702" w:rsidP="00384702">
            <w:pPr>
              <w:spacing w:after="0" w:line="240" w:lineRule="auto"/>
              <w:jc w:val="both"/>
              <w:rPr>
                <w:rFonts w:eastAsia="Times New Roman" w:cstheme="minorHAnsi"/>
                <w:sz w:val="15"/>
                <w:szCs w:val="15"/>
                <w:lang w:eastAsia="es-CL"/>
              </w:rPr>
            </w:pPr>
            <w:r w:rsidRPr="00384702">
              <w:rPr>
                <w:rFonts w:eastAsia="Times New Roman" w:cstheme="minorHAnsi"/>
                <w:sz w:val="15"/>
                <w:szCs w:val="15"/>
                <w:lang w:eastAsia="es-CL"/>
              </w:rPr>
              <w:t>Percentil 66 inferior al umbral máximo, configura cumplimiento normativo.</w:t>
            </w:r>
          </w:p>
        </w:tc>
      </w:tr>
    </w:tbl>
    <w:p w14:paraId="120617D5" w14:textId="4FDE14A8" w:rsidR="00005822" w:rsidRDefault="00005822" w:rsidP="00005822">
      <w:pPr>
        <w:jc w:val="both"/>
        <w:rPr>
          <w:sz w:val="16"/>
        </w:rPr>
      </w:pPr>
      <w:r>
        <w:rPr>
          <w:sz w:val="18"/>
          <w:vertAlign w:val="superscript"/>
        </w:rPr>
        <w:t>(1</w:t>
      </w:r>
      <w:r w:rsidR="000519E0">
        <w:rPr>
          <w:sz w:val="18"/>
          <w:vertAlign w:val="superscript"/>
        </w:rPr>
        <w:t>1</w:t>
      </w:r>
      <w:r>
        <w:rPr>
          <w:sz w:val="18"/>
          <w:vertAlign w:val="superscript"/>
        </w:rPr>
        <w:t>)</w:t>
      </w:r>
      <w:r>
        <w:rPr>
          <w:sz w:val="18"/>
        </w:rPr>
        <w:t xml:space="preserve"> </w:t>
      </w:r>
      <w:r>
        <w:rPr>
          <w:sz w:val="16"/>
        </w:rPr>
        <w:t xml:space="preserve">Adicionalmente, se determinó percentil 33 para evaluación de Norma, en vista que valor establecido en D.S. MINSEGPRES </w:t>
      </w:r>
      <w:proofErr w:type="spellStart"/>
      <w:r>
        <w:rPr>
          <w:sz w:val="16"/>
        </w:rPr>
        <w:t>N°</w:t>
      </w:r>
      <w:proofErr w:type="spellEnd"/>
      <w:r>
        <w:rPr>
          <w:sz w:val="16"/>
        </w:rPr>
        <w:t xml:space="preserve"> 75/2009 corresponde a un rango. Así, para las mediciones en la estación GR-10 el percentil 33 correspondió a 7,</w:t>
      </w:r>
      <w:r w:rsidR="00CB6B5F">
        <w:rPr>
          <w:sz w:val="16"/>
        </w:rPr>
        <w:t>30</w:t>
      </w:r>
      <w:r>
        <w:rPr>
          <w:sz w:val="16"/>
        </w:rPr>
        <w:t xml:space="preserve"> unidades de pH.</w:t>
      </w:r>
    </w:p>
    <w:p w14:paraId="53487558" w14:textId="77777777" w:rsidR="00551F3B" w:rsidRDefault="00551F3B" w:rsidP="00005822">
      <w:pPr>
        <w:jc w:val="both"/>
        <w:rPr>
          <w:sz w:val="16"/>
        </w:rPr>
      </w:pPr>
    </w:p>
    <w:p w14:paraId="1DCA9287" w14:textId="77777777" w:rsidR="00551F3B" w:rsidRDefault="00551F3B" w:rsidP="00005822">
      <w:pPr>
        <w:jc w:val="both"/>
        <w:rPr>
          <w:sz w:val="16"/>
        </w:rPr>
      </w:pPr>
    </w:p>
    <w:p w14:paraId="0ECCFB6E" w14:textId="77777777" w:rsidR="00005822" w:rsidRDefault="00005822" w:rsidP="00005822">
      <w:pPr>
        <w:pStyle w:val="Descripcin"/>
        <w:spacing w:after="0"/>
      </w:pPr>
      <w:r>
        <w:lastRenderedPageBreak/>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17</w:t>
      </w:r>
      <w:r w:rsidR="00CC131B">
        <w:rPr>
          <w:noProof/>
        </w:rPr>
        <w:fldChar w:fldCharType="end"/>
      </w:r>
      <w:r>
        <w:t>. Verificación NSCA en estación CH-10, Río Las Chinas en Cerro Guido. Área de Vigilancia Río Las Chinas</w:t>
      </w:r>
    </w:p>
    <w:tbl>
      <w:tblPr>
        <w:tblW w:w="0" w:type="auto"/>
        <w:tblLayout w:type="fixed"/>
        <w:tblCellMar>
          <w:left w:w="70" w:type="dxa"/>
          <w:right w:w="70" w:type="dxa"/>
        </w:tblCellMar>
        <w:tblLook w:val="04A0" w:firstRow="1" w:lastRow="0" w:firstColumn="1" w:lastColumn="0" w:noHBand="0" w:noVBand="1"/>
      </w:tblPr>
      <w:tblGrid>
        <w:gridCol w:w="714"/>
        <w:gridCol w:w="715"/>
        <w:gridCol w:w="714"/>
        <w:gridCol w:w="715"/>
        <w:gridCol w:w="714"/>
        <w:gridCol w:w="715"/>
        <w:gridCol w:w="714"/>
        <w:gridCol w:w="715"/>
        <w:gridCol w:w="714"/>
        <w:gridCol w:w="715"/>
        <w:gridCol w:w="714"/>
        <w:gridCol w:w="715"/>
        <w:gridCol w:w="715"/>
        <w:gridCol w:w="3857"/>
      </w:tblGrid>
      <w:tr w:rsidR="00AC4DEB" w:rsidRPr="00AC4DEB" w14:paraId="6274AB1D" w14:textId="77777777" w:rsidTr="008C2D8F">
        <w:trPr>
          <w:trHeight w:val="6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D08B6" w14:textId="77777777" w:rsidR="009F288B" w:rsidRPr="00AC4DEB" w:rsidRDefault="009F288B" w:rsidP="008C2D8F">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Parámetro</w:t>
            </w:r>
          </w:p>
        </w:tc>
        <w:tc>
          <w:tcPr>
            <w:tcW w:w="715" w:type="dxa"/>
            <w:tcBorders>
              <w:top w:val="single" w:sz="4" w:space="0" w:color="auto"/>
              <w:left w:val="nil"/>
              <w:bottom w:val="single" w:sz="4" w:space="0" w:color="auto"/>
              <w:right w:val="single" w:sz="4" w:space="0" w:color="auto"/>
            </w:tcBorders>
            <w:shd w:val="clear" w:color="auto" w:fill="auto"/>
            <w:noWrap/>
            <w:vAlign w:val="center"/>
            <w:hideMark/>
          </w:tcPr>
          <w:p w14:paraId="34D406E9" w14:textId="77777777" w:rsidR="009F288B" w:rsidRPr="00AC4DEB" w:rsidRDefault="009F288B" w:rsidP="008C2D8F">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Unidad</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4519D57C" w14:textId="66F10C9C" w:rsidR="009F288B" w:rsidRPr="00AC4DEB" w:rsidRDefault="009F288B" w:rsidP="008C2D8F">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 xml:space="preserve">Verano </w:t>
            </w:r>
            <w:r w:rsidR="009F123E" w:rsidRPr="00AC4DEB">
              <w:rPr>
                <w:rFonts w:eastAsia="Times New Roman" w:cstheme="minorHAnsi"/>
                <w:b/>
                <w:sz w:val="15"/>
                <w:szCs w:val="15"/>
                <w:lang w:eastAsia="es-CL"/>
              </w:rPr>
              <w:t>2021</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0B1FE2C5" w14:textId="18B5A6B7" w:rsidR="009F288B" w:rsidRPr="00AC4DEB" w:rsidRDefault="009F288B" w:rsidP="008C2D8F">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 xml:space="preserve">Otoño </w:t>
            </w:r>
            <w:r w:rsidR="009F123E" w:rsidRPr="00AC4DEB">
              <w:rPr>
                <w:rFonts w:eastAsia="Times New Roman" w:cstheme="minorHAnsi"/>
                <w:b/>
                <w:sz w:val="15"/>
                <w:szCs w:val="15"/>
                <w:lang w:eastAsia="es-CL"/>
              </w:rPr>
              <w:t>2021</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614B688B" w14:textId="4D4396DE" w:rsidR="009F288B" w:rsidRPr="00AC4DEB" w:rsidRDefault="009F288B" w:rsidP="008C2D8F">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 xml:space="preserve">Invierno </w:t>
            </w:r>
            <w:r w:rsidR="009F123E" w:rsidRPr="00AC4DEB">
              <w:rPr>
                <w:rFonts w:eastAsia="Times New Roman" w:cstheme="minorHAnsi"/>
                <w:b/>
                <w:sz w:val="15"/>
                <w:szCs w:val="15"/>
                <w:lang w:eastAsia="es-CL"/>
              </w:rPr>
              <w:t>2021</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24F6998E" w14:textId="4F9E7C80" w:rsidR="009F288B" w:rsidRPr="00AC4DEB" w:rsidRDefault="009F288B" w:rsidP="008C2D8F">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 xml:space="preserve">Primavera </w:t>
            </w:r>
            <w:r w:rsidR="009F123E" w:rsidRPr="00AC4DEB">
              <w:rPr>
                <w:rFonts w:eastAsia="Times New Roman" w:cstheme="minorHAnsi"/>
                <w:b/>
                <w:sz w:val="15"/>
                <w:szCs w:val="15"/>
                <w:lang w:eastAsia="es-CL"/>
              </w:rPr>
              <w:t>2021</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236D9622" w14:textId="2FCB43BD" w:rsidR="009F288B" w:rsidRPr="00AC4DEB" w:rsidRDefault="009F288B" w:rsidP="008C2D8F">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 xml:space="preserve">Verano </w:t>
            </w:r>
            <w:r w:rsidR="009F123E" w:rsidRPr="00AC4DEB">
              <w:rPr>
                <w:rFonts w:eastAsia="Times New Roman" w:cstheme="minorHAnsi"/>
                <w:b/>
                <w:sz w:val="15"/>
                <w:szCs w:val="15"/>
                <w:lang w:eastAsia="es-CL"/>
              </w:rPr>
              <w:t>2022</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3E255D02" w14:textId="25F9E1B9" w:rsidR="009F288B" w:rsidRPr="00AC4DEB" w:rsidRDefault="009F288B" w:rsidP="008C2D8F">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 xml:space="preserve">Otoño </w:t>
            </w:r>
            <w:r w:rsidR="009F123E" w:rsidRPr="00AC4DEB">
              <w:rPr>
                <w:rFonts w:eastAsia="Times New Roman" w:cstheme="minorHAnsi"/>
                <w:b/>
                <w:sz w:val="15"/>
                <w:szCs w:val="15"/>
                <w:lang w:eastAsia="es-CL"/>
              </w:rPr>
              <w:t>2022</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3A6DFA95" w14:textId="2612BA64" w:rsidR="009F288B" w:rsidRPr="00AC4DEB" w:rsidRDefault="009F288B" w:rsidP="008C2D8F">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 xml:space="preserve">Invierno </w:t>
            </w:r>
            <w:r w:rsidR="009F123E" w:rsidRPr="00AC4DEB">
              <w:rPr>
                <w:rFonts w:eastAsia="Times New Roman" w:cstheme="minorHAnsi"/>
                <w:b/>
                <w:sz w:val="15"/>
                <w:szCs w:val="15"/>
                <w:lang w:eastAsia="es-CL"/>
              </w:rPr>
              <w:t>2022</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2832EC57" w14:textId="13089629" w:rsidR="009F288B" w:rsidRPr="00AC4DEB" w:rsidRDefault="009F288B" w:rsidP="008C2D8F">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 xml:space="preserve">Primavera </w:t>
            </w:r>
            <w:r w:rsidR="009F123E" w:rsidRPr="00AC4DEB">
              <w:rPr>
                <w:rFonts w:eastAsia="Times New Roman" w:cstheme="minorHAnsi"/>
                <w:b/>
                <w:sz w:val="15"/>
                <w:szCs w:val="15"/>
                <w:lang w:eastAsia="es-CL"/>
              </w:rPr>
              <w:t>2022</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44A180A6" w14:textId="77777777" w:rsidR="009F288B" w:rsidRPr="00AC4DEB" w:rsidRDefault="009F288B" w:rsidP="008C2D8F">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Percentil 66</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02D13F3E" w14:textId="77777777" w:rsidR="009F288B" w:rsidRPr="00AC4DEB" w:rsidRDefault="009F288B" w:rsidP="008C2D8F">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Valor Norma</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3073E652" w14:textId="77777777" w:rsidR="009F288B" w:rsidRPr="00AC4DEB" w:rsidRDefault="009F288B" w:rsidP="008C2D8F">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 Respecto a Norma</w:t>
            </w:r>
          </w:p>
        </w:tc>
        <w:tc>
          <w:tcPr>
            <w:tcW w:w="3857" w:type="dxa"/>
            <w:tcBorders>
              <w:top w:val="single" w:sz="4" w:space="0" w:color="auto"/>
              <w:left w:val="nil"/>
              <w:bottom w:val="single" w:sz="4" w:space="0" w:color="auto"/>
              <w:right w:val="single" w:sz="4" w:space="0" w:color="auto"/>
            </w:tcBorders>
            <w:shd w:val="clear" w:color="auto" w:fill="auto"/>
            <w:vAlign w:val="center"/>
            <w:hideMark/>
          </w:tcPr>
          <w:p w14:paraId="6957A57D" w14:textId="77777777" w:rsidR="009F288B" w:rsidRPr="00AC4DEB" w:rsidRDefault="009F288B" w:rsidP="008C2D8F">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Observaciones</w:t>
            </w:r>
          </w:p>
        </w:tc>
      </w:tr>
      <w:tr w:rsidR="00AC4DEB" w:rsidRPr="00AC4DEB" w14:paraId="20B02B6E"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0D5574B"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 xml:space="preserve">Al </w:t>
            </w:r>
          </w:p>
        </w:tc>
        <w:tc>
          <w:tcPr>
            <w:tcW w:w="715" w:type="dxa"/>
            <w:tcBorders>
              <w:top w:val="nil"/>
              <w:left w:val="nil"/>
              <w:bottom w:val="single" w:sz="4" w:space="0" w:color="auto"/>
              <w:right w:val="single" w:sz="4" w:space="0" w:color="auto"/>
            </w:tcBorders>
            <w:shd w:val="clear" w:color="auto" w:fill="auto"/>
            <w:noWrap/>
            <w:vAlign w:val="center"/>
            <w:hideMark/>
          </w:tcPr>
          <w:p w14:paraId="0382B756"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48BFFE9C" w14:textId="6118407E"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1,7</w:t>
            </w:r>
          </w:p>
        </w:tc>
        <w:tc>
          <w:tcPr>
            <w:tcW w:w="715" w:type="dxa"/>
            <w:tcBorders>
              <w:top w:val="nil"/>
              <w:left w:val="nil"/>
              <w:bottom w:val="single" w:sz="4" w:space="0" w:color="auto"/>
              <w:right w:val="single" w:sz="4" w:space="0" w:color="auto"/>
            </w:tcBorders>
            <w:shd w:val="clear" w:color="auto" w:fill="auto"/>
            <w:noWrap/>
            <w:vAlign w:val="center"/>
          </w:tcPr>
          <w:p w14:paraId="0897927F" w14:textId="7A6F1DB4"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1,3</w:t>
            </w:r>
          </w:p>
        </w:tc>
        <w:tc>
          <w:tcPr>
            <w:tcW w:w="714" w:type="dxa"/>
            <w:tcBorders>
              <w:top w:val="nil"/>
              <w:left w:val="nil"/>
              <w:bottom w:val="single" w:sz="4" w:space="0" w:color="auto"/>
              <w:right w:val="single" w:sz="4" w:space="0" w:color="auto"/>
            </w:tcBorders>
            <w:shd w:val="clear" w:color="auto" w:fill="auto"/>
            <w:noWrap/>
            <w:vAlign w:val="center"/>
          </w:tcPr>
          <w:p w14:paraId="39DBD439" w14:textId="13D36CDE"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4169707D" w14:textId="31043879"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1,4</w:t>
            </w:r>
          </w:p>
        </w:tc>
        <w:tc>
          <w:tcPr>
            <w:tcW w:w="714" w:type="dxa"/>
            <w:tcBorders>
              <w:top w:val="nil"/>
              <w:left w:val="nil"/>
              <w:bottom w:val="single" w:sz="4" w:space="0" w:color="auto"/>
              <w:right w:val="single" w:sz="4" w:space="0" w:color="auto"/>
            </w:tcBorders>
            <w:shd w:val="clear" w:color="auto" w:fill="auto"/>
            <w:noWrap/>
            <w:vAlign w:val="center"/>
          </w:tcPr>
          <w:p w14:paraId="050D46D4" w14:textId="09F739CD"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2,0</w:t>
            </w:r>
          </w:p>
        </w:tc>
        <w:tc>
          <w:tcPr>
            <w:tcW w:w="715" w:type="dxa"/>
            <w:tcBorders>
              <w:top w:val="nil"/>
              <w:left w:val="nil"/>
              <w:bottom w:val="single" w:sz="4" w:space="0" w:color="auto"/>
              <w:right w:val="single" w:sz="4" w:space="0" w:color="auto"/>
            </w:tcBorders>
            <w:shd w:val="clear" w:color="auto" w:fill="auto"/>
            <w:noWrap/>
            <w:vAlign w:val="center"/>
          </w:tcPr>
          <w:p w14:paraId="6962D734" w14:textId="6C7117A8"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0,6</w:t>
            </w:r>
          </w:p>
        </w:tc>
        <w:tc>
          <w:tcPr>
            <w:tcW w:w="714" w:type="dxa"/>
            <w:tcBorders>
              <w:top w:val="nil"/>
              <w:left w:val="nil"/>
              <w:bottom w:val="single" w:sz="4" w:space="0" w:color="auto"/>
              <w:right w:val="single" w:sz="4" w:space="0" w:color="auto"/>
            </w:tcBorders>
            <w:shd w:val="clear" w:color="auto" w:fill="auto"/>
            <w:noWrap/>
            <w:vAlign w:val="center"/>
          </w:tcPr>
          <w:p w14:paraId="0FE6DBD5" w14:textId="49A56BFC"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268C2A1C" w14:textId="6A2C885F"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5,080</w:t>
            </w:r>
          </w:p>
        </w:tc>
        <w:tc>
          <w:tcPr>
            <w:tcW w:w="714" w:type="dxa"/>
            <w:tcBorders>
              <w:top w:val="nil"/>
              <w:left w:val="nil"/>
              <w:bottom w:val="single" w:sz="4" w:space="0" w:color="auto"/>
              <w:right w:val="single" w:sz="4" w:space="0" w:color="auto"/>
            </w:tcBorders>
            <w:shd w:val="clear" w:color="auto" w:fill="auto"/>
            <w:noWrap/>
            <w:vAlign w:val="center"/>
          </w:tcPr>
          <w:p w14:paraId="6A3842B2" w14:textId="49789EF2"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cstheme="minorHAnsi"/>
                <w:b/>
                <w:bCs/>
                <w:sz w:val="15"/>
                <w:szCs w:val="15"/>
              </w:rPr>
              <w:t>1,4</w:t>
            </w:r>
          </w:p>
        </w:tc>
        <w:tc>
          <w:tcPr>
            <w:tcW w:w="715" w:type="dxa"/>
            <w:tcBorders>
              <w:top w:val="nil"/>
              <w:left w:val="nil"/>
              <w:bottom w:val="single" w:sz="4" w:space="0" w:color="auto"/>
              <w:right w:val="single" w:sz="4" w:space="0" w:color="auto"/>
            </w:tcBorders>
            <w:shd w:val="clear" w:color="auto" w:fill="auto"/>
            <w:noWrap/>
            <w:vAlign w:val="center"/>
          </w:tcPr>
          <w:p w14:paraId="0B638E4B" w14:textId="25B15CB5"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sz w:val="15"/>
                <w:szCs w:val="15"/>
                <w:lang w:eastAsia="es-CL"/>
              </w:rPr>
              <w:t>10,0</w:t>
            </w:r>
          </w:p>
        </w:tc>
        <w:tc>
          <w:tcPr>
            <w:tcW w:w="715" w:type="dxa"/>
            <w:tcBorders>
              <w:top w:val="nil"/>
              <w:left w:val="nil"/>
              <w:bottom w:val="single" w:sz="4" w:space="0" w:color="auto"/>
              <w:right w:val="single" w:sz="4" w:space="0" w:color="auto"/>
            </w:tcBorders>
            <w:shd w:val="clear" w:color="auto" w:fill="auto"/>
            <w:noWrap/>
            <w:vAlign w:val="center"/>
          </w:tcPr>
          <w:p w14:paraId="05568EBE" w14:textId="5103E524" w:rsidR="00170055" w:rsidRPr="00AC4DEB" w:rsidRDefault="00B371E2" w:rsidP="00170055">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14,0</w:t>
            </w:r>
          </w:p>
        </w:tc>
        <w:tc>
          <w:tcPr>
            <w:tcW w:w="3857" w:type="dxa"/>
            <w:tcBorders>
              <w:top w:val="nil"/>
              <w:left w:val="nil"/>
              <w:bottom w:val="single" w:sz="4" w:space="0" w:color="auto"/>
              <w:right w:val="single" w:sz="4" w:space="0" w:color="auto"/>
            </w:tcBorders>
            <w:shd w:val="clear" w:color="auto" w:fill="auto"/>
            <w:noWrap/>
            <w:vAlign w:val="center"/>
            <w:hideMark/>
          </w:tcPr>
          <w:p w14:paraId="64AECB0A" w14:textId="4C3A60B2" w:rsidR="00170055" w:rsidRPr="00AC4DEB" w:rsidRDefault="00170055" w:rsidP="00170055">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p>
        </w:tc>
      </w:tr>
      <w:tr w:rsidR="00AC4DEB" w:rsidRPr="00AC4DEB" w14:paraId="1CF2EC50"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17EEAE9"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Cd</w:t>
            </w:r>
          </w:p>
        </w:tc>
        <w:tc>
          <w:tcPr>
            <w:tcW w:w="715" w:type="dxa"/>
            <w:tcBorders>
              <w:top w:val="nil"/>
              <w:left w:val="nil"/>
              <w:bottom w:val="single" w:sz="4" w:space="0" w:color="auto"/>
              <w:right w:val="single" w:sz="4" w:space="0" w:color="auto"/>
            </w:tcBorders>
            <w:shd w:val="clear" w:color="auto" w:fill="auto"/>
            <w:noWrap/>
            <w:vAlign w:val="center"/>
            <w:hideMark/>
          </w:tcPr>
          <w:p w14:paraId="1D06BF38"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26E28144" w14:textId="33767C1D"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5A85D0D6" w14:textId="638421F9"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auto"/>
            <w:noWrap/>
            <w:vAlign w:val="center"/>
          </w:tcPr>
          <w:p w14:paraId="5AA9985A" w14:textId="5F184B8F"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3746A324" w14:textId="4217A1B0"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2BED6BE1" w14:textId="1FA2B6A1"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4E505B5F" w14:textId="40450239"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0,0001</w:t>
            </w:r>
          </w:p>
        </w:tc>
        <w:tc>
          <w:tcPr>
            <w:tcW w:w="714" w:type="dxa"/>
            <w:tcBorders>
              <w:top w:val="nil"/>
              <w:left w:val="nil"/>
              <w:bottom w:val="single" w:sz="4" w:space="0" w:color="auto"/>
              <w:right w:val="single" w:sz="4" w:space="0" w:color="auto"/>
            </w:tcBorders>
            <w:shd w:val="clear" w:color="auto" w:fill="auto"/>
            <w:noWrap/>
            <w:vAlign w:val="center"/>
          </w:tcPr>
          <w:p w14:paraId="7BCE3409" w14:textId="32732657"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30AF2605" w14:textId="0692A516"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4A52651C" w14:textId="20D816AC"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cstheme="minorHAnsi"/>
                <w:b/>
                <w:bCs/>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55FDAE19" w14:textId="203E47EC"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000CE780" w14:textId="72E122E6" w:rsidR="00170055" w:rsidRPr="00AC4DEB" w:rsidRDefault="00B371E2" w:rsidP="00170055">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&lt; 5,0</w:t>
            </w:r>
          </w:p>
        </w:tc>
        <w:tc>
          <w:tcPr>
            <w:tcW w:w="3857" w:type="dxa"/>
            <w:tcBorders>
              <w:top w:val="nil"/>
              <w:left w:val="nil"/>
              <w:bottom w:val="single" w:sz="4" w:space="0" w:color="auto"/>
              <w:right w:val="single" w:sz="4" w:space="0" w:color="auto"/>
            </w:tcBorders>
            <w:shd w:val="clear" w:color="auto" w:fill="auto"/>
            <w:noWrap/>
            <w:vAlign w:val="center"/>
            <w:hideMark/>
          </w:tcPr>
          <w:p w14:paraId="0A19DAFE" w14:textId="29C1062D" w:rsidR="00170055" w:rsidRPr="00AC4DEB" w:rsidRDefault="00170055" w:rsidP="00170055">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p>
        </w:tc>
      </w:tr>
      <w:tr w:rsidR="00AC4DEB" w:rsidRPr="00AC4DEB" w14:paraId="453B7C0B" w14:textId="77777777" w:rsidTr="008D41A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E607660"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Cl</w:t>
            </w:r>
            <w:r w:rsidRPr="00AC4DEB">
              <w:rPr>
                <w:rFonts w:eastAsia="Times New Roman" w:cstheme="minorHAnsi"/>
                <w:b/>
                <w:bCs/>
                <w:sz w:val="15"/>
                <w:szCs w:val="15"/>
                <w:vertAlign w:val="superscript"/>
                <w:lang w:eastAsia="es-CL"/>
              </w:rPr>
              <w:t>-</w:t>
            </w:r>
          </w:p>
        </w:tc>
        <w:tc>
          <w:tcPr>
            <w:tcW w:w="715" w:type="dxa"/>
            <w:tcBorders>
              <w:top w:val="nil"/>
              <w:left w:val="nil"/>
              <w:bottom w:val="single" w:sz="4" w:space="0" w:color="auto"/>
              <w:right w:val="single" w:sz="4" w:space="0" w:color="auto"/>
            </w:tcBorders>
            <w:shd w:val="clear" w:color="auto" w:fill="auto"/>
            <w:noWrap/>
            <w:vAlign w:val="center"/>
            <w:hideMark/>
          </w:tcPr>
          <w:p w14:paraId="45AA02D9"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263C2958" w14:textId="56AEC96C"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0,8</w:t>
            </w:r>
          </w:p>
        </w:tc>
        <w:tc>
          <w:tcPr>
            <w:tcW w:w="715" w:type="dxa"/>
            <w:tcBorders>
              <w:top w:val="nil"/>
              <w:left w:val="nil"/>
              <w:bottom w:val="single" w:sz="4" w:space="0" w:color="auto"/>
              <w:right w:val="single" w:sz="4" w:space="0" w:color="auto"/>
            </w:tcBorders>
            <w:shd w:val="clear" w:color="auto" w:fill="BEA1C7"/>
            <w:noWrap/>
            <w:vAlign w:val="center"/>
          </w:tcPr>
          <w:p w14:paraId="6D0AE36B" w14:textId="1CEA769D"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INV</w:t>
            </w:r>
          </w:p>
        </w:tc>
        <w:tc>
          <w:tcPr>
            <w:tcW w:w="714" w:type="dxa"/>
            <w:tcBorders>
              <w:top w:val="nil"/>
              <w:left w:val="nil"/>
              <w:bottom w:val="single" w:sz="4" w:space="0" w:color="auto"/>
              <w:right w:val="single" w:sz="4" w:space="0" w:color="auto"/>
            </w:tcBorders>
            <w:shd w:val="clear" w:color="auto" w:fill="auto"/>
            <w:noWrap/>
            <w:vAlign w:val="center"/>
          </w:tcPr>
          <w:p w14:paraId="55C36087" w14:textId="55113AE2"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1,3</w:t>
            </w:r>
          </w:p>
        </w:tc>
        <w:tc>
          <w:tcPr>
            <w:tcW w:w="715" w:type="dxa"/>
            <w:tcBorders>
              <w:top w:val="nil"/>
              <w:left w:val="nil"/>
              <w:bottom w:val="single" w:sz="4" w:space="0" w:color="auto"/>
              <w:right w:val="single" w:sz="4" w:space="0" w:color="auto"/>
            </w:tcBorders>
            <w:shd w:val="clear" w:color="auto" w:fill="auto"/>
            <w:noWrap/>
            <w:vAlign w:val="center"/>
          </w:tcPr>
          <w:p w14:paraId="435B0105" w14:textId="110CD3FC"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0,7</w:t>
            </w:r>
          </w:p>
        </w:tc>
        <w:tc>
          <w:tcPr>
            <w:tcW w:w="714" w:type="dxa"/>
            <w:tcBorders>
              <w:top w:val="nil"/>
              <w:left w:val="nil"/>
              <w:bottom w:val="single" w:sz="4" w:space="0" w:color="auto"/>
              <w:right w:val="single" w:sz="4" w:space="0" w:color="auto"/>
            </w:tcBorders>
            <w:shd w:val="clear" w:color="auto" w:fill="auto"/>
            <w:noWrap/>
            <w:vAlign w:val="center"/>
          </w:tcPr>
          <w:p w14:paraId="1542FED3" w14:textId="342D22E5"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0,5</w:t>
            </w:r>
          </w:p>
        </w:tc>
        <w:tc>
          <w:tcPr>
            <w:tcW w:w="715" w:type="dxa"/>
            <w:tcBorders>
              <w:top w:val="nil"/>
              <w:left w:val="nil"/>
              <w:bottom w:val="single" w:sz="4" w:space="0" w:color="auto"/>
              <w:right w:val="single" w:sz="4" w:space="0" w:color="auto"/>
            </w:tcBorders>
            <w:shd w:val="clear" w:color="auto" w:fill="auto"/>
            <w:noWrap/>
            <w:vAlign w:val="center"/>
          </w:tcPr>
          <w:p w14:paraId="4636AE9B" w14:textId="42A07572"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1,8</w:t>
            </w:r>
          </w:p>
        </w:tc>
        <w:tc>
          <w:tcPr>
            <w:tcW w:w="714" w:type="dxa"/>
            <w:tcBorders>
              <w:top w:val="nil"/>
              <w:left w:val="nil"/>
              <w:bottom w:val="single" w:sz="4" w:space="0" w:color="auto"/>
              <w:right w:val="single" w:sz="4" w:space="0" w:color="auto"/>
            </w:tcBorders>
            <w:shd w:val="clear" w:color="auto" w:fill="auto"/>
            <w:noWrap/>
            <w:vAlign w:val="center"/>
          </w:tcPr>
          <w:p w14:paraId="3AD554DD" w14:textId="20C6707B"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2,7</w:t>
            </w:r>
          </w:p>
        </w:tc>
        <w:tc>
          <w:tcPr>
            <w:tcW w:w="715" w:type="dxa"/>
            <w:tcBorders>
              <w:top w:val="nil"/>
              <w:left w:val="nil"/>
              <w:bottom w:val="single" w:sz="4" w:space="0" w:color="auto"/>
              <w:right w:val="single" w:sz="4" w:space="0" w:color="auto"/>
            </w:tcBorders>
            <w:shd w:val="clear" w:color="auto" w:fill="auto"/>
            <w:noWrap/>
            <w:vAlign w:val="center"/>
          </w:tcPr>
          <w:p w14:paraId="252572FC" w14:textId="77D5DEE5"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1,2</w:t>
            </w:r>
          </w:p>
        </w:tc>
        <w:tc>
          <w:tcPr>
            <w:tcW w:w="714" w:type="dxa"/>
            <w:tcBorders>
              <w:top w:val="nil"/>
              <w:left w:val="nil"/>
              <w:bottom w:val="single" w:sz="4" w:space="0" w:color="auto"/>
              <w:right w:val="single" w:sz="4" w:space="0" w:color="auto"/>
            </w:tcBorders>
            <w:shd w:val="clear" w:color="auto" w:fill="auto"/>
            <w:noWrap/>
            <w:vAlign w:val="center"/>
          </w:tcPr>
          <w:p w14:paraId="28B8F914" w14:textId="62D4EA94"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cstheme="minorHAnsi"/>
                <w:b/>
                <w:bCs/>
                <w:sz w:val="15"/>
                <w:szCs w:val="15"/>
              </w:rPr>
              <w:t>1,3</w:t>
            </w:r>
          </w:p>
        </w:tc>
        <w:tc>
          <w:tcPr>
            <w:tcW w:w="715" w:type="dxa"/>
            <w:tcBorders>
              <w:top w:val="nil"/>
              <w:left w:val="nil"/>
              <w:bottom w:val="single" w:sz="4" w:space="0" w:color="auto"/>
              <w:right w:val="single" w:sz="4" w:space="0" w:color="auto"/>
            </w:tcBorders>
            <w:shd w:val="clear" w:color="auto" w:fill="auto"/>
            <w:noWrap/>
            <w:vAlign w:val="center"/>
          </w:tcPr>
          <w:p w14:paraId="5B382B56" w14:textId="1059FD1B"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sz w:val="15"/>
                <w:szCs w:val="15"/>
                <w:lang w:eastAsia="es-CL"/>
              </w:rPr>
              <w:t>8,0</w:t>
            </w:r>
          </w:p>
        </w:tc>
        <w:tc>
          <w:tcPr>
            <w:tcW w:w="715" w:type="dxa"/>
            <w:tcBorders>
              <w:top w:val="nil"/>
              <w:left w:val="nil"/>
              <w:bottom w:val="single" w:sz="4" w:space="0" w:color="auto"/>
              <w:right w:val="single" w:sz="4" w:space="0" w:color="auto"/>
            </w:tcBorders>
            <w:shd w:val="clear" w:color="auto" w:fill="auto"/>
            <w:noWrap/>
            <w:vAlign w:val="center"/>
          </w:tcPr>
          <w:p w14:paraId="14E36F7E" w14:textId="1B639BFF" w:rsidR="00170055" w:rsidRPr="00AC4DEB" w:rsidRDefault="00B371E2" w:rsidP="00170055">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16,3</w:t>
            </w:r>
          </w:p>
        </w:tc>
        <w:tc>
          <w:tcPr>
            <w:tcW w:w="3857" w:type="dxa"/>
            <w:tcBorders>
              <w:top w:val="nil"/>
              <w:left w:val="nil"/>
              <w:bottom w:val="single" w:sz="4" w:space="0" w:color="auto"/>
              <w:right w:val="single" w:sz="4" w:space="0" w:color="auto"/>
            </w:tcBorders>
            <w:shd w:val="clear" w:color="auto" w:fill="C5E0B3" w:themeFill="accent6" w:themeFillTint="66"/>
            <w:noWrap/>
            <w:hideMark/>
          </w:tcPr>
          <w:p w14:paraId="7438E1CD" w14:textId="2041939D" w:rsidR="00170055" w:rsidRPr="00AC4DEB" w:rsidRDefault="00170055" w:rsidP="00170055">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r w:rsidR="00B371E2" w:rsidRPr="00AC4DEB">
              <w:rPr>
                <w:rFonts w:eastAsia="Times New Roman" w:cstheme="minorHAnsi"/>
                <w:sz w:val="15"/>
                <w:szCs w:val="15"/>
                <w:lang w:eastAsia="es-CL"/>
              </w:rPr>
              <w:t xml:space="preserve"> referencial</w:t>
            </w:r>
            <w:r w:rsidRPr="00AC4DEB">
              <w:rPr>
                <w:rFonts w:eastAsia="Times New Roman" w:cstheme="minorHAnsi"/>
                <w:sz w:val="15"/>
                <w:szCs w:val="15"/>
                <w:lang w:eastAsia="es-CL"/>
              </w:rPr>
              <w:t>.</w:t>
            </w:r>
          </w:p>
        </w:tc>
      </w:tr>
      <w:tr w:rsidR="00AC4DEB" w:rsidRPr="00AC4DEB" w14:paraId="1D71F8F9"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6129488"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 xml:space="preserve">Cu </w:t>
            </w:r>
          </w:p>
        </w:tc>
        <w:tc>
          <w:tcPr>
            <w:tcW w:w="715" w:type="dxa"/>
            <w:tcBorders>
              <w:top w:val="nil"/>
              <w:left w:val="nil"/>
              <w:bottom w:val="single" w:sz="4" w:space="0" w:color="auto"/>
              <w:right w:val="single" w:sz="4" w:space="0" w:color="auto"/>
            </w:tcBorders>
            <w:shd w:val="clear" w:color="auto" w:fill="auto"/>
            <w:noWrap/>
            <w:vAlign w:val="center"/>
            <w:hideMark/>
          </w:tcPr>
          <w:p w14:paraId="61D8D369"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56335137" w14:textId="1D38257B"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0,0012</w:t>
            </w:r>
          </w:p>
        </w:tc>
        <w:tc>
          <w:tcPr>
            <w:tcW w:w="715" w:type="dxa"/>
            <w:tcBorders>
              <w:top w:val="nil"/>
              <w:left w:val="nil"/>
              <w:bottom w:val="single" w:sz="4" w:space="0" w:color="auto"/>
              <w:right w:val="single" w:sz="4" w:space="0" w:color="auto"/>
            </w:tcBorders>
            <w:shd w:val="clear" w:color="auto" w:fill="auto"/>
            <w:noWrap/>
            <w:vAlign w:val="center"/>
          </w:tcPr>
          <w:p w14:paraId="09BF7E4E" w14:textId="0E02A0E0"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0,00050</w:t>
            </w:r>
          </w:p>
        </w:tc>
        <w:tc>
          <w:tcPr>
            <w:tcW w:w="714" w:type="dxa"/>
            <w:tcBorders>
              <w:top w:val="nil"/>
              <w:left w:val="nil"/>
              <w:bottom w:val="single" w:sz="4" w:space="0" w:color="auto"/>
              <w:right w:val="single" w:sz="4" w:space="0" w:color="auto"/>
            </w:tcBorders>
            <w:shd w:val="clear" w:color="auto" w:fill="auto"/>
            <w:noWrap/>
            <w:vAlign w:val="center"/>
          </w:tcPr>
          <w:p w14:paraId="125D2937" w14:textId="15E265E7"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0,066</w:t>
            </w:r>
          </w:p>
        </w:tc>
        <w:tc>
          <w:tcPr>
            <w:tcW w:w="715" w:type="dxa"/>
            <w:tcBorders>
              <w:top w:val="nil"/>
              <w:left w:val="nil"/>
              <w:bottom w:val="single" w:sz="4" w:space="0" w:color="auto"/>
              <w:right w:val="single" w:sz="4" w:space="0" w:color="auto"/>
            </w:tcBorders>
            <w:shd w:val="clear" w:color="auto" w:fill="auto"/>
            <w:noWrap/>
            <w:vAlign w:val="center"/>
          </w:tcPr>
          <w:p w14:paraId="1B02E346" w14:textId="296C0F0F"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0,0706</w:t>
            </w:r>
          </w:p>
        </w:tc>
        <w:tc>
          <w:tcPr>
            <w:tcW w:w="714" w:type="dxa"/>
            <w:tcBorders>
              <w:top w:val="nil"/>
              <w:left w:val="nil"/>
              <w:bottom w:val="single" w:sz="4" w:space="0" w:color="auto"/>
              <w:right w:val="single" w:sz="4" w:space="0" w:color="auto"/>
            </w:tcBorders>
            <w:shd w:val="clear" w:color="auto" w:fill="auto"/>
            <w:noWrap/>
            <w:vAlign w:val="center"/>
          </w:tcPr>
          <w:p w14:paraId="58D5A20F" w14:textId="318A7882"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0,0845</w:t>
            </w:r>
          </w:p>
        </w:tc>
        <w:tc>
          <w:tcPr>
            <w:tcW w:w="715" w:type="dxa"/>
            <w:tcBorders>
              <w:top w:val="nil"/>
              <w:left w:val="nil"/>
              <w:bottom w:val="single" w:sz="4" w:space="0" w:color="auto"/>
              <w:right w:val="single" w:sz="4" w:space="0" w:color="auto"/>
            </w:tcBorders>
            <w:shd w:val="clear" w:color="auto" w:fill="auto"/>
            <w:noWrap/>
            <w:vAlign w:val="center"/>
          </w:tcPr>
          <w:p w14:paraId="16B70B0B" w14:textId="283DE6B3"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0,0024</w:t>
            </w:r>
          </w:p>
        </w:tc>
        <w:tc>
          <w:tcPr>
            <w:tcW w:w="714" w:type="dxa"/>
            <w:tcBorders>
              <w:top w:val="nil"/>
              <w:left w:val="nil"/>
              <w:bottom w:val="single" w:sz="4" w:space="0" w:color="auto"/>
              <w:right w:val="single" w:sz="4" w:space="0" w:color="auto"/>
            </w:tcBorders>
            <w:shd w:val="clear" w:color="auto" w:fill="auto"/>
            <w:noWrap/>
            <w:vAlign w:val="center"/>
          </w:tcPr>
          <w:p w14:paraId="072F6690" w14:textId="69C821D7"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0,0005</w:t>
            </w:r>
          </w:p>
        </w:tc>
        <w:tc>
          <w:tcPr>
            <w:tcW w:w="715" w:type="dxa"/>
            <w:tcBorders>
              <w:top w:val="nil"/>
              <w:left w:val="nil"/>
              <w:bottom w:val="single" w:sz="4" w:space="0" w:color="auto"/>
              <w:right w:val="single" w:sz="4" w:space="0" w:color="auto"/>
            </w:tcBorders>
            <w:shd w:val="clear" w:color="auto" w:fill="auto"/>
            <w:noWrap/>
            <w:vAlign w:val="center"/>
          </w:tcPr>
          <w:p w14:paraId="407E5351" w14:textId="3DC71384"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0,005</w:t>
            </w:r>
          </w:p>
        </w:tc>
        <w:tc>
          <w:tcPr>
            <w:tcW w:w="714" w:type="dxa"/>
            <w:tcBorders>
              <w:top w:val="nil"/>
              <w:left w:val="nil"/>
              <w:bottom w:val="single" w:sz="4" w:space="0" w:color="auto"/>
              <w:right w:val="single" w:sz="4" w:space="0" w:color="auto"/>
            </w:tcBorders>
            <w:shd w:val="clear" w:color="auto" w:fill="auto"/>
            <w:noWrap/>
            <w:vAlign w:val="center"/>
          </w:tcPr>
          <w:p w14:paraId="494F1C52" w14:textId="69D52C5D"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cstheme="minorHAnsi"/>
                <w:b/>
                <w:bCs/>
                <w:sz w:val="15"/>
                <w:szCs w:val="15"/>
              </w:rPr>
              <w:t>0,005</w:t>
            </w:r>
          </w:p>
        </w:tc>
        <w:tc>
          <w:tcPr>
            <w:tcW w:w="715" w:type="dxa"/>
            <w:tcBorders>
              <w:top w:val="nil"/>
              <w:left w:val="nil"/>
              <w:bottom w:val="single" w:sz="4" w:space="0" w:color="auto"/>
              <w:right w:val="single" w:sz="4" w:space="0" w:color="auto"/>
            </w:tcBorders>
            <w:shd w:val="clear" w:color="auto" w:fill="auto"/>
            <w:noWrap/>
            <w:vAlign w:val="center"/>
          </w:tcPr>
          <w:p w14:paraId="7AFE6415" w14:textId="674FBC83"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sz w:val="15"/>
                <w:szCs w:val="15"/>
                <w:lang w:eastAsia="es-CL"/>
              </w:rPr>
              <w:t>0,05</w:t>
            </w:r>
          </w:p>
        </w:tc>
        <w:tc>
          <w:tcPr>
            <w:tcW w:w="715" w:type="dxa"/>
            <w:tcBorders>
              <w:top w:val="nil"/>
              <w:left w:val="nil"/>
              <w:bottom w:val="single" w:sz="4" w:space="0" w:color="auto"/>
              <w:right w:val="single" w:sz="4" w:space="0" w:color="auto"/>
            </w:tcBorders>
            <w:shd w:val="clear" w:color="auto" w:fill="auto"/>
            <w:noWrap/>
            <w:vAlign w:val="center"/>
          </w:tcPr>
          <w:p w14:paraId="0C5261DC" w14:textId="6E14FCB6" w:rsidR="00170055" w:rsidRPr="00AC4DEB" w:rsidRDefault="00B371E2" w:rsidP="00170055">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10,0</w:t>
            </w:r>
          </w:p>
        </w:tc>
        <w:tc>
          <w:tcPr>
            <w:tcW w:w="3857" w:type="dxa"/>
            <w:tcBorders>
              <w:top w:val="nil"/>
              <w:left w:val="nil"/>
              <w:bottom w:val="single" w:sz="4" w:space="0" w:color="auto"/>
              <w:right w:val="single" w:sz="4" w:space="0" w:color="auto"/>
            </w:tcBorders>
            <w:shd w:val="clear" w:color="auto" w:fill="auto"/>
            <w:noWrap/>
            <w:hideMark/>
          </w:tcPr>
          <w:p w14:paraId="4F80DB82" w14:textId="0C6AF64D" w:rsidR="00170055" w:rsidRPr="00AC4DEB" w:rsidRDefault="00170055" w:rsidP="00170055">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p>
        </w:tc>
      </w:tr>
      <w:tr w:rsidR="00AC4DEB" w:rsidRPr="00AC4DEB" w14:paraId="0A4D90C4" w14:textId="77777777" w:rsidTr="00CB6089">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tcPr>
          <w:p w14:paraId="38692DC4" w14:textId="2FD95746"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Coliformes Fecales</w:t>
            </w:r>
          </w:p>
        </w:tc>
        <w:tc>
          <w:tcPr>
            <w:tcW w:w="715" w:type="dxa"/>
            <w:tcBorders>
              <w:top w:val="nil"/>
              <w:left w:val="nil"/>
              <w:bottom w:val="single" w:sz="4" w:space="0" w:color="auto"/>
              <w:right w:val="single" w:sz="4" w:space="0" w:color="auto"/>
            </w:tcBorders>
            <w:shd w:val="clear" w:color="auto" w:fill="auto"/>
            <w:noWrap/>
            <w:vAlign w:val="center"/>
          </w:tcPr>
          <w:p w14:paraId="360D92B8" w14:textId="3FF5F6C4"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NMP/100mL</w:t>
            </w:r>
          </w:p>
        </w:tc>
        <w:tc>
          <w:tcPr>
            <w:tcW w:w="714" w:type="dxa"/>
            <w:tcBorders>
              <w:top w:val="nil"/>
              <w:left w:val="nil"/>
              <w:bottom w:val="single" w:sz="4" w:space="0" w:color="auto"/>
              <w:right w:val="single" w:sz="4" w:space="0" w:color="auto"/>
            </w:tcBorders>
            <w:shd w:val="clear" w:color="auto" w:fill="auto"/>
            <w:noWrap/>
            <w:vAlign w:val="center"/>
          </w:tcPr>
          <w:p w14:paraId="41C26081" w14:textId="747D2E36"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240</w:t>
            </w:r>
          </w:p>
        </w:tc>
        <w:tc>
          <w:tcPr>
            <w:tcW w:w="715" w:type="dxa"/>
            <w:tcBorders>
              <w:top w:val="nil"/>
              <w:left w:val="nil"/>
              <w:bottom w:val="single" w:sz="4" w:space="0" w:color="auto"/>
              <w:right w:val="single" w:sz="4" w:space="0" w:color="auto"/>
            </w:tcBorders>
            <w:shd w:val="clear" w:color="auto" w:fill="auto"/>
            <w:noWrap/>
            <w:vAlign w:val="center"/>
          </w:tcPr>
          <w:p w14:paraId="58FD0F86" w14:textId="0162B2B3"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23</w:t>
            </w:r>
          </w:p>
        </w:tc>
        <w:tc>
          <w:tcPr>
            <w:tcW w:w="714" w:type="dxa"/>
            <w:tcBorders>
              <w:top w:val="nil"/>
              <w:left w:val="nil"/>
              <w:bottom w:val="single" w:sz="4" w:space="0" w:color="auto"/>
              <w:right w:val="single" w:sz="4" w:space="0" w:color="auto"/>
            </w:tcBorders>
            <w:shd w:val="clear" w:color="auto" w:fill="auto"/>
            <w:noWrap/>
            <w:vAlign w:val="center"/>
          </w:tcPr>
          <w:p w14:paraId="7F497FA3" w14:textId="426E31DA"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2</w:t>
            </w:r>
          </w:p>
        </w:tc>
        <w:tc>
          <w:tcPr>
            <w:tcW w:w="715" w:type="dxa"/>
            <w:tcBorders>
              <w:top w:val="nil"/>
              <w:left w:val="nil"/>
              <w:bottom w:val="single" w:sz="4" w:space="0" w:color="auto"/>
              <w:right w:val="single" w:sz="4" w:space="0" w:color="auto"/>
            </w:tcBorders>
            <w:shd w:val="clear" w:color="auto" w:fill="auto"/>
            <w:noWrap/>
            <w:vAlign w:val="center"/>
          </w:tcPr>
          <w:p w14:paraId="41B28900" w14:textId="187B5436"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13</w:t>
            </w:r>
          </w:p>
        </w:tc>
        <w:tc>
          <w:tcPr>
            <w:tcW w:w="714" w:type="dxa"/>
            <w:tcBorders>
              <w:top w:val="nil"/>
              <w:left w:val="nil"/>
              <w:bottom w:val="single" w:sz="4" w:space="0" w:color="auto"/>
              <w:right w:val="single" w:sz="4" w:space="0" w:color="auto"/>
            </w:tcBorders>
            <w:shd w:val="clear" w:color="auto" w:fill="auto"/>
            <w:noWrap/>
            <w:vAlign w:val="center"/>
          </w:tcPr>
          <w:p w14:paraId="793E9758" w14:textId="4E5A5CA8"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130</w:t>
            </w:r>
          </w:p>
        </w:tc>
        <w:tc>
          <w:tcPr>
            <w:tcW w:w="715" w:type="dxa"/>
            <w:tcBorders>
              <w:top w:val="nil"/>
              <w:left w:val="nil"/>
              <w:bottom w:val="single" w:sz="4" w:space="0" w:color="auto"/>
              <w:right w:val="single" w:sz="4" w:space="0" w:color="auto"/>
            </w:tcBorders>
            <w:shd w:val="clear" w:color="auto" w:fill="auto"/>
            <w:noWrap/>
            <w:vAlign w:val="center"/>
          </w:tcPr>
          <w:p w14:paraId="7140FCB5" w14:textId="7BA165FB"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22</w:t>
            </w:r>
          </w:p>
        </w:tc>
        <w:tc>
          <w:tcPr>
            <w:tcW w:w="714" w:type="dxa"/>
            <w:tcBorders>
              <w:top w:val="nil"/>
              <w:left w:val="nil"/>
              <w:bottom w:val="single" w:sz="4" w:space="0" w:color="auto"/>
              <w:right w:val="single" w:sz="4" w:space="0" w:color="auto"/>
            </w:tcBorders>
            <w:shd w:val="clear" w:color="auto" w:fill="auto"/>
            <w:noWrap/>
            <w:vAlign w:val="center"/>
          </w:tcPr>
          <w:p w14:paraId="652BA19D" w14:textId="79D23CED"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2</w:t>
            </w:r>
          </w:p>
        </w:tc>
        <w:tc>
          <w:tcPr>
            <w:tcW w:w="715" w:type="dxa"/>
            <w:tcBorders>
              <w:top w:val="nil"/>
              <w:left w:val="nil"/>
              <w:bottom w:val="single" w:sz="4" w:space="0" w:color="auto"/>
              <w:right w:val="single" w:sz="4" w:space="0" w:color="auto"/>
            </w:tcBorders>
            <w:shd w:val="clear" w:color="auto" w:fill="auto"/>
            <w:noWrap/>
            <w:vAlign w:val="center"/>
          </w:tcPr>
          <w:p w14:paraId="55E3F999" w14:textId="11783BEC"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13</w:t>
            </w:r>
          </w:p>
        </w:tc>
        <w:tc>
          <w:tcPr>
            <w:tcW w:w="714" w:type="dxa"/>
            <w:tcBorders>
              <w:top w:val="nil"/>
              <w:left w:val="nil"/>
              <w:bottom w:val="single" w:sz="4" w:space="0" w:color="auto"/>
              <w:right w:val="single" w:sz="4" w:space="0" w:color="auto"/>
            </w:tcBorders>
            <w:shd w:val="clear" w:color="auto" w:fill="auto"/>
            <w:noWrap/>
            <w:vAlign w:val="center"/>
          </w:tcPr>
          <w:p w14:paraId="25EB3C33" w14:textId="1097F93A"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cstheme="minorHAnsi"/>
                <w:b/>
                <w:bCs/>
                <w:sz w:val="15"/>
                <w:szCs w:val="15"/>
              </w:rPr>
              <w:t>22</w:t>
            </w:r>
          </w:p>
        </w:tc>
        <w:tc>
          <w:tcPr>
            <w:tcW w:w="715" w:type="dxa"/>
            <w:tcBorders>
              <w:top w:val="nil"/>
              <w:left w:val="nil"/>
              <w:bottom w:val="single" w:sz="4" w:space="0" w:color="auto"/>
              <w:right w:val="single" w:sz="4" w:space="0" w:color="auto"/>
            </w:tcBorders>
            <w:shd w:val="clear" w:color="auto" w:fill="auto"/>
            <w:noWrap/>
            <w:vAlign w:val="center"/>
          </w:tcPr>
          <w:p w14:paraId="4C712D4B" w14:textId="4A4A9FAE"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w:t>
            </w:r>
          </w:p>
        </w:tc>
        <w:tc>
          <w:tcPr>
            <w:tcW w:w="715" w:type="dxa"/>
            <w:tcBorders>
              <w:top w:val="nil"/>
              <w:left w:val="nil"/>
              <w:bottom w:val="single" w:sz="4" w:space="0" w:color="auto"/>
              <w:right w:val="single" w:sz="4" w:space="0" w:color="auto"/>
            </w:tcBorders>
            <w:shd w:val="clear" w:color="auto" w:fill="auto"/>
            <w:noWrap/>
            <w:vAlign w:val="center"/>
          </w:tcPr>
          <w:p w14:paraId="2CE37C00" w14:textId="362FC369" w:rsidR="00170055" w:rsidRPr="00AC4DEB" w:rsidRDefault="00B371E2" w:rsidP="00170055">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w:t>
            </w:r>
          </w:p>
        </w:tc>
        <w:tc>
          <w:tcPr>
            <w:tcW w:w="3857" w:type="dxa"/>
            <w:tcBorders>
              <w:top w:val="nil"/>
              <w:left w:val="nil"/>
              <w:bottom w:val="single" w:sz="4" w:space="0" w:color="auto"/>
              <w:right w:val="single" w:sz="4" w:space="0" w:color="auto"/>
            </w:tcBorders>
            <w:shd w:val="clear" w:color="auto" w:fill="auto"/>
            <w:noWrap/>
            <w:vAlign w:val="center"/>
            <w:hideMark/>
          </w:tcPr>
          <w:p w14:paraId="2E18D91A" w14:textId="1DAF90EC" w:rsidR="00170055" w:rsidRPr="00AC4DEB" w:rsidRDefault="00170055" w:rsidP="00170055">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Parámetro no normado para esta estación.</w:t>
            </w:r>
          </w:p>
        </w:tc>
      </w:tr>
      <w:tr w:rsidR="00AC4DEB" w:rsidRPr="00AC4DEB" w14:paraId="42269780" w14:textId="77777777" w:rsidTr="008D41A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tcPr>
          <w:p w14:paraId="2E403022" w14:textId="59D59958"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 xml:space="preserve">CE </w:t>
            </w:r>
          </w:p>
        </w:tc>
        <w:tc>
          <w:tcPr>
            <w:tcW w:w="715" w:type="dxa"/>
            <w:tcBorders>
              <w:top w:val="nil"/>
              <w:left w:val="nil"/>
              <w:bottom w:val="single" w:sz="4" w:space="0" w:color="auto"/>
              <w:right w:val="single" w:sz="4" w:space="0" w:color="auto"/>
            </w:tcBorders>
            <w:shd w:val="clear" w:color="auto" w:fill="auto"/>
            <w:noWrap/>
            <w:vAlign w:val="center"/>
          </w:tcPr>
          <w:p w14:paraId="6F83535A" w14:textId="7268AA1F"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µS/cm</w:t>
            </w:r>
          </w:p>
        </w:tc>
        <w:tc>
          <w:tcPr>
            <w:tcW w:w="714" w:type="dxa"/>
            <w:tcBorders>
              <w:top w:val="nil"/>
              <w:left w:val="nil"/>
              <w:bottom w:val="single" w:sz="4" w:space="0" w:color="auto"/>
              <w:right w:val="single" w:sz="4" w:space="0" w:color="auto"/>
            </w:tcBorders>
            <w:shd w:val="clear" w:color="auto" w:fill="auto"/>
            <w:noWrap/>
            <w:vAlign w:val="center"/>
          </w:tcPr>
          <w:p w14:paraId="1C219D15" w14:textId="2039CFF2"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215,0</w:t>
            </w:r>
          </w:p>
        </w:tc>
        <w:tc>
          <w:tcPr>
            <w:tcW w:w="715" w:type="dxa"/>
            <w:tcBorders>
              <w:top w:val="nil"/>
              <w:left w:val="nil"/>
              <w:bottom w:val="single" w:sz="4" w:space="0" w:color="auto"/>
              <w:right w:val="single" w:sz="4" w:space="0" w:color="auto"/>
            </w:tcBorders>
            <w:shd w:val="clear" w:color="auto" w:fill="auto"/>
            <w:noWrap/>
            <w:vAlign w:val="center"/>
          </w:tcPr>
          <w:p w14:paraId="5093EBFF" w14:textId="64EB27D7"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236,0</w:t>
            </w:r>
          </w:p>
        </w:tc>
        <w:tc>
          <w:tcPr>
            <w:tcW w:w="714" w:type="dxa"/>
            <w:tcBorders>
              <w:top w:val="nil"/>
              <w:left w:val="nil"/>
              <w:bottom w:val="single" w:sz="4" w:space="0" w:color="auto"/>
              <w:right w:val="single" w:sz="4" w:space="0" w:color="auto"/>
            </w:tcBorders>
            <w:shd w:val="clear" w:color="auto" w:fill="auto"/>
            <w:noWrap/>
            <w:vAlign w:val="center"/>
          </w:tcPr>
          <w:p w14:paraId="55D16669" w14:textId="2C645466"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320,0</w:t>
            </w:r>
          </w:p>
        </w:tc>
        <w:tc>
          <w:tcPr>
            <w:tcW w:w="715" w:type="dxa"/>
            <w:tcBorders>
              <w:top w:val="nil"/>
              <w:left w:val="nil"/>
              <w:bottom w:val="single" w:sz="4" w:space="0" w:color="auto"/>
              <w:right w:val="single" w:sz="4" w:space="0" w:color="auto"/>
            </w:tcBorders>
            <w:shd w:val="clear" w:color="auto" w:fill="auto"/>
            <w:noWrap/>
            <w:vAlign w:val="center"/>
          </w:tcPr>
          <w:p w14:paraId="5D529CA4" w14:textId="2006991C"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109,0</w:t>
            </w:r>
          </w:p>
        </w:tc>
        <w:tc>
          <w:tcPr>
            <w:tcW w:w="714" w:type="dxa"/>
            <w:tcBorders>
              <w:top w:val="nil"/>
              <w:left w:val="nil"/>
              <w:bottom w:val="single" w:sz="4" w:space="0" w:color="auto"/>
              <w:right w:val="single" w:sz="4" w:space="0" w:color="auto"/>
            </w:tcBorders>
            <w:shd w:val="clear" w:color="auto" w:fill="auto"/>
            <w:noWrap/>
            <w:vAlign w:val="center"/>
          </w:tcPr>
          <w:p w14:paraId="455018E5" w14:textId="382C88A9"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316,0</w:t>
            </w:r>
          </w:p>
        </w:tc>
        <w:tc>
          <w:tcPr>
            <w:tcW w:w="715" w:type="dxa"/>
            <w:tcBorders>
              <w:top w:val="nil"/>
              <w:left w:val="nil"/>
              <w:bottom w:val="single" w:sz="4" w:space="0" w:color="auto"/>
              <w:right w:val="single" w:sz="4" w:space="0" w:color="auto"/>
            </w:tcBorders>
            <w:shd w:val="clear" w:color="auto" w:fill="auto"/>
            <w:noWrap/>
            <w:vAlign w:val="center"/>
          </w:tcPr>
          <w:p w14:paraId="2CD7D073" w14:textId="1F838BCB"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258,2</w:t>
            </w:r>
          </w:p>
        </w:tc>
        <w:tc>
          <w:tcPr>
            <w:tcW w:w="714" w:type="dxa"/>
            <w:tcBorders>
              <w:top w:val="nil"/>
              <w:left w:val="nil"/>
              <w:bottom w:val="single" w:sz="4" w:space="0" w:color="auto"/>
              <w:right w:val="single" w:sz="4" w:space="0" w:color="auto"/>
            </w:tcBorders>
            <w:shd w:val="clear" w:color="auto" w:fill="auto"/>
            <w:noWrap/>
            <w:vAlign w:val="center"/>
          </w:tcPr>
          <w:p w14:paraId="6E649BA6" w14:textId="1496C0C4"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241,0</w:t>
            </w:r>
          </w:p>
        </w:tc>
        <w:tc>
          <w:tcPr>
            <w:tcW w:w="715" w:type="dxa"/>
            <w:tcBorders>
              <w:top w:val="nil"/>
              <w:left w:val="nil"/>
              <w:bottom w:val="single" w:sz="4" w:space="0" w:color="auto"/>
              <w:right w:val="single" w:sz="4" w:space="0" w:color="auto"/>
            </w:tcBorders>
            <w:shd w:val="clear" w:color="auto" w:fill="auto"/>
            <w:noWrap/>
            <w:vAlign w:val="center"/>
          </w:tcPr>
          <w:p w14:paraId="24B42146" w14:textId="766DE6C2"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85,5</w:t>
            </w:r>
          </w:p>
        </w:tc>
        <w:tc>
          <w:tcPr>
            <w:tcW w:w="714" w:type="dxa"/>
            <w:tcBorders>
              <w:top w:val="nil"/>
              <w:left w:val="nil"/>
              <w:bottom w:val="single" w:sz="4" w:space="0" w:color="auto"/>
              <w:right w:val="single" w:sz="4" w:space="0" w:color="auto"/>
            </w:tcBorders>
            <w:shd w:val="clear" w:color="auto" w:fill="FFFF99"/>
            <w:noWrap/>
            <w:vAlign w:val="center"/>
          </w:tcPr>
          <w:p w14:paraId="2D6D388C" w14:textId="713A8C39"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cstheme="minorHAnsi"/>
                <w:b/>
                <w:bCs/>
                <w:sz w:val="15"/>
                <w:szCs w:val="15"/>
              </w:rPr>
              <w:t>241,0</w:t>
            </w:r>
          </w:p>
        </w:tc>
        <w:tc>
          <w:tcPr>
            <w:tcW w:w="715" w:type="dxa"/>
            <w:tcBorders>
              <w:top w:val="nil"/>
              <w:left w:val="nil"/>
              <w:bottom w:val="single" w:sz="4" w:space="0" w:color="auto"/>
              <w:right w:val="single" w:sz="4" w:space="0" w:color="auto"/>
            </w:tcBorders>
            <w:shd w:val="clear" w:color="auto" w:fill="auto"/>
            <w:noWrap/>
            <w:vAlign w:val="center"/>
          </w:tcPr>
          <w:p w14:paraId="521F1C97" w14:textId="40DE1FC1"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sz w:val="15"/>
                <w:szCs w:val="15"/>
                <w:lang w:eastAsia="es-CL"/>
              </w:rPr>
              <w:t>300,0</w:t>
            </w:r>
          </w:p>
        </w:tc>
        <w:tc>
          <w:tcPr>
            <w:tcW w:w="715" w:type="dxa"/>
            <w:tcBorders>
              <w:top w:val="nil"/>
              <w:left w:val="nil"/>
              <w:bottom w:val="single" w:sz="4" w:space="0" w:color="auto"/>
              <w:right w:val="single" w:sz="4" w:space="0" w:color="auto"/>
            </w:tcBorders>
            <w:shd w:val="clear" w:color="auto" w:fill="FFFF99"/>
            <w:noWrap/>
            <w:vAlign w:val="center"/>
          </w:tcPr>
          <w:p w14:paraId="0E989C82" w14:textId="1736974A" w:rsidR="00170055" w:rsidRPr="00AC4DEB" w:rsidRDefault="00B371E2"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80,3</w:t>
            </w:r>
          </w:p>
        </w:tc>
        <w:tc>
          <w:tcPr>
            <w:tcW w:w="3857" w:type="dxa"/>
            <w:tcBorders>
              <w:top w:val="nil"/>
              <w:left w:val="nil"/>
              <w:bottom w:val="single" w:sz="4" w:space="0" w:color="auto"/>
              <w:right w:val="single" w:sz="4" w:space="0" w:color="auto"/>
            </w:tcBorders>
            <w:shd w:val="clear" w:color="auto" w:fill="FFFF99"/>
            <w:noWrap/>
          </w:tcPr>
          <w:p w14:paraId="0FB8DDED" w14:textId="7D64F6D6" w:rsidR="00170055" w:rsidRPr="00AC4DEB" w:rsidRDefault="00B371E2" w:rsidP="00170055">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p>
        </w:tc>
      </w:tr>
      <w:tr w:rsidR="00AC4DEB" w:rsidRPr="00AC4DEB" w14:paraId="0035F5CB" w14:textId="77777777" w:rsidTr="00046822">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CB76C45"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Cr</w:t>
            </w:r>
          </w:p>
        </w:tc>
        <w:tc>
          <w:tcPr>
            <w:tcW w:w="715" w:type="dxa"/>
            <w:tcBorders>
              <w:top w:val="nil"/>
              <w:left w:val="nil"/>
              <w:bottom w:val="single" w:sz="4" w:space="0" w:color="auto"/>
              <w:right w:val="single" w:sz="4" w:space="0" w:color="auto"/>
            </w:tcBorders>
            <w:shd w:val="clear" w:color="auto" w:fill="auto"/>
            <w:noWrap/>
            <w:vAlign w:val="center"/>
            <w:hideMark/>
          </w:tcPr>
          <w:p w14:paraId="03C16E55"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2EB26F7F" w14:textId="6E224856"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0,002</w:t>
            </w:r>
          </w:p>
        </w:tc>
        <w:tc>
          <w:tcPr>
            <w:tcW w:w="715" w:type="dxa"/>
            <w:tcBorders>
              <w:top w:val="nil"/>
              <w:left w:val="nil"/>
              <w:bottom w:val="single" w:sz="4" w:space="0" w:color="auto"/>
              <w:right w:val="single" w:sz="4" w:space="0" w:color="auto"/>
            </w:tcBorders>
            <w:shd w:val="clear" w:color="auto" w:fill="auto"/>
            <w:noWrap/>
            <w:vAlign w:val="center"/>
          </w:tcPr>
          <w:p w14:paraId="0E6C32F5" w14:textId="3A88F76E"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0,00020</w:t>
            </w:r>
          </w:p>
        </w:tc>
        <w:tc>
          <w:tcPr>
            <w:tcW w:w="714" w:type="dxa"/>
            <w:tcBorders>
              <w:top w:val="nil"/>
              <w:left w:val="nil"/>
              <w:bottom w:val="single" w:sz="4" w:space="0" w:color="auto"/>
              <w:right w:val="single" w:sz="4" w:space="0" w:color="auto"/>
            </w:tcBorders>
            <w:shd w:val="clear" w:color="auto" w:fill="auto"/>
            <w:noWrap/>
            <w:vAlign w:val="center"/>
          </w:tcPr>
          <w:p w14:paraId="67EB8FFB" w14:textId="2E16C5F9"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52FF8C1D" w14:textId="6472973C"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30AF1F02" w14:textId="523DD432"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49456DD6" w14:textId="596B313A"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0,0006</w:t>
            </w:r>
          </w:p>
        </w:tc>
        <w:tc>
          <w:tcPr>
            <w:tcW w:w="714" w:type="dxa"/>
            <w:tcBorders>
              <w:top w:val="nil"/>
              <w:left w:val="nil"/>
              <w:bottom w:val="single" w:sz="4" w:space="0" w:color="auto"/>
              <w:right w:val="single" w:sz="4" w:space="0" w:color="auto"/>
            </w:tcBorders>
            <w:shd w:val="clear" w:color="auto" w:fill="auto"/>
            <w:noWrap/>
            <w:vAlign w:val="center"/>
          </w:tcPr>
          <w:p w14:paraId="079389FB" w14:textId="0B84DAF1"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4221107D" w14:textId="010B43DB"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4" w:type="dxa"/>
            <w:tcBorders>
              <w:top w:val="nil"/>
              <w:left w:val="nil"/>
              <w:bottom w:val="single" w:sz="4" w:space="0" w:color="auto"/>
              <w:right w:val="single" w:sz="4" w:space="0" w:color="auto"/>
            </w:tcBorders>
            <w:shd w:val="clear" w:color="auto" w:fill="auto"/>
            <w:noWrap/>
            <w:vAlign w:val="center"/>
          </w:tcPr>
          <w:p w14:paraId="09826EFE" w14:textId="59CDD719"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6BE8C91B" w14:textId="30DC23D9"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sz w:val="15"/>
                <w:szCs w:val="15"/>
                <w:lang w:eastAsia="es-CL"/>
              </w:rPr>
              <w:t>0,05</w:t>
            </w:r>
          </w:p>
        </w:tc>
        <w:tc>
          <w:tcPr>
            <w:tcW w:w="715" w:type="dxa"/>
            <w:tcBorders>
              <w:top w:val="nil"/>
              <w:left w:val="nil"/>
              <w:bottom w:val="single" w:sz="4" w:space="0" w:color="auto"/>
              <w:right w:val="single" w:sz="4" w:space="0" w:color="auto"/>
            </w:tcBorders>
            <w:shd w:val="clear" w:color="auto" w:fill="auto"/>
            <w:noWrap/>
            <w:vAlign w:val="center"/>
          </w:tcPr>
          <w:p w14:paraId="5C7811E9" w14:textId="79E90704" w:rsidR="00170055" w:rsidRPr="00AC4DEB" w:rsidRDefault="00B371E2" w:rsidP="00170055">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&lt; 2,0</w:t>
            </w:r>
          </w:p>
        </w:tc>
        <w:tc>
          <w:tcPr>
            <w:tcW w:w="3857" w:type="dxa"/>
            <w:tcBorders>
              <w:top w:val="nil"/>
              <w:left w:val="nil"/>
              <w:bottom w:val="single" w:sz="4" w:space="0" w:color="auto"/>
              <w:right w:val="single" w:sz="4" w:space="0" w:color="auto"/>
            </w:tcBorders>
            <w:shd w:val="clear" w:color="auto" w:fill="auto"/>
            <w:noWrap/>
            <w:vAlign w:val="center"/>
            <w:hideMark/>
          </w:tcPr>
          <w:p w14:paraId="0553F04A" w14:textId="5E94BBBB" w:rsidR="00170055" w:rsidRPr="00AC4DEB" w:rsidRDefault="00170055" w:rsidP="00170055">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p>
        </w:tc>
      </w:tr>
      <w:tr w:rsidR="00AC4DEB" w:rsidRPr="00AC4DEB" w14:paraId="70C6B0A9"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12314FC"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 xml:space="preserve">Fe </w:t>
            </w:r>
          </w:p>
        </w:tc>
        <w:tc>
          <w:tcPr>
            <w:tcW w:w="715" w:type="dxa"/>
            <w:tcBorders>
              <w:top w:val="nil"/>
              <w:left w:val="nil"/>
              <w:bottom w:val="single" w:sz="4" w:space="0" w:color="auto"/>
              <w:right w:val="single" w:sz="4" w:space="0" w:color="auto"/>
            </w:tcBorders>
            <w:shd w:val="clear" w:color="auto" w:fill="auto"/>
            <w:noWrap/>
            <w:vAlign w:val="center"/>
            <w:hideMark/>
          </w:tcPr>
          <w:p w14:paraId="29E8CFC8"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6377F16A" w14:textId="1AE69D34"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1,88</w:t>
            </w:r>
          </w:p>
        </w:tc>
        <w:tc>
          <w:tcPr>
            <w:tcW w:w="715" w:type="dxa"/>
            <w:tcBorders>
              <w:top w:val="nil"/>
              <w:left w:val="nil"/>
              <w:bottom w:val="single" w:sz="4" w:space="0" w:color="auto"/>
              <w:right w:val="single" w:sz="4" w:space="0" w:color="auto"/>
            </w:tcBorders>
            <w:shd w:val="clear" w:color="auto" w:fill="auto"/>
            <w:noWrap/>
            <w:vAlign w:val="center"/>
          </w:tcPr>
          <w:p w14:paraId="0B754D79" w14:textId="1C29832C"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1,99</w:t>
            </w:r>
          </w:p>
        </w:tc>
        <w:tc>
          <w:tcPr>
            <w:tcW w:w="714" w:type="dxa"/>
            <w:tcBorders>
              <w:top w:val="nil"/>
              <w:left w:val="nil"/>
              <w:bottom w:val="single" w:sz="4" w:space="0" w:color="auto"/>
              <w:right w:val="single" w:sz="4" w:space="0" w:color="auto"/>
            </w:tcBorders>
            <w:shd w:val="clear" w:color="auto" w:fill="auto"/>
            <w:noWrap/>
            <w:vAlign w:val="center"/>
          </w:tcPr>
          <w:p w14:paraId="2E29C5E4" w14:textId="7F99FA0F"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1,79</w:t>
            </w:r>
          </w:p>
        </w:tc>
        <w:tc>
          <w:tcPr>
            <w:tcW w:w="715" w:type="dxa"/>
            <w:tcBorders>
              <w:top w:val="nil"/>
              <w:left w:val="nil"/>
              <w:bottom w:val="single" w:sz="4" w:space="0" w:color="auto"/>
              <w:right w:val="single" w:sz="4" w:space="0" w:color="auto"/>
            </w:tcBorders>
            <w:shd w:val="clear" w:color="auto" w:fill="auto"/>
            <w:noWrap/>
            <w:vAlign w:val="center"/>
          </w:tcPr>
          <w:p w14:paraId="139998BE" w14:textId="511B11CD"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1,17</w:t>
            </w:r>
          </w:p>
        </w:tc>
        <w:tc>
          <w:tcPr>
            <w:tcW w:w="714" w:type="dxa"/>
            <w:tcBorders>
              <w:top w:val="nil"/>
              <w:left w:val="nil"/>
              <w:bottom w:val="single" w:sz="4" w:space="0" w:color="auto"/>
              <w:right w:val="single" w:sz="4" w:space="0" w:color="auto"/>
            </w:tcBorders>
            <w:shd w:val="clear" w:color="auto" w:fill="auto"/>
            <w:noWrap/>
            <w:vAlign w:val="center"/>
          </w:tcPr>
          <w:p w14:paraId="06856D7F" w14:textId="1686C529"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2,18</w:t>
            </w:r>
          </w:p>
        </w:tc>
        <w:tc>
          <w:tcPr>
            <w:tcW w:w="715" w:type="dxa"/>
            <w:tcBorders>
              <w:top w:val="nil"/>
              <w:left w:val="nil"/>
              <w:bottom w:val="single" w:sz="4" w:space="0" w:color="auto"/>
              <w:right w:val="single" w:sz="4" w:space="0" w:color="auto"/>
            </w:tcBorders>
            <w:shd w:val="clear" w:color="auto" w:fill="auto"/>
            <w:noWrap/>
            <w:vAlign w:val="center"/>
          </w:tcPr>
          <w:p w14:paraId="47C644A7" w14:textId="4B4667A6"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0,12</w:t>
            </w:r>
          </w:p>
        </w:tc>
        <w:tc>
          <w:tcPr>
            <w:tcW w:w="714" w:type="dxa"/>
            <w:tcBorders>
              <w:top w:val="nil"/>
              <w:left w:val="nil"/>
              <w:bottom w:val="single" w:sz="4" w:space="0" w:color="auto"/>
              <w:right w:val="single" w:sz="4" w:space="0" w:color="auto"/>
            </w:tcBorders>
            <w:shd w:val="clear" w:color="auto" w:fill="auto"/>
            <w:noWrap/>
            <w:vAlign w:val="center"/>
          </w:tcPr>
          <w:p w14:paraId="1C449842" w14:textId="67031628"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0,50</w:t>
            </w:r>
          </w:p>
        </w:tc>
        <w:tc>
          <w:tcPr>
            <w:tcW w:w="715" w:type="dxa"/>
            <w:tcBorders>
              <w:top w:val="nil"/>
              <w:left w:val="nil"/>
              <w:bottom w:val="single" w:sz="4" w:space="0" w:color="auto"/>
              <w:right w:val="single" w:sz="4" w:space="0" w:color="auto"/>
            </w:tcBorders>
            <w:shd w:val="clear" w:color="auto" w:fill="auto"/>
            <w:noWrap/>
            <w:vAlign w:val="center"/>
          </w:tcPr>
          <w:p w14:paraId="0E91CA6F" w14:textId="7C75E7FA"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7,860</w:t>
            </w:r>
          </w:p>
        </w:tc>
        <w:tc>
          <w:tcPr>
            <w:tcW w:w="714" w:type="dxa"/>
            <w:tcBorders>
              <w:top w:val="nil"/>
              <w:left w:val="nil"/>
              <w:bottom w:val="single" w:sz="4" w:space="0" w:color="auto"/>
              <w:right w:val="single" w:sz="4" w:space="0" w:color="auto"/>
            </w:tcBorders>
            <w:shd w:val="clear" w:color="auto" w:fill="auto"/>
            <w:noWrap/>
            <w:vAlign w:val="center"/>
          </w:tcPr>
          <w:p w14:paraId="0A0FCF7B" w14:textId="52514DCB"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cstheme="minorHAnsi"/>
                <w:b/>
                <w:bCs/>
                <w:sz w:val="15"/>
                <w:szCs w:val="15"/>
              </w:rPr>
              <w:t>1,88</w:t>
            </w:r>
          </w:p>
        </w:tc>
        <w:tc>
          <w:tcPr>
            <w:tcW w:w="715" w:type="dxa"/>
            <w:tcBorders>
              <w:top w:val="nil"/>
              <w:left w:val="nil"/>
              <w:bottom w:val="single" w:sz="4" w:space="0" w:color="auto"/>
              <w:right w:val="single" w:sz="4" w:space="0" w:color="auto"/>
            </w:tcBorders>
            <w:shd w:val="clear" w:color="auto" w:fill="auto"/>
            <w:noWrap/>
            <w:vAlign w:val="center"/>
          </w:tcPr>
          <w:p w14:paraId="1B975C48" w14:textId="085816CC"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sz w:val="15"/>
                <w:szCs w:val="15"/>
                <w:lang w:eastAsia="es-CL"/>
              </w:rPr>
              <w:t>12,7</w:t>
            </w:r>
          </w:p>
        </w:tc>
        <w:tc>
          <w:tcPr>
            <w:tcW w:w="715" w:type="dxa"/>
            <w:tcBorders>
              <w:top w:val="nil"/>
              <w:left w:val="nil"/>
              <w:bottom w:val="single" w:sz="4" w:space="0" w:color="auto"/>
              <w:right w:val="single" w:sz="4" w:space="0" w:color="auto"/>
            </w:tcBorders>
            <w:shd w:val="clear" w:color="auto" w:fill="auto"/>
            <w:noWrap/>
            <w:vAlign w:val="center"/>
          </w:tcPr>
          <w:p w14:paraId="18BBEB48" w14:textId="52563420" w:rsidR="00170055" w:rsidRPr="00AC4DEB" w:rsidRDefault="00B371E2" w:rsidP="00170055">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14,8</w:t>
            </w:r>
          </w:p>
        </w:tc>
        <w:tc>
          <w:tcPr>
            <w:tcW w:w="3857" w:type="dxa"/>
            <w:tcBorders>
              <w:top w:val="nil"/>
              <w:left w:val="nil"/>
              <w:bottom w:val="single" w:sz="4" w:space="0" w:color="auto"/>
              <w:right w:val="single" w:sz="4" w:space="0" w:color="auto"/>
            </w:tcBorders>
            <w:shd w:val="clear" w:color="auto" w:fill="auto"/>
            <w:noWrap/>
            <w:hideMark/>
          </w:tcPr>
          <w:p w14:paraId="7C3DFAAD" w14:textId="1B6117DA" w:rsidR="00170055" w:rsidRPr="00AC4DEB" w:rsidRDefault="00170055" w:rsidP="00170055">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p>
        </w:tc>
      </w:tr>
      <w:tr w:rsidR="00AC4DEB" w:rsidRPr="00AC4DEB" w14:paraId="1E9AD3A0"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174404E"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Mn</w:t>
            </w:r>
          </w:p>
        </w:tc>
        <w:tc>
          <w:tcPr>
            <w:tcW w:w="715" w:type="dxa"/>
            <w:tcBorders>
              <w:top w:val="nil"/>
              <w:left w:val="nil"/>
              <w:bottom w:val="single" w:sz="4" w:space="0" w:color="auto"/>
              <w:right w:val="single" w:sz="4" w:space="0" w:color="auto"/>
            </w:tcBorders>
            <w:shd w:val="clear" w:color="auto" w:fill="auto"/>
            <w:noWrap/>
            <w:vAlign w:val="center"/>
            <w:hideMark/>
          </w:tcPr>
          <w:p w14:paraId="33D39C05"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581541AF" w14:textId="142234D9"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0,04</w:t>
            </w:r>
          </w:p>
        </w:tc>
        <w:tc>
          <w:tcPr>
            <w:tcW w:w="715" w:type="dxa"/>
            <w:tcBorders>
              <w:top w:val="nil"/>
              <w:left w:val="nil"/>
              <w:bottom w:val="single" w:sz="4" w:space="0" w:color="auto"/>
              <w:right w:val="single" w:sz="4" w:space="0" w:color="auto"/>
            </w:tcBorders>
            <w:shd w:val="clear" w:color="auto" w:fill="auto"/>
            <w:noWrap/>
            <w:vAlign w:val="center"/>
          </w:tcPr>
          <w:p w14:paraId="4285B68F" w14:textId="7F5222F9"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0,04</w:t>
            </w:r>
          </w:p>
        </w:tc>
        <w:tc>
          <w:tcPr>
            <w:tcW w:w="714" w:type="dxa"/>
            <w:tcBorders>
              <w:top w:val="nil"/>
              <w:left w:val="nil"/>
              <w:bottom w:val="single" w:sz="4" w:space="0" w:color="auto"/>
              <w:right w:val="single" w:sz="4" w:space="0" w:color="auto"/>
            </w:tcBorders>
            <w:shd w:val="clear" w:color="auto" w:fill="auto"/>
            <w:noWrap/>
            <w:vAlign w:val="center"/>
          </w:tcPr>
          <w:p w14:paraId="1EB95994" w14:textId="0D14A8DD"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0,03</w:t>
            </w:r>
          </w:p>
        </w:tc>
        <w:tc>
          <w:tcPr>
            <w:tcW w:w="715" w:type="dxa"/>
            <w:tcBorders>
              <w:top w:val="nil"/>
              <w:left w:val="nil"/>
              <w:bottom w:val="single" w:sz="4" w:space="0" w:color="auto"/>
              <w:right w:val="single" w:sz="4" w:space="0" w:color="auto"/>
            </w:tcBorders>
            <w:shd w:val="clear" w:color="auto" w:fill="auto"/>
            <w:noWrap/>
            <w:vAlign w:val="center"/>
          </w:tcPr>
          <w:p w14:paraId="47AE3D22" w14:textId="4CBDF846"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026C2E4D" w14:textId="278D4310"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0,05</w:t>
            </w:r>
          </w:p>
        </w:tc>
        <w:tc>
          <w:tcPr>
            <w:tcW w:w="715" w:type="dxa"/>
            <w:tcBorders>
              <w:top w:val="nil"/>
              <w:left w:val="nil"/>
              <w:bottom w:val="single" w:sz="4" w:space="0" w:color="auto"/>
              <w:right w:val="single" w:sz="4" w:space="0" w:color="auto"/>
            </w:tcBorders>
            <w:shd w:val="clear" w:color="auto" w:fill="auto"/>
            <w:noWrap/>
            <w:vAlign w:val="center"/>
          </w:tcPr>
          <w:p w14:paraId="0B38F780" w14:textId="727F1E74"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237B8D78" w14:textId="144BBBB1"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55EF0641" w14:textId="28477502"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0,129</w:t>
            </w:r>
          </w:p>
        </w:tc>
        <w:tc>
          <w:tcPr>
            <w:tcW w:w="714" w:type="dxa"/>
            <w:tcBorders>
              <w:top w:val="nil"/>
              <w:left w:val="nil"/>
              <w:bottom w:val="single" w:sz="4" w:space="0" w:color="auto"/>
              <w:right w:val="single" w:sz="4" w:space="0" w:color="auto"/>
            </w:tcBorders>
            <w:shd w:val="clear" w:color="auto" w:fill="auto"/>
            <w:noWrap/>
            <w:vAlign w:val="center"/>
          </w:tcPr>
          <w:p w14:paraId="4DCFDC1E" w14:textId="5860A218"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cstheme="minorHAnsi"/>
                <w:b/>
                <w:bCs/>
                <w:sz w:val="15"/>
                <w:szCs w:val="15"/>
              </w:rPr>
              <w:t>0,04</w:t>
            </w:r>
          </w:p>
        </w:tc>
        <w:tc>
          <w:tcPr>
            <w:tcW w:w="715" w:type="dxa"/>
            <w:tcBorders>
              <w:top w:val="nil"/>
              <w:left w:val="nil"/>
              <w:bottom w:val="single" w:sz="4" w:space="0" w:color="auto"/>
              <w:right w:val="single" w:sz="4" w:space="0" w:color="auto"/>
            </w:tcBorders>
            <w:shd w:val="clear" w:color="auto" w:fill="auto"/>
            <w:noWrap/>
            <w:vAlign w:val="center"/>
          </w:tcPr>
          <w:p w14:paraId="3A3C4DBB" w14:textId="366F5738"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sz w:val="15"/>
                <w:szCs w:val="15"/>
                <w:lang w:eastAsia="es-CL"/>
              </w:rPr>
              <w:t>2,0</w:t>
            </w:r>
          </w:p>
        </w:tc>
        <w:tc>
          <w:tcPr>
            <w:tcW w:w="715" w:type="dxa"/>
            <w:tcBorders>
              <w:top w:val="nil"/>
              <w:left w:val="nil"/>
              <w:bottom w:val="single" w:sz="4" w:space="0" w:color="auto"/>
              <w:right w:val="single" w:sz="4" w:space="0" w:color="auto"/>
            </w:tcBorders>
            <w:shd w:val="clear" w:color="auto" w:fill="auto"/>
            <w:noWrap/>
            <w:vAlign w:val="center"/>
          </w:tcPr>
          <w:p w14:paraId="367EC8D0" w14:textId="67D8DD40" w:rsidR="00170055" w:rsidRPr="00AC4DEB" w:rsidRDefault="00B371E2" w:rsidP="00170055">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2,0</w:t>
            </w:r>
          </w:p>
        </w:tc>
        <w:tc>
          <w:tcPr>
            <w:tcW w:w="3857" w:type="dxa"/>
            <w:tcBorders>
              <w:top w:val="nil"/>
              <w:left w:val="nil"/>
              <w:bottom w:val="single" w:sz="4" w:space="0" w:color="auto"/>
              <w:right w:val="single" w:sz="4" w:space="0" w:color="auto"/>
            </w:tcBorders>
            <w:shd w:val="clear" w:color="auto" w:fill="auto"/>
            <w:noWrap/>
            <w:hideMark/>
          </w:tcPr>
          <w:p w14:paraId="38EAB126" w14:textId="0F8EED58" w:rsidR="00170055" w:rsidRPr="00AC4DEB" w:rsidRDefault="00170055" w:rsidP="00170055">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p>
        </w:tc>
      </w:tr>
      <w:tr w:rsidR="00AC4DEB" w:rsidRPr="00AC4DEB" w14:paraId="73F75822" w14:textId="77777777" w:rsidTr="008D41A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4B56C47"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Hg</w:t>
            </w:r>
          </w:p>
        </w:tc>
        <w:tc>
          <w:tcPr>
            <w:tcW w:w="715" w:type="dxa"/>
            <w:tcBorders>
              <w:top w:val="nil"/>
              <w:left w:val="nil"/>
              <w:bottom w:val="single" w:sz="4" w:space="0" w:color="auto"/>
              <w:right w:val="single" w:sz="4" w:space="0" w:color="auto"/>
            </w:tcBorders>
            <w:shd w:val="clear" w:color="auto" w:fill="auto"/>
            <w:noWrap/>
            <w:vAlign w:val="center"/>
            <w:hideMark/>
          </w:tcPr>
          <w:p w14:paraId="2F07C0C0"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577A613D" w14:textId="2B9E26DA"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BEA1C7"/>
            <w:noWrap/>
            <w:vAlign w:val="center"/>
          </w:tcPr>
          <w:p w14:paraId="0CF132B0" w14:textId="6D4532BD"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INV</w:t>
            </w:r>
          </w:p>
        </w:tc>
        <w:tc>
          <w:tcPr>
            <w:tcW w:w="714" w:type="dxa"/>
            <w:tcBorders>
              <w:top w:val="nil"/>
              <w:left w:val="nil"/>
              <w:bottom w:val="single" w:sz="4" w:space="0" w:color="auto"/>
              <w:right w:val="single" w:sz="4" w:space="0" w:color="auto"/>
            </w:tcBorders>
            <w:shd w:val="clear" w:color="auto" w:fill="D9D9D9" w:themeFill="background1" w:themeFillShade="D9"/>
            <w:noWrap/>
            <w:vAlign w:val="center"/>
          </w:tcPr>
          <w:p w14:paraId="1C322F08" w14:textId="12B869AF"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INV</w:t>
            </w:r>
          </w:p>
        </w:tc>
        <w:tc>
          <w:tcPr>
            <w:tcW w:w="715" w:type="dxa"/>
            <w:tcBorders>
              <w:top w:val="nil"/>
              <w:left w:val="nil"/>
              <w:bottom w:val="single" w:sz="4" w:space="0" w:color="auto"/>
              <w:right w:val="single" w:sz="4" w:space="0" w:color="auto"/>
            </w:tcBorders>
            <w:shd w:val="clear" w:color="auto" w:fill="auto"/>
            <w:noWrap/>
            <w:vAlign w:val="center"/>
          </w:tcPr>
          <w:p w14:paraId="4C42F603" w14:textId="7059BB40"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3FE49C18" w14:textId="47C41BF0"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404517BD" w14:textId="02084F16"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35AC9164" w14:textId="7E0B7B76"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38527A1A" w14:textId="36164BE9"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4F2309F1" w14:textId="7504171F"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cstheme="minorHAnsi"/>
                <w:b/>
                <w:bCs/>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0E413BDE" w14:textId="6871C14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sz w:val="15"/>
                <w:szCs w:val="15"/>
                <w:lang w:eastAsia="es-CL"/>
              </w:rPr>
              <w:t>0,001</w:t>
            </w:r>
          </w:p>
        </w:tc>
        <w:tc>
          <w:tcPr>
            <w:tcW w:w="715" w:type="dxa"/>
            <w:tcBorders>
              <w:top w:val="nil"/>
              <w:left w:val="nil"/>
              <w:bottom w:val="single" w:sz="4" w:space="0" w:color="auto"/>
              <w:right w:val="single" w:sz="4" w:space="0" w:color="auto"/>
            </w:tcBorders>
            <w:shd w:val="clear" w:color="auto" w:fill="auto"/>
            <w:noWrap/>
            <w:vAlign w:val="center"/>
          </w:tcPr>
          <w:p w14:paraId="77A27AE7" w14:textId="3EB2A8BA" w:rsidR="00170055" w:rsidRPr="00AC4DEB" w:rsidRDefault="00B371E2" w:rsidP="00170055">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&lt; 50,0</w:t>
            </w:r>
          </w:p>
        </w:tc>
        <w:tc>
          <w:tcPr>
            <w:tcW w:w="3857" w:type="dxa"/>
            <w:tcBorders>
              <w:top w:val="nil"/>
              <w:left w:val="nil"/>
              <w:bottom w:val="single" w:sz="4" w:space="0" w:color="auto"/>
              <w:right w:val="single" w:sz="4" w:space="0" w:color="auto"/>
            </w:tcBorders>
            <w:shd w:val="clear" w:color="auto" w:fill="C5E0B3" w:themeFill="accent6" w:themeFillTint="66"/>
            <w:noWrap/>
            <w:hideMark/>
          </w:tcPr>
          <w:p w14:paraId="2F51E628" w14:textId="5DA44DD7" w:rsidR="00170055" w:rsidRPr="00AC4DEB" w:rsidRDefault="00170055" w:rsidP="00170055">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 referencial.</w:t>
            </w:r>
          </w:p>
        </w:tc>
      </w:tr>
      <w:tr w:rsidR="00AC4DEB" w:rsidRPr="00AC4DEB" w14:paraId="677604CE"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2FCF4C1"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Mo</w:t>
            </w:r>
          </w:p>
        </w:tc>
        <w:tc>
          <w:tcPr>
            <w:tcW w:w="715" w:type="dxa"/>
            <w:tcBorders>
              <w:top w:val="nil"/>
              <w:left w:val="nil"/>
              <w:bottom w:val="single" w:sz="4" w:space="0" w:color="auto"/>
              <w:right w:val="single" w:sz="4" w:space="0" w:color="auto"/>
            </w:tcBorders>
            <w:shd w:val="clear" w:color="auto" w:fill="auto"/>
            <w:noWrap/>
            <w:vAlign w:val="center"/>
            <w:hideMark/>
          </w:tcPr>
          <w:p w14:paraId="6D46793C"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43A5ED01" w14:textId="1A65275E"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4F822318" w14:textId="6DA49307"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4E89207E" w14:textId="46EA2DA8"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7DB05444" w14:textId="408E6478"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709DB461" w14:textId="7458BB73"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6D1DDADB" w14:textId="55C12E69"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0,0003</w:t>
            </w:r>
          </w:p>
        </w:tc>
        <w:tc>
          <w:tcPr>
            <w:tcW w:w="714" w:type="dxa"/>
            <w:tcBorders>
              <w:top w:val="nil"/>
              <w:left w:val="nil"/>
              <w:bottom w:val="single" w:sz="4" w:space="0" w:color="auto"/>
              <w:right w:val="single" w:sz="4" w:space="0" w:color="auto"/>
            </w:tcBorders>
            <w:shd w:val="clear" w:color="auto" w:fill="auto"/>
            <w:noWrap/>
            <w:vAlign w:val="center"/>
          </w:tcPr>
          <w:p w14:paraId="2D61F9DF" w14:textId="52D4CF11"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22BBB2A9" w14:textId="4E34B153"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0,0010</w:t>
            </w:r>
          </w:p>
        </w:tc>
        <w:tc>
          <w:tcPr>
            <w:tcW w:w="714" w:type="dxa"/>
            <w:tcBorders>
              <w:top w:val="nil"/>
              <w:left w:val="nil"/>
              <w:bottom w:val="single" w:sz="4" w:space="0" w:color="auto"/>
              <w:right w:val="single" w:sz="4" w:space="0" w:color="auto"/>
            </w:tcBorders>
            <w:shd w:val="clear" w:color="auto" w:fill="auto"/>
            <w:noWrap/>
            <w:vAlign w:val="center"/>
          </w:tcPr>
          <w:p w14:paraId="15C1BE49" w14:textId="43E9F2E3"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cstheme="minorHAnsi"/>
                <w:b/>
                <w:bCs/>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44ADB589" w14:textId="6F10BB00"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571A1964" w14:textId="636E0265" w:rsidR="00170055" w:rsidRPr="00AC4DEB" w:rsidRDefault="00B371E2" w:rsidP="00170055">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auto"/>
            <w:noWrap/>
            <w:hideMark/>
          </w:tcPr>
          <w:p w14:paraId="1F4CFC41" w14:textId="42DD4545" w:rsidR="00170055" w:rsidRPr="00AC4DEB" w:rsidRDefault="00170055" w:rsidP="00170055">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w:t>
            </w:r>
            <w:r w:rsidR="00B371E2" w:rsidRPr="00AC4DEB">
              <w:rPr>
                <w:rFonts w:eastAsia="Times New Roman" w:cstheme="minorHAnsi"/>
                <w:sz w:val="15"/>
                <w:szCs w:val="15"/>
                <w:lang w:eastAsia="es-CL"/>
              </w:rPr>
              <w:t>o</w:t>
            </w:r>
            <w:r w:rsidRPr="00AC4DEB">
              <w:rPr>
                <w:rFonts w:eastAsia="Times New Roman" w:cstheme="minorHAnsi"/>
                <w:sz w:val="15"/>
                <w:szCs w:val="15"/>
                <w:lang w:eastAsia="es-CL"/>
              </w:rPr>
              <w:t>.</w:t>
            </w:r>
          </w:p>
        </w:tc>
      </w:tr>
      <w:tr w:rsidR="00AC4DEB" w:rsidRPr="00AC4DEB" w14:paraId="36C90116"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5A33FB5"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Ni</w:t>
            </w:r>
          </w:p>
        </w:tc>
        <w:tc>
          <w:tcPr>
            <w:tcW w:w="715" w:type="dxa"/>
            <w:tcBorders>
              <w:top w:val="nil"/>
              <w:left w:val="nil"/>
              <w:bottom w:val="single" w:sz="4" w:space="0" w:color="auto"/>
              <w:right w:val="single" w:sz="4" w:space="0" w:color="auto"/>
            </w:tcBorders>
            <w:shd w:val="clear" w:color="auto" w:fill="auto"/>
            <w:noWrap/>
            <w:vAlign w:val="center"/>
            <w:hideMark/>
          </w:tcPr>
          <w:p w14:paraId="52CFD9AB"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0ADE69F0" w14:textId="0917ED05"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0,002</w:t>
            </w:r>
          </w:p>
        </w:tc>
        <w:tc>
          <w:tcPr>
            <w:tcW w:w="715" w:type="dxa"/>
            <w:tcBorders>
              <w:top w:val="nil"/>
              <w:left w:val="nil"/>
              <w:bottom w:val="single" w:sz="4" w:space="0" w:color="auto"/>
              <w:right w:val="single" w:sz="4" w:space="0" w:color="auto"/>
            </w:tcBorders>
            <w:shd w:val="clear" w:color="auto" w:fill="auto"/>
            <w:noWrap/>
            <w:vAlign w:val="center"/>
          </w:tcPr>
          <w:p w14:paraId="1192D67C" w14:textId="75EC94C2"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0,003</w:t>
            </w:r>
          </w:p>
        </w:tc>
        <w:tc>
          <w:tcPr>
            <w:tcW w:w="714" w:type="dxa"/>
            <w:tcBorders>
              <w:top w:val="nil"/>
              <w:left w:val="nil"/>
              <w:bottom w:val="single" w:sz="4" w:space="0" w:color="auto"/>
              <w:right w:val="single" w:sz="4" w:space="0" w:color="auto"/>
            </w:tcBorders>
            <w:shd w:val="clear" w:color="auto" w:fill="auto"/>
            <w:noWrap/>
            <w:vAlign w:val="center"/>
          </w:tcPr>
          <w:p w14:paraId="493B12A9" w14:textId="08D96519"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7A47BF66" w14:textId="2DBF0855"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2D869C60" w14:textId="28E419E1"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2029CD25" w14:textId="250A7F84"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0,0043</w:t>
            </w:r>
          </w:p>
        </w:tc>
        <w:tc>
          <w:tcPr>
            <w:tcW w:w="714" w:type="dxa"/>
            <w:tcBorders>
              <w:top w:val="nil"/>
              <w:left w:val="nil"/>
              <w:bottom w:val="single" w:sz="4" w:space="0" w:color="auto"/>
              <w:right w:val="single" w:sz="4" w:space="0" w:color="auto"/>
            </w:tcBorders>
            <w:shd w:val="clear" w:color="auto" w:fill="auto"/>
            <w:noWrap/>
            <w:vAlign w:val="center"/>
          </w:tcPr>
          <w:p w14:paraId="7EAFB5BE" w14:textId="0A787C07"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35DC27CB" w14:textId="130F01BA"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4" w:type="dxa"/>
            <w:tcBorders>
              <w:top w:val="nil"/>
              <w:left w:val="nil"/>
              <w:bottom w:val="single" w:sz="4" w:space="0" w:color="auto"/>
              <w:right w:val="single" w:sz="4" w:space="0" w:color="auto"/>
            </w:tcBorders>
            <w:shd w:val="clear" w:color="auto" w:fill="auto"/>
            <w:noWrap/>
            <w:vAlign w:val="center"/>
          </w:tcPr>
          <w:p w14:paraId="59EF74A1" w14:textId="4B6D0823"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525A352E" w14:textId="6FE2D2A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69B706BE" w14:textId="7D6195B8" w:rsidR="00170055" w:rsidRPr="00AC4DEB" w:rsidRDefault="00B371E2" w:rsidP="00170055">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auto"/>
            <w:noWrap/>
            <w:hideMark/>
          </w:tcPr>
          <w:p w14:paraId="2D8A897B" w14:textId="3DB73C70" w:rsidR="00170055" w:rsidRPr="00AC4DEB" w:rsidRDefault="00170055" w:rsidP="00170055">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p>
        </w:tc>
      </w:tr>
      <w:tr w:rsidR="00AC4DEB" w:rsidRPr="00AC4DEB" w14:paraId="521348DE" w14:textId="77777777" w:rsidTr="008C2D8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83B74D2"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 xml:space="preserve">OD </w:t>
            </w:r>
          </w:p>
        </w:tc>
        <w:tc>
          <w:tcPr>
            <w:tcW w:w="715" w:type="dxa"/>
            <w:tcBorders>
              <w:top w:val="nil"/>
              <w:left w:val="nil"/>
              <w:bottom w:val="single" w:sz="4" w:space="0" w:color="auto"/>
              <w:right w:val="single" w:sz="4" w:space="0" w:color="auto"/>
            </w:tcBorders>
            <w:shd w:val="clear" w:color="auto" w:fill="auto"/>
            <w:noWrap/>
            <w:vAlign w:val="center"/>
            <w:hideMark/>
          </w:tcPr>
          <w:p w14:paraId="7BFD6F3B"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 O</w:t>
            </w:r>
            <w:r w:rsidRPr="00AC4DEB">
              <w:rPr>
                <w:rFonts w:eastAsia="Times New Roman" w:cstheme="minorHAnsi"/>
                <w:b/>
                <w:bCs/>
                <w:sz w:val="15"/>
                <w:szCs w:val="15"/>
                <w:vertAlign w:val="subscript"/>
                <w:lang w:eastAsia="es-CL"/>
              </w:rPr>
              <w:t>2</w:t>
            </w:r>
          </w:p>
        </w:tc>
        <w:tc>
          <w:tcPr>
            <w:tcW w:w="714" w:type="dxa"/>
            <w:tcBorders>
              <w:top w:val="nil"/>
              <w:left w:val="nil"/>
              <w:bottom w:val="single" w:sz="4" w:space="0" w:color="auto"/>
              <w:right w:val="single" w:sz="4" w:space="0" w:color="auto"/>
            </w:tcBorders>
            <w:shd w:val="clear" w:color="auto" w:fill="auto"/>
            <w:noWrap/>
            <w:vAlign w:val="center"/>
          </w:tcPr>
          <w:p w14:paraId="44A12D8F" w14:textId="455776E7"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11,24</w:t>
            </w:r>
          </w:p>
        </w:tc>
        <w:tc>
          <w:tcPr>
            <w:tcW w:w="715" w:type="dxa"/>
            <w:tcBorders>
              <w:top w:val="nil"/>
              <w:left w:val="nil"/>
              <w:bottom w:val="single" w:sz="4" w:space="0" w:color="auto"/>
              <w:right w:val="single" w:sz="4" w:space="0" w:color="auto"/>
            </w:tcBorders>
            <w:shd w:val="clear" w:color="auto" w:fill="auto"/>
            <w:noWrap/>
            <w:vAlign w:val="center"/>
          </w:tcPr>
          <w:p w14:paraId="765D9BD7" w14:textId="47794BF1"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15,08</w:t>
            </w:r>
          </w:p>
        </w:tc>
        <w:tc>
          <w:tcPr>
            <w:tcW w:w="714" w:type="dxa"/>
            <w:tcBorders>
              <w:top w:val="nil"/>
              <w:left w:val="nil"/>
              <w:bottom w:val="single" w:sz="4" w:space="0" w:color="auto"/>
              <w:right w:val="single" w:sz="4" w:space="0" w:color="auto"/>
            </w:tcBorders>
            <w:shd w:val="clear" w:color="auto" w:fill="auto"/>
            <w:noWrap/>
            <w:vAlign w:val="center"/>
          </w:tcPr>
          <w:p w14:paraId="00307F98" w14:textId="13633618"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13,20</w:t>
            </w:r>
          </w:p>
        </w:tc>
        <w:tc>
          <w:tcPr>
            <w:tcW w:w="715" w:type="dxa"/>
            <w:tcBorders>
              <w:top w:val="nil"/>
              <w:left w:val="nil"/>
              <w:bottom w:val="single" w:sz="4" w:space="0" w:color="auto"/>
              <w:right w:val="single" w:sz="4" w:space="0" w:color="auto"/>
            </w:tcBorders>
            <w:shd w:val="clear" w:color="auto" w:fill="auto"/>
            <w:noWrap/>
            <w:vAlign w:val="center"/>
          </w:tcPr>
          <w:p w14:paraId="5F9BA0B1" w14:textId="601EEC84"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15,68</w:t>
            </w:r>
          </w:p>
        </w:tc>
        <w:tc>
          <w:tcPr>
            <w:tcW w:w="714" w:type="dxa"/>
            <w:tcBorders>
              <w:top w:val="nil"/>
              <w:left w:val="nil"/>
              <w:bottom w:val="single" w:sz="4" w:space="0" w:color="auto"/>
              <w:right w:val="single" w:sz="4" w:space="0" w:color="auto"/>
            </w:tcBorders>
            <w:shd w:val="clear" w:color="auto" w:fill="auto"/>
            <w:noWrap/>
            <w:vAlign w:val="center"/>
          </w:tcPr>
          <w:p w14:paraId="70708229" w14:textId="1D646DD4"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12,97</w:t>
            </w:r>
          </w:p>
        </w:tc>
        <w:tc>
          <w:tcPr>
            <w:tcW w:w="715" w:type="dxa"/>
            <w:tcBorders>
              <w:top w:val="nil"/>
              <w:left w:val="nil"/>
              <w:bottom w:val="single" w:sz="4" w:space="0" w:color="auto"/>
              <w:right w:val="single" w:sz="4" w:space="0" w:color="auto"/>
            </w:tcBorders>
            <w:shd w:val="clear" w:color="auto" w:fill="auto"/>
            <w:noWrap/>
            <w:vAlign w:val="center"/>
          </w:tcPr>
          <w:p w14:paraId="273E61A5" w14:textId="30D62ABE"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12,76</w:t>
            </w:r>
          </w:p>
        </w:tc>
        <w:tc>
          <w:tcPr>
            <w:tcW w:w="714" w:type="dxa"/>
            <w:tcBorders>
              <w:top w:val="nil"/>
              <w:left w:val="nil"/>
              <w:bottom w:val="single" w:sz="4" w:space="0" w:color="auto"/>
              <w:right w:val="single" w:sz="4" w:space="0" w:color="auto"/>
            </w:tcBorders>
            <w:shd w:val="clear" w:color="auto" w:fill="auto"/>
            <w:noWrap/>
            <w:vAlign w:val="center"/>
          </w:tcPr>
          <w:p w14:paraId="1F34CF6F" w14:textId="233294DD"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13,46</w:t>
            </w:r>
          </w:p>
        </w:tc>
        <w:tc>
          <w:tcPr>
            <w:tcW w:w="715" w:type="dxa"/>
            <w:tcBorders>
              <w:top w:val="nil"/>
              <w:left w:val="nil"/>
              <w:bottom w:val="single" w:sz="4" w:space="0" w:color="auto"/>
              <w:right w:val="single" w:sz="4" w:space="0" w:color="auto"/>
            </w:tcBorders>
            <w:shd w:val="clear" w:color="auto" w:fill="auto"/>
            <w:noWrap/>
            <w:vAlign w:val="center"/>
          </w:tcPr>
          <w:p w14:paraId="48069CA8" w14:textId="6685B3F4"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12,93</w:t>
            </w:r>
          </w:p>
        </w:tc>
        <w:tc>
          <w:tcPr>
            <w:tcW w:w="714" w:type="dxa"/>
            <w:tcBorders>
              <w:top w:val="nil"/>
              <w:left w:val="nil"/>
              <w:bottom w:val="single" w:sz="4" w:space="0" w:color="auto"/>
              <w:right w:val="single" w:sz="4" w:space="0" w:color="auto"/>
            </w:tcBorders>
            <w:shd w:val="clear" w:color="auto" w:fill="auto"/>
            <w:noWrap/>
            <w:vAlign w:val="center"/>
          </w:tcPr>
          <w:p w14:paraId="40B4AFE0" w14:textId="32559765"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cstheme="minorHAnsi"/>
                <w:b/>
                <w:bCs/>
                <w:sz w:val="15"/>
                <w:szCs w:val="15"/>
              </w:rPr>
              <w:t>13,20</w:t>
            </w:r>
          </w:p>
        </w:tc>
        <w:tc>
          <w:tcPr>
            <w:tcW w:w="715" w:type="dxa"/>
            <w:tcBorders>
              <w:top w:val="nil"/>
              <w:left w:val="nil"/>
              <w:bottom w:val="single" w:sz="4" w:space="0" w:color="auto"/>
              <w:right w:val="single" w:sz="4" w:space="0" w:color="auto"/>
            </w:tcBorders>
            <w:shd w:val="clear" w:color="auto" w:fill="auto"/>
            <w:noWrap/>
            <w:vAlign w:val="center"/>
          </w:tcPr>
          <w:p w14:paraId="6ECBEBDB" w14:textId="6BB840D5"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sz w:val="15"/>
                <w:szCs w:val="15"/>
                <w:lang w:eastAsia="es-CL"/>
              </w:rPr>
              <w:t>7,0</w:t>
            </w:r>
          </w:p>
        </w:tc>
        <w:tc>
          <w:tcPr>
            <w:tcW w:w="715" w:type="dxa"/>
            <w:tcBorders>
              <w:top w:val="nil"/>
              <w:left w:val="nil"/>
              <w:bottom w:val="single" w:sz="4" w:space="0" w:color="auto"/>
              <w:right w:val="single" w:sz="4" w:space="0" w:color="auto"/>
            </w:tcBorders>
            <w:shd w:val="clear" w:color="auto" w:fill="auto"/>
            <w:noWrap/>
            <w:vAlign w:val="center"/>
          </w:tcPr>
          <w:p w14:paraId="20241557" w14:textId="7ED56C24" w:rsidR="00170055" w:rsidRPr="00AC4DEB" w:rsidRDefault="00B371E2" w:rsidP="00170055">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188,6</w:t>
            </w:r>
          </w:p>
        </w:tc>
        <w:tc>
          <w:tcPr>
            <w:tcW w:w="3857" w:type="dxa"/>
            <w:tcBorders>
              <w:top w:val="nil"/>
              <w:left w:val="nil"/>
              <w:bottom w:val="single" w:sz="4" w:space="0" w:color="auto"/>
              <w:right w:val="single" w:sz="4" w:space="0" w:color="auto"/>
            </w:tcBorders>
            <w:shd w:val="clear" w:color="auto" w:fill="auto"/>
            <w:noWrap/>
            <w:vAlign w:val="center"/>
            <w:hideMark/>
          </w:tcPr>
          <w:p w14:paraId="235369EC" w14:textId="012E970D" w:rsidR="00170055" w:rsidRPr="00AC4DEB" w:rsidRDefault="00170055" w:rsidP="00170055">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superior al umbral mínimo, configura cumplimiento normativo.</w:t>
            </w:r>
          </w:p>
        </w:tc>
      </w:tr>
      <w:tr w:rsidR="00AC4DEB" w:rsidRPr="00AC4DEB" w14:paraId="5A1F3445"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8DF4716"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pH</w:t>
            </w:r>
          </w:p>
        </w:tc>
        <w:tc>
          <w:tcPr>
            <w:tcW w:w="715" w:type="dxa"/>
            <w:tcBorders>
              <w:top w:val="nil"/>
              <w:left w:val="nil"/>
              <w:bottom w:val="single" w:sz="4" w:space="0" w:color="auto"/>
              <w:right w:val="single" w:sz="4" w:space="0" w:color="auto"/>
            </w:tcBorders>
            <w:shd w:val="clear" w:color="auto" w:fill="auto"/>
            <w:noWrap/>
            <w:vAlign w:val="center"/>
            <w:hideMark/>
          </w:tcPr>
          <w:p w14:paraId="38B6FA0C"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Unidad</w:t>
            </w:r>
          </w:p>
        </w:tc>
        <w:tc>
          <w:tcPr>
            <w:tcW w:w="714" w:type="dxa"/>
            <w:tcBorders>
              <w:top w:val="nil"/>
              <w:left w:val="nil"/>
              <w:bottom w:val="single" w:sz="4" w:space="0" w:color="auto"/>
              <w:right w:val="single" w:sz="4" w:space="0" w:color="auto"/>
            </w:tcBorders>
            <w:shd w:val="clear" w:color="auto" w:fill="auto"/>
            <w:noWrap/>
            <w:vAlign w:val="center"/>
          </w:tcPr>
          <w:p w14:paraId="5EA37D24" w14:textId="189DCBEB"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7,59</w:t>
            </w:r>
          </w:p>
        </w:tc>
        <w:tc>
          <w:tcPr>
            <w:tcW w:w="715" w:type="dxa"/>
            <w:tcBorders>
              <w:top w:val="nil"/>
              <w:left w:val="nil"/>
              <w:bottom w:val="single" w:sz="4" w:space="0" w:color="auto"/>
              <w:right w:val="single" w:sz="4" w:space="0" w:color="auto"/>
            </w:tcBorders>
            <w:shd w:val="clear" w:color="auto" w:fill="auto"/>
            <w:noWrap/>
            <w:vAlign w:val="center"/>
          </w:tcPr>
          <w:p w14:paraId="4104C5AA" w14:textId="78A4C21F"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7,69</w:t>
            </w:r>
          </w:p>
        </w:tc>
        <w:tc>
          <w:tcPr>
            <w:tcW w:w="714" w:type="dxa"/>
            <w:tcBorders>
              <w:top w:val="nil"/>
              <w:left w:val="nil"/>
              <w:bottom w:val="single" w:sz="4" w:space="0" w:color="auto"/>
              <w:right w:val="single" w:sz="4" w:space="0" w:color="auto"/>
            </w:tcBorders>
            <w:shd w:val="clear" w:color="auto" w:fill="auto"/>
            <w:noWrap/>
            <w:vAlign w:val="center"/>
          </w:tcPr>
          <w:p w14:paraId="6F1FE0B3" w14:textId="63B8119A"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7,86</w:t>
            </w:r>
          </w:p>
        </w:tc>
        <w:tc>
          <w:tcPr>
            <w:tcW w:w="715" w:type="dxa"/>
            <w:tcBorders>
              <w:top w:val="nil"/>
              <w:left w:val="nil"/>
              <w:bottom w:val="single" w:sz="4" w:space="0" w:color="auto"/>
              <w:right w:val="single" w:sz="4" w:space="0" w:color="auto"/>
            </w:tcBorders>
            <w:shd w:val="clear" w:color="auto" w:fill="auto"/>
            <w:noWrap/>
            <w:vAlign w:val="center"/>
          </w:tcPr>
          <w:p w14:paraId="34FC19FB" w14:textId="278821FB"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8,04</w:t>
            </w:r>
          </w:p>
        </w:tc>
        <w:tc>
          <w:tcPr>
            <w:tcW w:w="714" w:type="dxa"/>
            <w:tcBorders>
              <w:top w:val="nil"/>
              <w:left w:val="nil"/>
              <w:bottom w:val="single" w:sz="4" w:space="0" w:color="auto"/>
              <w:right w:val="single" w:sz="4" w:space="0" w:color="auto"/>
            </w:tcBorders>
            <w:shd w:val="clear" w:color="auto" w:fill="auto"/>
            <w:noWrap/>
            <w:vAlign w:val="center"/>
          </w:tcPr>
          <w:p w14:paraId="467D7BB0" w14:textId="2C8C5647"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8,12</w:t>
            </w:r>
          </w:p>
        </w:tc>
        <w:tc>
          <w:tcPr>
            <w:tcW w:w="715" w:type="dxa"/>
            <w:tcBorders>
              <w:top w:val="nil"/>
              <w:left w:val="nil"/>
              <w:bottom w:val="single" w:sz="4" w:space="0" w:color="auto"/>
              <w:right w:val="single" w:sz="4" w:space="0" w:color="auto"/>
            </w:tcBorders>
            <w:shd w:val="clear" w:color="auto" w:fill="auto"/>
            <w:noWrap/>
            <w:vAlign w:val="center"/>
          </w:tcPr>
          <w:p w14:paraId="56FEF00B" w14:textId="1ED6AF32"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8,12</w:t>
            </w:r>
          </w:p>
        </w:tc>
        <w:tc>
          <w:tcPr>
            <w:tcW w:w="714" w:type="dxa"/>
            <w:tcBorders>
              <w:top w:val="nil"/>
              <w:left w:val="nil"/>
              <w:bottom w:val="single" w:sz="4" w:space="0" w:color="auto"/>
              <w:right w:val="single" w:sz="4" w:space="0" w:color="auto"/>
            </w:tcBorders>
            <w:shd w:val="clear" w:color="auto" w:fill="auto"/>
            <w:noWrap/>
            <w:vAlign w:val="center"/>
          </w:tcPr>
          <w:p w14:paraId="0D4BBF6C" w14:textId="2D0BDCFE"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7,88</w:t>
            </w:r>
          </w:p>
        </w:tc>
        <w:tc>
          <w:tcPr>
            <w:tcW w:w="715" w:type="dxa"/>
            <w:tcBorders>
              <w:top w:val="nil"/>
              <w:left w:val="nil"/>
              <w:bottom w:val="single" w:sz="4" w:space="0" w:color="auto"/>
              <w:right w:val="single" w:sz="4" w:space="0" w:color="auto"/>
            </w:tcBorders>
            <w:shd w:val="clear" w:color="auto" w:fill="auto"/>
            <w:noWrap/>
            <w:vAlign w:val="center"/>
          </w:tcPr>
          <w:p w14:paraId="2DFB5B84" w14:textId="3B29CF38"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7,70</w:t>
            </w:r>
          </w:p>
        </w:tc>
        <w:tc>
          <w:tcPr>
            <w:tcW w:w="714" w:type="dxa"/>
            <w:tcBorders>
              <w:top w:val="nil"/>
              <w:left w:val="nil"/>
              <w:bottom w:val="single" w:sz="4" w:space="0" w:color="auto"/>
              <w:right w:val="single" w:sz="4" w:space="0" w:color="auto"/>
            </w:tcBorders>
            <w:shd w:val="clear" w:color="auto" w:fill="auto"/>
            <w:noWrap/>
            <w:vAlign w:val="center"/>
          </w:tcPr>
          <w:p w14:paraId="1EF2A328" w14:textId="4DFF741B"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cstheme="minorHAnsi"/>
                <w:b/>
                <w:bCs/>
                <w:sz w:val="15"/>
                <w:szCs w:val="15"/>
              </w:rPr>
              <w:t>7,88</w:t>
            </w:r>
          </w:p>
        </w:tc>
        <w:tc>
          <w:tcPr>
            <w:tcW w:w="715" w:type="dxa"/>
            <w:tcBorders>
              <w:top w:val="nil"/>
              <w:left w:val="nil"/>
              <w:bottom w:val="single" w:sz="4" w:space="0" w:color="auto"/>
              <w:right w:val="single" w:sz="4" w:space="0" w:color="auto"/>
            </w:tcBorders>
            <w:shd w:val="clear" w:color="auto" w:fill="auto"/>
            <w:noWrap/>
            <w:vAlign w:val="center"/>
          </w:tcPr>
          <w:p w14:paraId="5D6A04F4" w14:textId="169C2870"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sz w:val="15"/>
                <w:szCs w:val="15"/>
                <w:lang w:eastAsia="es-CL"/>
              </w:rPr>
              <w:t>7-8</w:t>
            </w:r>
          </w:p>
        </w:tc>
        <w:tc>
          <w:tcPr>
            <w:tcW w:w="715" w:type="dxa"/>
            <w:tcBorders>
              <w:top w:val="nil"/>
              <w:left w:val="nil"/>
              <w:bottom w:val="single" w:sz="4" w:space="0" w:color="auto"/>
              <w:right w:val="single" w:sz="4" w:space="0" w:color="auto"/>
            </w:tcBorders>
            <w:shd w:val="clear" w:color="auto" w:fill="auto"/>
            <w:noWrap/>
            <w:vAlign w:val="center"/>
          </w:tcPr>
          <w:p w14:paraId="474CF329" w14:textId="5CA28E19" w:rsidR="00170055" w:rsidRPr="00AC4DEB" w:rsidRDefault="00B371E2" w:rsidP="00170055">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w:t>
            </w:r>
          </w:p>
        </w:tc>
        <w:tc>
          <w:tcPr>
            <w:tcW w:w="3857" w:type="dxa"/>
            <w:tcBorders>
              <w:top w:val="nil"/>
              <w:left w:val="nil"/>
              <w:bottom w:val="single" w:sz="4" w:space="0" w:color="auto"/>
              <w:right w:val="single" w:sz="4" w:space="0" w:color="auto"/>
            </w:tcBorders>
            <w:shd w:val="clear" w:color="auto" w:fill="auto"/>
            <w:noWrap/>
            <w:vAlign w:val="center"/>
            <w:hideMark/>
          </w:tcPr>
          <w:p w14:paraId="6E1942A9" w14:textId="2C5F46F0" w:rsidR="00170055" w:rsidRPr="00AC4DEB" w:rsidRDefault="00170055" w:rsidP="00170055">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 xml:space="preserve"> Percentil 66 sobre umbral máximo del rango, configura cumplimiento normativo </w:t>
            </w:r>
            <w:r w:rsidRPr="00AC4DEB">
              <w:rPr>
                <w:rFonts w:cstheme="minorHAnsi"/>
                <w:sz w:val="15"/>
                <w:szCs w:val="15"/>
                <w:vertAlign w:val="superscript"/>
              </w:rPr>
              <w:t>(12)</w:t>
            </w:r>
            <w:r w:rsidRPr="00AC4DEB">
              <w:rPr>
                <w:rFonts w:eastAsia="Times New Roman" w:cstheme="minorHAnsi"/>
                <w:sz w:val="15"/>
                <w:szCs w:val="15"/>
                <w:lang w:eastAsia="es-CL"/>
              </w:rPr>
              <w:t>.</w:t>
            </w:r>
          </w:p>
        </w:tc>
      </w:tr>
      <w:tr w:rsidR="00AC4DEB" w:rsidRPr="00AC4DEB" w14:paraId="74B211F1"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A25240A"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Pb</w:t>
            </w:r>
          </w:p>
        </w:tc>
        <w:tc>
          <w:tcPr>
            <w:tcW w:w="715" w:type="dxa"/>
            <w:tcBorders>
              <w:top w:val="nil"/>
              <w:left w:val="nil"/>
              <w:bottom w:val="single" w:sz="4" w:space="0" w:color="auto"/>
              <w:right w:val="single" w:sz="4" w:space="0" w:color="auto"/>
            </w:tcBorders>
            <w:shd w:val="clear" w:color="auto" w:fill="auto"/>
            <w:noWrap/>
            <w:vAlign w:val="center"/>
            <w:hideMark/>
          </w:tcPr>
          <w:p w14:paraId="7DE47FD3"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4208CCF2" w14:textId="52BC173F"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66AB2D2A" w14:textId="53BF3F83"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0,007</w:t>
            </w:r>
          </w:p>
        </w:tc>
        <w:tc>
          <w:tcPr>
            <w:tcW w:w="714" w:type="dxa"/>
            <w:tcBorders>
              <w:top w:val="nil"/>
              <w:left w:val="nil"/>
              <w:bottom w:val="single" w:sz="4" w:space="0" w:color="auto"/>
              <w:right w:val="single" w:sz="4" w:space="0" w:color="auto"/>
            </w:tcBorders>
            <w:shd w:val="clear" w:color="auto" w:fill="auto"/>
            <w:noWrap/>
            <w:vAlign w:val="center"/>
          </w:tcPr>
          <w:p w14:paraId="4FF08883" w14:textId="3B6293B4"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59B1E4C7" w14:textId="72DD7CDB"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18A2824F" w14:textId="006CB1D6"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2D6DC646" w14:textId="4041FB0C"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0,00025</w:t>
            </w:r>
          </w:p>
        </w:tc>
        <w:tc>
          <w:tcPr>
            <w:tcW w:w="714" w:type="dxa"/>
            <w:tcBorders>
              <w:top w:val="nil"/>
              <w:left w:val="nil"/>
              <w:bottom w:val="single" w:sz="4" w:space="0" w:color="auto"/>
              <w:right w:val="single" w:sz="4" w:space="0" w:color="auto"/>
            </w:tcBorders>
            <w:shd w:val="clear" w:color="auto" w:fill="auto"/>
            <w:noWrap/>
            <w:vAlign w:val="center"/>
          </w:tcPr>
          <w:p w14:paraId="675C4065" w14:textId="09A6A888"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591F6225" w14:textId="5740426D"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4" w:type="dxa"/>
            <w:tcBorders>
              <w:top w:val="nil"/>
              <w:left w:val="nil"/>
              <w:bottom w:val="single" w:sz="4" w:space="0" w:color="auto"/>
              <w:right w:val="single" w:sz="4" w:space="0" w:color="auto"/>
            </w:tcBorders>
            <w:shd w:val="clear" w:color="auto" w:fill="auto"/>
            <w:noWrap/>
            <w:vAlign w:val="center"/>
          </w:tcPr>
          <w:p w14:paraId="2404FE29" w14:textId="797DC3C1"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6E9720C4" w14:textId="7FC80A4E"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36D0F00C" w14:textId="38CD63A5" w:rsidR="00170055" w:rsidRPr="00AC4DEB" w:rsidRDefault="00B371E2" w:rsidP="00170055">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auto"/>
            <w:noWrap/>
            <w:vAlign w:val="center"/>
            <w:hideMark/>
          </w:tcPr>
          <w:p w14:paraId="0895C4F8" w14:textId="39965C65" w:rsidR="00170055" w:rsidRPr="00AC4DEB" w:rsidRDefault="00170055" w:rsidP="00170055">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p>
        </w:tc>
      </w:tr>
      <w:tr w:rsidR="00AC4DEB" w:rsidRPr="00AC4DEB" w14:paraId="6FEA6010" w14:textId="77777777" w:rsidTr="008D41A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E673F10"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RAS</w:t>
            </w:r>
          </w:p>
        </w:tc>
        <w:tc>
          <w:tcPr>
            <w:tcW w:w="715" w:type="dxa"/>
            <w:tcBorders>
              <w:top w:val="nil"/>
              <w:left w:val="nil"/>
              <w:bottom w:val="single" w:sz="4" w:space="0" w:color="auto"/>
              <w:right w:val="single" w:sz="4" w:space="0" w:color="auto"/>
            </w:tcBorders>
            <w:shd w:val="clear" w:color="auto" w:fill="auto"/>
            <w:noWrap/>
            <w:vAlign w:val="center"/>
            <w:hideMark/>
          </w:tcPr>
          <w:p w14:paraId="09EB340A"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w:t>
            </w:r>
          </w:p>
        </w:tc>
        <w:tc>
          <w:tcPr>
            <w:tcW w:w="714" w:type="dxa"/>
            <w:tcBorders>
              <w:top w:val="nil"/>
              <w:left w:val="nil"/>
              <w:bottom w:val="single" w:sz="4" w:space="0" w:color="auto"/>
              <w:right w:val="single" w:sz="4" w:space="0" w:color="auto"/>
            </w:tcBorders>
            <w:shd w:val="clear" w:color="auto" w:fill="auto"/>
            <w:noWrap/>
            <w:vAlign w:val="center"/>
          </w:tcPr>
          <w:p w14:paraId="1F38146A" w14:textId="295F692B"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0,57</w:t>
            </w:r>
          </w:p>
        </w:tc>
        <w:tc>
          <w:tcPr>
            <w:tcW w:w="715" w:type="dxa"/>
            <w:tcBorders>
              <w:top w:val="nil"/>
              <w:left w:val="nil"/>
              <w:bottom w:val="single" w:sz="4" w:space="0" w:color="auto"/>
              <w:right w:val="single" w:sz="4" w:space="0" w:color="auto"/>
            </w:tcBorders>
            <w:shd w:val="clear" w:color="auto" w:fill="auto"/>
            <w:noWrap/>
            <w:vAlign w:val="center"/>
          </w:tcPr>
          <w:p w14:paraId="4573E380" w14:textId="4C525FD3"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0,91</w:t>
            </w:r>
          </w:p>
        </w:tc>
        <w:tc>
          <w:tcPr>
            <w:tcW w:w="714" w:type="dxa"/>
            <w:tcBorders>
              <w:top w:val="nil"/>
              <w:left w:val="nil"/>
              <w:bottom w:val="single" w:sz="4" w:space="0" w:color="auto"/>
              <w:right w:val="single" w:sz="4" w:space="0" w:color="auto"/>
            </w:tcBorders>
            <w:shd w:val="clear" w:color="auto" w:fill="auto"/>
            <w:noWrap/>
            <w:vAlign w:val="center"/>
          </w:tcPr>
          <w:p w14:paraId="09EB79CC" w14:textId="0F330D41"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0,89</w:t>
            </w:r>
          </w:p>
        </w:tc>
        <w:tc>
          <w:tcPr>
            <w:tcW w:w="715" w:type="dxa"/>
            <w:tcBorders>
              <w:top w:val="nil"/>
              <w:left w:val="nil"/>
              <w:bottom w:val="single" w:sz="4" w:space="0" w:color="auto"/>
              <w:right w:val="single" w:sz="4" w:space="0" w:color="auto"/>
            </w:tcBorders>
            <w:shd w:val="clear" w:color="auto" w:fill="auto"/>
            <w:noWrap/>
            <w:vAlign w:val="center"/>
          </w:tcPr>
          <w:p w14:paraId="29AC47D9" w14:textId="349023CC"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0,61</w:t>
            </w:r>
          </w:p>
        </w:tc>
        <w:tc>
          <w:tcPr>
            <w:tcW w:w="714" w:type="dxa"/>
            <w:tcBorders>
              <w:top w:val="nil"/>
              <w:left w:val="nil"/>
              <w:bottom w:val="single" w:sz="4" w:space="0" w:color="auto"/>
              <w:right w:val="single" w:sz="4" w:space="0" w:color="auto"/>
            </w:tcBorders>
            <w:shd w:val="clear" w:color="auto" w:fill="auto"/>
            <w:noWrap/>
            <w:vAlign w:val="center"/>
          </w:tcPr>
          <w:p w14:paraId="514D2746" w14:textId="18BA10E5"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0,83</w:t>
            </w:r>
          </w:p>
        </w:tc>
        <w:tc>
          <w:tcPr>
            <w:tcW w:w="715" w:type="dxa"/>
            <w:tcBorders>
              <w:top w:val="nil"/>
              <w:left w:val="nil"/>
              <w:bottom w:val="single" w:sz="4" w:space="0" w:color="auto"/>
              <w:right w:val="single" w:sz="4" w:space="0" w:color="auto"/>
            </w:tcBorders>
            <w:shd w:val="clear" w:color="auto" w:fill="auto"/>
            <w:noWrap/>
            <w:vAlign w:val="center"/>
          </w:tcPr>
          <w:p w14:paraId="17E8814C" w14:textId="3526D51E"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0,78</w:t>
            </w:r>
          </w:p>
        </w:tc>
        <w:tc>
          <w:tcPr>
            <w:tcW w:w="714" w:type="dxa"/>
            <w:tcBorders>
              <w:top w:val="nil"/>
              <w:left w:val="nil"/>
              <w:bottom w:val="single" w:sz="4" w:space="0" w:color="auto"/>
              <w:right w:val="single" w:sz="4" w:space="0" w:color="auto"/>
            </w:tcBorders>
            <w:shd w:val="clear" w:color="auto" w:fill="auto"/>
            <w:noWrap/>
            <w:vAlign w:val="center"/>
          </w:tcPr>
          <w:p w14:paraId="4DB5046B" w14:textId="2DCAB505"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0,93</w:t>
            </w:r>
          </w:p>
        </w:tc>
        <w:tc>
          <w:tcPr>
            <w:tcW w:w="715" w:type="dxa"/>
            <w:tcBorders>
              <w:top w:val="nil"/>
              <w:left w:val="nil"/>
              <w:bottom w:val="single" w:sz="4" w:space="0" w:color="auto"/>
              <w:right w:val="single" w:sz="4" w:space="0" w:color="auto"/>
            </w:tcBorders>
            <w:shd w:val="clear" w:color="auto" w:fill="auto"/>
            <w:noWrap/>
            <w:vAlign w:val="center"/>
          </w:tcPr>
          <w:p w14:paraId="34776579" w14:textId="548F417B"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0,34</w:t>
            </w:r>
          </w:p>
        </w:tc>
        <w:tc>
          <w:tcPr>
            <w:tcW w:w="714" w:type="dxa"/>
            <w:tcBorders>
              <w:top w:val="nil"/>
              <w:left w:val="nil"/>
              <w:bottom w:val="single" w:sz="4" w:space="0" w:color="auto"/>
              <w:right w:val="single" w:sz="4" w:space="0" w:color="auto"/>
            </w:tcBorders>
            <w:shd w:val="clear" w:color="auto" w:fill="FFFF99"/>
            <w:noWrap/>
            <w:vAlign w:val="center"/>
          </w:tcPr>
          <w:p w14:paraId="637C9C4F" w14:textId="16CFDC29"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cstheme="minorHAnsi"/>
                <w:b/>
                <w:bCs/>
                <w:sz w:val="15"/>
                <w:szCs w:val="15"/>
              </w:rPr>
              <w:t>0,83</w:t>
            </w:r>
          </w:p>
        </w:tc>
        <w:tc>
          <w:tcPr>
            <w:tcW w:w="715" w:type="dxa"/>
            <w:tcBorders>
              <w:top w:val="nil"/>
              <w:left w:val="nil"/>
              <w:bottom w:val="single" w:sz="4" w:space="0" w:color="auto"/>
              <w:right w:val="single" w:sz="4" w:space="0" w:color="auto"/>
            </w:tcBorders>
            <w:shd w:val="clear" w:color="auto" w:fill="auto"/>
            <w:noWrap/>
            <w:vAlign w:val="center"/>
          </w:tcPr>
          <w:p w14:paraId="3E857C3C" w14:textId="38404653"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sz w:val="15"/>
                <w:szCs w:val="15"/>
                <w:lang w:eastAsia="es-CL"/>
              </w:rPr>
              <w:t>1,0</w:t>
            </w:r>
          </w:p>
        </w:tc>
        <w:tc>
          <w:tcPr>
            <w:tcW w:w="715" w:type="dxa"/>
            <w:tcBorders>
              <w:top w:val="nil"/>
              <w:left w:val="nil"/>
              <w:bottom w:val="single" w:sz="4" w:space="0" w:color="auto"/>
              <w:right w:val="single" w:sz="4" w:space="0" w:color="auto"/>
            </w:tcBorders>
            <w:shd w:val="clear" w:color="auto" w:fill="FFFF99"/>
            <w:noWrap/>
            <w:vAlign w:val="center"/>
          </w:tcPr>
          <w:p w14:paraId="21FBD51A" w14:textId="65B19445" w:rsidR="00170055" w:rsidRPr="00AC4DEB" w:rsidRDefault="00B371E2" w:rsidP="00170055">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82,7</w:t>
            </w:r>
          </w:p>
        </w:tc>
        <w:tc>
          <w:tcPr>
            <w:tcW w:w="3857" w:type="dxa"/>
            <w:tcBorders>
              <w:top w:val="nil"/>
              <w:left w:val="nil"/>
              <w:bottom w:val="single" w:sz="4" w:space="0" w:color="auto"/>
              <w:right w:val="single" w:sz="4" w:space="0" w:color="auto"/>
            </w:tcBorders>
            <w:shd w:val="clear" w:color="auto" w:fill="FFFF99"/>
            <w:noWrap/>
            <w:vAlign w:val="center"/>
            <w:hideMark/>
          </w:tcPr>
          <w:p w14:paraId="552B0EFA" w14:textId="013C8389" w:rsidR="00170055" w:rsidRPr="00AC4DEB" w:rsidRDefault="00170055" w:rsidP="00170055">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p>
        </w:tc>
      </w:tr>
      <w:tr w:rsidR="00AC4DEB" w:rsidRPr="00AC4DEB" w14:paraId="70C1F91D" w14:textId="77777777" w:rsidTr="008D41A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D743E73"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Se</w:t>
            </w:r>
          </w:p>
        </w:tc>
        <w:tc>
          <w:tcPr>
            <w:tcW w:w="715" w:type="dxa"/>
            <w:tcBorders>
              <w:top w:val="nil"/>
              <w:left w:val="nil"/>
              <w:bottom w:val="single" w:sz="4" w:space="0" w:color="auto"/>
              <w:right w:val="single" w:sz="4" w:space="0" w:color="auto"/>
            </w:tcBorders>
            <w:shd w:val="clear" w:color="auto" w:fill="auto"/>
            <w:noWrap/>
            <w:vAlign w:val="center"/>
            <w:hideMark/>
          </w:tcPr>
          <w:p w14:paraId="3F8C8630"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0D04B310" w14:textId="69FFE3F7"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08561534" w14:textId="69EF18C3"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D9D9D9" w:themeFill="background1" w:themeFillShade="D9"/>
            <w:noWrap/>
            <w:vAlign w:val="center"/>
          </w:tcPr>
          <w:p w14:paraId="69781BB1" w14:textId="1495DF23"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INV</w:t>
            </w:r>
          </w:p>
        </w:tc>
        <w:tc>
          <w:tcPr>
            <w:tcW w:w="715" w:type="dxa"/>
            <w:tcBorders>
              <w:top w:val="nil"/>
              <w:left w:val="nil"/>
              <w:bottom w:val="single" w:sz="4" w:space="0" w:color="auto"/>
              <w:right w:val="single" w:sz="4" w:space="0" w:color="auto"/>
            </w:tcBorders>
            <w:shd w:val="clear" w:color="auto" w:fill="D9D9D9" w:themeFill="background1" w:themeFillShade="D9"/>
            <w:noWrap/>
            <w:vAlign w:val="center"/>
          </w:tcPr>
          <w:p w14:paraId="3FCB5128" w14:textId="549E0393"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INV</w:t>
            </w:r>
          </w:p>
        </w:tc>
        <w:tc>
          <w:tcPr>
            <w:tcW w:w="714" w:type="dxa"/>
            <w:tcBorders>
              <w:top w:val="nil"/>
              <w:left w:val="nil"/>
              <w:bottom w:val="single" w:sz="4" w:space="0" w:color="auto"/>
              <w:right w:val="single" w:sz="4" w:space="0" w:color="auto"/>
            </w:tcBorders>
            <w:shd w:val="clear" w:color="auto" w:fill="D9D9D9" w:themeFill="background1" w:themeFillShade="D9"/>
            <w:noWrap/>
            <w:vAlign w:val="center"/>
          </w:tcPr>
          <w:p w14:paraId="75F54F08" w14:textId="4CFC11A4"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INV</w:t>
            </w:r>
          </w:p>
        </w:tc>
        <w:tc>
          <w:tcPr>
            <w:tcW w:w="715" w:type="dxa"/>
            <w:tcBorders>
              <w:top w:val="nil"/>
              <w:left w:val="nil"/>
              <w:bottom w:val="single" w:sz="4" w:space="0" w:color="auto"/>
              <w:right w:val="single" w:sz="4" w:space="0" w:color="auto"/>
            </w:tcBorders>
            <w:shd w:val="clear" w:color="auto" w:fill="auto"/>
            <w:noWrap/>
            <w:vAlign w:val="center"/>
          </w:tcPr>
          <w:p w14:paraId="5EE5EE80" w14:textId="4170747D"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35FB836F" w14:textId="18A81D68"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0CEE187D" w14:textId="46D11AA9"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252E1AC0" w14:textId="048880E2"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cstheme="minorHAnsi"/>
                <w:b/>
                <w:bCs/>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74C4F916" w14:textId="14D6BEE3"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sz w:val="15"/>
                <w:szCs w:val="15"/>
                <w:lang w:eastAsia="es-CL"/>
              </w:rPr>
              <w:t>0,001</w:t>
            </w:r>
          </w:p>
        </w:tc>
        <w:tc>
          <w:tcPr>
            <w:tcW w:w="715" w:type="dxa"/>
            <w:tcBorders>
              <w:top w:val="nil"/>
              <w:left w:val="nil"/>
              <w:bottom w:val="single" w:sz="4" w:space="0" w:color="auto"/>
              <w:right w:val="single" w:sz="4" w:space="0" w:color="auto"/>
            </w:tcBorders>
            <w:shd w:val="clear" w:color="auto" w:fill="auto"/>
            <w:noWrap/>
            <w:vAlign w:val="center"/>
          </w:tcPr>
          <w:p w14:paraId="4394A9D1" w14:textId="32B9A0D6" w:rsidR="00170055" w:rsidRPr="00AC4DEB" w:rsidRDefault="00B371E2" w:rsidP="00170055">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&lt; 50,0</w:t>
            </w:r>
          </w:p>
        </w:tc>
        <w:tc>
          <w:tcPr>
            <w:tcW w:w="3857" w:type="dxa"/>
            <w:tcBorders>
              <w:top w:val="nil"/>
              <w:left w:val="nil"/>
              <w:bottom w:val="single" w:sz="4" w:space="0" w:color="auto"/>
              <w:right w:val="single" w:sz="4" w:space="0" w:color="auto"/>
            </w:tcBorders>
            <w:shd w:val="clear" w:color="auto" w:fill="C5E0B3" w:themeFill="accent6" w:themeFillTint="66"/>
            <w:noWrap/>
            <w:vAlign w:val="center"/>
            <w:hideMark/>
          </w:tcPr>
          <w:p w14:paraId="39439543" w14:textId="498BB0E2" w:rsidR="00170055" w:rsidRPr="00AC4DEB" w:rsidRDefault="00170055" w:rsidP="00170055">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 referencial.</w:t>
            </w:r>
          </w:p>
        </w:tc>
      </w:tr>
      <w:tr w:rsidR="00AC4DEB" w:rsidRPr="00AC4DEB" w14:paraId="7B85E2C9" w14:textId="77777777" w:rsidTr="008D41A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C7EBC34"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SO</w:t>
            </w:r>
            <w:r w:rsidRPr="00AC4DEB">
              <w:rPr>
                <w:rFonts w:eastAsia="Times New Roman" w:cstheme="minorHAnsi"/>
                <w:b/>
                <w:bCs/>
                <w:sz w:val="15"/>
                <w:szCs w:val="15"/>
                <w:vertAlign w:val="subscript"/>
                <w:lang w:eastAsia="es-CL"/>
              </w:rPr>
              <w:t>4</w:t>
            </w:r>
            <w:r w:rsidRPr="00AC4DEB">
              <w:rPr>
                <w:rFonts w:eastAsia="Times New Roman" w:cstheme="minorHAnsi"/>
                <w:b/>
                <w:bCs/>
                <w:sz w:val="15"/>
                <w:szCs w:val="15"/>
                <w:vertAlign w:val="superscript"/>
                <w:lang w:eastAsia="es-CL"/>
              </w:rPr>
              <w:t>-2</w:t>
            </w:r>
          </w:p>
        </w:tc>
        <w:tc>
          <w:tcPr>
            <w:tcW w:w="715" w:type="dxa"/>
            <w:tcBorders>
              <w:top w:val="nil"/>
              <w:left w:val="nil"/>
              <w:bottom w:val="single" w:sz="4" w:space="0" w:color="auto"/>
              <w:right w:val="single" w:sz="4" w:space="0" w:color="auto"/>
            </w:tcBorders>
            <w:shd w:val="clear" w:color="auto" w:fill="auto"/>
            <w:noWrap/>
            <w:vAlign w:val="center"/>
            <w:hideMark/>
          </w:tcPr>
          <w:p w14:paraId="0506FBAC"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77F1B4B9" w14:textId="7C49EAC5"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29,7</w:t>
            </w:r>
          </w:p>
        </w:tc>
        <w:tc>
          <w:tcPr>
            <w:tcW w:w="715" w:type="dxa"/>
            <w:tcBorders>
              <w:top w:val="nil"/>
              <w:left w:val="nil"/>
              <w:bottom w:val="single" w:sz="4" w:space="0" w:color="auto"/>
              <w:right w:val="single" w:sz="4" w:space="0" w:color="auto"/>
            </w:tcBorders>
            <w:shd w:val="clear" w:color="auto" w:fill="BEA1C7"/>
            <w:noWrap/>
            <w:vAlign w:val="center"/>
          </w:tcPr>
          <w:p w14:paraId="0EAF02BD" w14:textId="03C5201E"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INV</w:t>
            </w:r>
          </w:p>
        </w:tc>
        <w:tc>
          <w:tcPr>
            <w:tcW w:w="714" w:type="dxa"/>
            <w:tcBorders>
              <w:top w:val="nil"/>
              <w:left w:val="nil"/>
              <w:bottom w:val="single" w:sz="4" w:space="0" w:color="auto"/>
              <w:right w:val="single" w:sz="4" w:space="0" w:color="auto"/>
            </w:tcBorders>
            <w:shd w:val="clear" w:color="auto" w:fill="auto"/>
            <w:noWrap/>
            <w:vAlign w:val="center"/>
          </w:tcPr>
          <w:p w14:paraId="6B08C4EE" w14:textId="03B5C9E4"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24,5</w:t>
            </w:r>
          </w:p>
        </w:tc>
        <w:tc>
          <w:tcPr>
            <w:tcW w:w="715" w:type="dxa"/>
            <w:tcBorders>
              <w:top w:val="nil"/>
              <w:left w:val="nil"/>
              <w:bottom w:val="single" w:sz="4" w:space="0" w:color="auto"/>
              <w:right w:val="single" w:sz="4" w:space="0" w:color="auto"/>
            </w:tcBorders>
            <w:shd w:val="clear" w:color="auto" w:fill="auto"/>
            <w:noWrap/>
            <w:vAlign w:val="center"/>
          </w:tcPr>
          <w:p w14:paraId="4A77C81C" w14:textId="700EE4E0"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23,2</w:t>
            </w:r>
          </w:p>
        </w:tc>
        <w:tc>
          <w:tcPr>
            <w:tcW w:w="714" w:type="dxa"/>
            <w:tcBorders>
              <w:top w:val="nil"/>
              <w:left w:val="nil"/>
              <w:bottom w:val="single" w:sz="4" w:space="0" w:color="auto"/>
              <w:right w:val="single" w:sz="4" w:space="0" w:color="auto"/>
            </w:tcBorders>
            <w:shd w:val="clear" w:color="auto" w:fill="auto"/>
            <w:noWrap/>
            <w:vAlign w:val="center"/>
          </w:tcPr>
          <w:p w14:paraId="7044B85B" w14:textId="066F564C"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30,7</w:t>
            </w:r>
          </w:p>
        </w:tc>
        <w:tc>
          <w:tcPr>
            <w:tcW w:w="715" w:type="dxa"/>
            <w:tcBorders>
              <w:top w:val="nil"/>
              <w:left w:val="nil"/>
              <w:bottom w:val="single" w:sz="4" w:space="0" w:color="auto"/>
              <w:right w:val="single" w:sz="4" w:space="0" w:color="auto"/>
            </w:tcBorders>
            <w:shd w:val="clear" w:color="auto" w:fill="auto"/>
            <w:noWrap/>
            <w:vAlign w:val="center"/>
          </w:tcPr>
          <w:p w14:paraId="17616143" w14:textId="784E4AE4"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43,5</w:t>
            </w:r>
          </w:p>
        </w:tc>
        <w:tc>
          <w:tcPr>
            <w:tcW w:w="714" w:type="dxa"/>
            <w:tcBorders>
              <w:top w:val="nil"/>
              <w:left w:val="nil"/>
              <w:bottom w:val="single" w:sz="4" w:space="0" w:color="auto"/>
              <w:right w:val="single" w:sz="4" w:space="0" w:color="auto"/>
            </w:tcBorders>
            <w:shd w:val="clear" w:color="auto" w:fill="auto"/>
            <w:noWrap/>
            <w:vAlign w:val="center"/>
          </w:tcPr>
          <w:p w14:paraId="0DDD17E4" w14:textId="6E9C1040"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41,4</w:t>
            </w:r>
          </w:p>
        </w:tc>
        <w:tc>
          <w:tcPr>
            <w:tcW w:w="715" w:type="dxa"/>
            <w:tcBorders>
              <w:top w:val="nil"/>
              <w:left w:val="nil"/>
              <w:bottom w:val="single" w:sz="4" w:space="0" w:color="auto"/>
              <w:right w:val="single" w:sz="4" w:space="0" w:color="auto"/>
            </w:tcBorders>
            <w:shd w:val="clear" w:color="auto" w:fill="auto"/>
            <w:noWrap/>
            <w:vAlign w:val="center"/>
          </w:tcPr>
          <w:p w14:paraId="75EA436B" w14:textId="7428582A"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12,2</w:t>
            </w:r>
          </w:p>
        </w:tc>
        <w:tc>
          <w:tcPr>
            <w:tcW w:w="714" w:type="dxa"/>
            <w:tcBorders>
              <w:top w:val="nil"/>
              <w:left w:val="nil"/>
              <w:bottom w:val="single" w:sz="4" w:space="0" w:color="auto"/>
              <w:right w:val="single" w:sz="4" w:space="0" w:color="auto"/>
            </w:tcBorders>
            <w:shd w:val="clear" w:color="auto" w:fill="auto"/>
            <w:noWrap/>
            <w:vAlign w:val="center"/>
          </w:tcPr>
          <w:p w14:paraId="3729458D" w14:textId="4ACB3945"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cstheme="minorHAnsi"/>
                <w:b/>
                <w:bCs/>
                <w:sz w:val="15"/>
                <w:szCs w:val="15"/>
              </w:rPr>
              <w:t>30,7</w:t>
            </w:r>
          </w:p>
        </w:tc>
        <w:tc>
          <w:tcPr>
            <w:tcW w:w="715" w:type="dxa"/>
            <w:tcBorders>
              <w:top w:val="nil"/>
              <w:left w:val="nil"/>
              <w:bottom w:val="single" w:sz="4" w:space="0" w:color="auto"/>
              <w:right w:val="single" w:sz="4" w:space="0" w:color="auto"/>
            </w:tcBorders>
            <w:shd w:val="clear" w:color="auto" w:fill="auto"/>
            <w:noWrap/>
            <w:vAlign w:val="center"/>
          </w:tcPr>
          <w:p w14:paraId="455DF86E" w14:textId="0D65D10D"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sz w:val="15"/>
                <w:szCs w:val="15"/>
                <w:lang w:eastAsia="es-CL"/>
              </w:rPr>
              <w:t>56,0</w:t>
            </w:r>
          </w:p>
        </w:tc>
        <w:tc>
          <w:tcPr>
            <w:tcW w:w="715" w:type="dxa"/>
            <w:tcBorders>
              <w:top w:val="nil"/>
              <w:left w:val="nil"/>
              <w:bottom w:val="single" w:sz="4" w:space="0" w:color="auto"/>
              <w:right w:val="single" w:sz="4" w:space="0" w:color="auto"/>
            </w:tcBorders>
            <w:shd w:val="clear" w:color="auto" w:fill="auto"/>
            <w:noWrap/>
            <w:vAlign w:val="center"/>
          </w:tcPr>
          <w:p w14:paraId="4110755E" w14:textId="721C6614" w:rsidR="00170055" w:rsidRPr="00AC4DEB" w:rsidRDefault="00B371E2" w:rsidP="00170055">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54,9</w:t>
            </w:r>
          </w:p>
        </w:tc>
        <w:tc>
          <w:tcPr>
            <w:tcW w:w="3857" w:type="dxa"/>
            <w:tcBorders>
              <w:top w:val="nil"/>
              <w:left w:val="nil"/>
              <w:bottom w:val="single" w:sz="4" w:space="0" w:color="auto"/>
              <w:right w:val="single" w:sz="4" w:space="0" w:color="auto"/>
            </w:tcBorders>
            <w:shd w:val="clear" w:color="auto" w:fill="C5E0B3" w:themeFill="accent6" w:themeFillTint="66"/>
            <w:noWrap/>
            <w:vAlign w:val="center"/>
            <w:hideMark/>
          </w:tcPr>
          <w:p w14:paraId="2F737615" w14:textId="7361FFF1" w:rsidR="00170055" w:rsidRPr="00AC4DEB" w:rsidRDefault="00170055" w:rsidP="00170055">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r w:rsidR="00B371E2" w:rsidRPr="00AC4DEB">
              <w:rPr>
                <w:rFonts w:eastAsia="Times New Roman" w:cstheme="minorHAnsi"/>
                <w:sz w:val="15"/>
                <w:szCs w:val="15"/>
                <w:lang w:eastAsia="es-CL"/>
              </w:rPr>
              <w:t xml:space="preserve"> referencial</w:t>
            </w:r>
            <w:r w:rsidRPr="00AC4DEB">
              <w:rPr>
                <w:rFonts w:eastAsia="Times New Roman" w:cstheme="minorHAnsi"/>
                <w:sz w:val="15"/>
                <w:szCs w:val="15"/>
                <w:lang w:eastAsia="es-CL"/>
              </w:rPr>
              <w:t>.</w:t>
            </w:r>
          </w:p>
        </w:tc>
      </w:tr>
      <w:tr w:rsidR="00AC4DEB" w:rsidRPr="00AC4DEB" w14:paraId="13657A9C" w14:textId="77777777" w:rsidTr="00760DD2">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A5A2D15"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Zn</w:t>
            </w:r>
          </w:p>
        </w:tc>
        <w:tc>
          <w:tcPr>
            <w:tcW w:w="715" w:type="dxa"/>
            <w:tcBorders>
              <w:top w:val="nil"/>
              <w:left w:val="nil"/>
              <w:bottom w:val="single" w:sz="4" w:space="0" w:color="auto"/>
              <w:right w:val="single" w:sz="4" w:space="0" w:color="auto"/>
            </w:tcBorders>
            <w:shd w:val="clear" w:color="auto" w:fill="auto"/>
            <w:noWrap/>
            <w:vAlign w:val="center"/>
            <w:hideMark/>
          </w:tcPr>
          <w:p w14:paraId="50806667" w14:textId="77777777"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68E56D35" w14:textId="5C51DCDD"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449B8AC2" w14:textId="60AD6A1C"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1E26FBA9" w14:textId="7FF79DA9"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58914B4C" w14:textId="12ACB73B"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590298B2" w14:textId="5A8329D3"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53A8C8B1" w14:textId="11D8D6A1"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0D281AF3" w14:textId="7F70B16F"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0,03</w:t>
            </w:r>
          </w:p>
        </w:tc>
        <w:tc>
          <w:tcPr>
            <w:tcW w:w="715" w:type="dxa"/>
            <w:tcBorders>
              <w:top w:val="nil"/>
              <w:left w:val="nil"/>
              <w:bottom w:val="single" w:sz="4" w:space="0" w:color="auto"/>
              <w:right w:val="single" w:sz="4" w:space="0" w:color="auto"/>
            </w:tcBorders>
            <w:shd w:val="clear" w:color="auto" w:fill="auto"/>
            <w:noWrap/>
            <w:vAlign w:val="center"/>
          </w:tcPr>
          <w:p w14:paraId="569E9E4A" w14:textId="2153DFDE" w:rsidR="00170055" w:rsidRPr="00AC4DEB" w:rsidRDefault="00170055" w:rsidP="00170055">
            <w:pPr>
              <w:spacing w:after="0" w:line="240" w:lineRule="auto"/>
              <w:jc w:val="center"/>
              <w:rPr>
                <w:rFonts w:eastAsia="Times New Roman" w:cstheme="minorHAnsi"/>
                <w:sz w:val="15"/>
                <w:szCs w:val="15"/>
                <w:lang w:eastAsia="es-CL"/>
              </w:rPr>
            </w:pPr>
            <w:r w:rsidRPr="00AC4DEB">
              <w:rPr>
                <w:rFonts w:cstheme="minorHAnsi"/>
                <w:sz w:val="15"/>
                <w:szCs w:val="15"/>
              </w:rPr>
              <w:t>0,024</w:t>
            </w:r>
          </w:p>
        </w:tc>
        <w:tc>
          <w:tcPr>
            <w:tcW w:w="714" w:type="dxa"/>
            <w:tcBorders>
              <w:top w:val="nil"/>
              <w:left w:val="nil"/>
              <w:bottom w:val="single" w:sz="4" w:space="0" w:color="auto"/>
              <w:right w:val="single" w:sz="4" w:space="0" w:color="auto"/>
            </w:tcBorders>
            <w:shd w:val="clear" w:color="auto" w:fill="auto"/>
            <w:noWrap/>
            <w:vAlign w:val="center"/>
          </w:tcPr>
          <w:p w14:paraId="1E2B57B3" w14:textId="3308780F"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cstheme="minorHAnsi"/>
                <w:b/>
                <w:bCs/>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7FD02732" w14:textId="1611973F" w:rsidR="00170055" w:rsidRPr="00AC4DEB" w:rsidRDefault="00170055" w:rsidP="00170055">
            <w:pPr>
              <w:spacing w:after="0" w:line="240" w:lineRule="auto"/>
              <w:jc w:val="center"/>
              <w:rPr>
                <w:rFonts w:eastAsia="Times New Roman" w:cstheme="minorHAnsi"/>
                <w:b/>
                <w:bCs/>
                <w:sz w:val="15"/>
                <w:szCs w:val="15"/>
                <w:lang w:eastAsia="es-CL"/>
              </w:rPr>
            </w:pPr>
            <w:r w:rsidRPr="00AC4DEB">
              <w:rPr>
                <w:rFonts w:eastAsia="Times New Roman" w:cstheme="minorHAnsi"/>
                <w:b/>
                <w:sz w:val="15"/>
                <w:szCs w:val="15"/>
                <w:lang w:eastAsia="es-CL"/>
              </w:rPr>
              <w:t>0,09</w:t>
            </w:r>
          </w:p>
        </w:tc>
        <w:tc>
          <w:tcPr>
            <w:tcW w:w="715" w:type="dxa"/>
            <w:tcBorders>
              <w:top w:val="nil"/>
              <w:left w:val="nil"/>
              <w:bottom w:val="single" w:sz="4" w:space="0" w:color="auto"/>
              <w:right w:val="single" w:sz="4" w:space="0" w:color="auto"/>
            </w:tcBorders>
            <w:shd w:val="clear" w:color="auto" w:fill="auto"/>
            <w:noWrap/>
            <w:vAlign w:val="center"/>
          </w:tcPr>
          <w:p w14:paraId="6F7C99B4" w14:textId="711775FB" w:rsidR="00170055" w:rsidRPr="00AC4DEB" w:rsidRDefault="00B371E2" w:rsidP="00170055">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&lt; 11,1</w:t>
            </w:r>
          </w:p>
        </w:tc>
        <w:tc>
          <w:tcPr>
            <w:tcW w:w="3857" w:type="dxa"/>
            <w:tcBorders>
              <w:top w:val="nil"/>
              <w:left w:val="nil"/>
              <w:bottom w:val="single" w:sz="4" w:space="0" w:color="auto"/>
              <w:right w:val="single" w:sz="4" w:space="0" w:color="auto"/>
            </w:tcBorders>
            <w:shd w:val="clear" w:color="auto" w:fill="auto"/>
            <w:noWrap/>
            <w:vAlign w:val="center"/>
            <w:hideMark/>
          </w:tcPr>
          <w:p w14:paraId="1A2187DA" w14:textId="75AE1760" w:rsidR="00170055" w:rsidRPr="00AC4DEB" w:rsidRDefault="00170055" w:rsidP="00170055">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p>
        </w:tc>
      </w:tr>
    </w:tbl>
    <w:p w14:paraId="28104EAA" w14:textId="004F980D" w:rsidR="00005822" w:rsidRDefault="009F288B" w:rsidP="00005822">
      <w:pPr>
        <w:pStyle w:val="Prrafodelista"/>
        <w:ind w:left="0"/>
        <w:jc w:val="both"/>
        <w:rPr>
          <w:sz w:val="16"/>
        </w:rPr>
      </w:pPr>
      <w:r>
        <w:rPr>
          <w:sz w:val="18"/>
          <w:vertAlign w:val="superscript"/>
        </w:rPr>
        <w:t xml:space="preserve"> </w:t>
      </w:r>
      <w:r w:rsidR="00005822">
        <w:rPr>
          <w:sz w:val="18"/>
          <w:vertAlign w:val="superscript"/>
        </w:rPr>
        <w:t>(1</w:t>
      </w:r>
      <w:r w:rsidR="000519E0">
        <w:rPr>
          <w:sz w:val="18"/>
          <w:vertAlign w:val="superscript"/>
        </w:rPr>
        <w:t>2</w:t>
      </w:r>
      <w:r w:rsidR="00005822">
        <w:rPr>
          <w:sz w:val="18"/>
          <w:vertAlign w:val="superscript"/>
        </w:rPr>
        <w:t>)</w:t>
      </w:r>
      <w:r w:rsidR="00005822">
        <w:rPr>
          <w:sz w:val="18"/>
        </w:rPr>
        <w:t xml:space="preserve"> </w:t>
      </w:r>
      <w:r w:rsidR="00005822">
        <w:rPr>
          <w:sz w:val="16"/>
        </w:rPr>
        <w:t xml:space="preserve">Adicionalmente, se determinó percentil 33 para evaluación de Norma, en vista que valor establecido en D.S. MINSEGPRES </w:t>
      </w:r>
      <w:proofErr w:type="spellStart"/>
      <w:r w:rsidR="00005822">
        <w:rPr>
          <w:sz w:val="16"/>
        </w:rPr>
        <w:t>N°</w:t>
      </w:r>
      <w:proofErr w:type="spellEnd"/>
      <w:r w:rsidR="00005822">
        <w:rPr>
          <w:sz w:val="16"/>
        </w:rPr>
        <w:t xml:space="preserve"> 75/2009 corresponde a un rango. Así, para las mediciones en la estación CH-10 el percentil 33 correspondió a 7,</w:t>
      </w:r>
      <w:r w:rsidR="008D41AD">
        <w:rPr>
          <w:sz w:val="16"/>
        </w:rPr>
        <w:t>70</w:t>
      </w:r>
      <w:r w:rsidR="00005822">
        <w:rPr>
          <w:sz w:val="16"/>
        </w:rPr>
        <w:t xml:space="preserve"> unidades de pH.</w:t>
      </w:r>
    </w:p>
    <w:p w14:paraId="3FA5D968" w14:textId="77777777" w:rsidR="00551F3B" w:rsidRDefault="00551F3B" w:rsidP="00005822">
      <w:pPr>
        <w:pStyle w:val="Prrafodelista"/>
        <w:ind w:left="0"/>
        <w:jc w:val="both"/>
        <w:rPr>
          <w:sz w:val="16"/>
        </w:rPr>
      </w:pPr>
    </w:p>
    <w:p w14:paraId="14A6A46E" w14:textId="77777777" w:rsidR="00005822" w:rsidRDefault="00005822" w:rsidP="00005822">
      <w:pPr>
        <w:pStyle w:val="Descripcin"/>
        <w:spacing w:after="0"/>
      </w:pPr>
      <w:r>
        <w:lastRenderedPageBreak/>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18</w:t>
      </w:r>
      <w:r w:rsidR="00CC131B">
        <w:rPr>
          <w:noProof/>
        </w:rPr>
        <w:fldChar w:fldCharType="end"/>
      </w:r>
      <w:r>
        <w:t>. Verificación NSCA en estación BA-10, Río Baguales en Cerro Guido. Área de Vigilancia Río Baguales</w:t>
      </w:r>
    </w:p>
    <w:tbl>
      <w:tblPr>
        <w:tblW w:w="0" w:type="auto"/>
        <w:tblLayout w:type="fixed"/>
        <w:tblCellMar>
          <w:left w:w="70" w:type="dxa"/>
          <w:right w:w="70" w:type="dxa"/>
        </w:tblCellMar>
        <w:tblLook w:val="04A0" w:firstRow="1" w:lastRow="0" w:firstColumn="1" w:lastColumn="0" w:noHBand="0" w:noVBand="1"/>
      </w:tblPr>
      <w:tblGrid>
        <w:gridCol w:w="714"/>
        <w:gridCol w:w="715"/>
        <w:gridCol w:w="714"/>
        <w:gridCol w:w="715"/>
        <w:gridCol w:w="714"/>
        <w:gridCol w:w="715"/>
        <w:gridCol w:w="714"/>
        <w:gridCol w:w="715"/>
        <w:gridCol w:w="714"/>
        <w:gridCol w:w="715"/>
        <w:gridCol w:w="714"/>
        <w:gridCol w:w="715"/>
        <w:gridCol w:w="715"/>
        <w:gridCol w:w="3857"/>
      </w:tblGrid>
      <w:tr w:rsidR="00AC4DEB" w:rsidRPr="00AC4DEB" w14:paraId="6FE0E03A" w14:textId="77777777" w:rsidTr="008C2D8F">
        <w:trPr>
          <w:trHeight w:val="6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2EFB2" w14:textId="77777777" w:rsidR="008C2D8F" w:rsidRPr="00AC4DEB" w:rsidRDefault="008C2D8F" w:rsidP="008C2D8F">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Parámetro</w:t>
            </w:r>
          </w:p>
        </w:tc>
        <w:tc>
          <w:tcPr>
            <w:tcW w:w="715" w:type="dxa"/>
            <w:tcBorders>
              <w:top w:val="single" w:sz="4" w:space="0" w:color="auto"/>
              <w:left w:val="nil"/>
              <w:bottom w:val="single" w:sz="4" w:space="0" w:color="auto"/>
              <w:right w:val="single" w:sz="4" w:space="0" w:color="auto"/>
            </w:tcBorders>
            <w:shd w:val="clear" w:color="auto" w:fill="auto"/>
            <w:noWrap/>
            <w:vAlign w:val="center"/>
            <w:hideMark/>
          </w:tcPr>
          <w:p w14:paraId="4DA26651" w14:textId="77777777" w:rsidR="008C2D8F" w:rsidRPr="00AC4DEB" w:rsidRDefault="008C2D8F" w:rsidP="008C2D8F">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Unidad</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6A3C056B" w14:textId="41552EDA" w:rsidR="008C2D8F" w:rsidRPr="00AC4DEB" w:rsidRDefault="008C2D8F" w:rsidP="008C2D8F">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 xml:space="preserve">Verano </w:t>
            </w:r>
            <w:r w:rsidR="009F123E" w:rsidRPr="00AC4DEB">
              <w:rPr>
                <w:rFonts w:eastAsia="Times New Roman" w:cstheme="minorHAnsi"/>
                <w:b/>
                <w:sz w:val="15"/>
                <w:szCs w:val="15"/>
                <w:lang w:eastAsia="es-CL"/>
              </w:rPr>
              <w:t>2021</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1BA8CB77" w14:textId="3F29630D" w:rsidR="008C2D8F" w:rsidRPr="00AC4DEB" w:rsidRDefault="008C2D8F" w:rsidP="008C2D8F">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 xml:space="preserve">Otoño </w:t>
            </w:r>
            <w:r w:rsidR="009F123E" w:rsidRPr="00AC4DEB">
              <w:rPr>
                <w:rFonts w:eastAsia="Times New Roman" w:cstheme="minorHAnsi"/>
                <w:b/>
                <w:sz w:val="15"/>
                <w:szCs w:val="15"/>
                <w:lang w:eastAsia="es-CL"/>
              </w:rPr>
              <w:t>2021</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359255CB" w14:textId="243DBE8A" w:rsidR="008C2D8F" w:rsidRPr="00AC4DEB" w:rsidRDefault="008C2D8F" w:rsidP="008C2D8F">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 xml:space="preserve">Invierno </w:t>
            </w:r>
            <w:r w:rsidR="009F123E" w:rsidRPr="00AC4DEB">
              <w:rPr>
                <w:rFonts w:eastAsia="Times New Roman" w:cstheme="minorHAnsi"/>
                <w:b/>
                <w:sz w:val="15"/>
                <w:szCs w:val="15"/>
                <w:lang w:eastAsia="es-CL"/>
              </w:rPr>
              <w:t>2021</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49F2241D" w14:textId="3802CAFB" w:rsidR="008C2D8F" w:rsidRPr="00AC4DEB" w:rsidRDefault="008C2D8F" w:rsidP="008C2D8F">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 xml:space="preserve">Primavera </w:t>
            </w:r>
            <w:r w:rsidR="009F123E" w:rsidRPr="00AC4DEB">
              <w:rPr>
                <w:rFonts w:eastAsia="Times New Roman" w:cstheme="minorHAnsi"/>
                <w:b/>
                <w:sz w:val="15"/>
                <w:szCs w:val="15"/>
                <w:lang w:eastAsia="es-CL"/>
              </w:rPr>
              <w:t>2021</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69603E6E" w14:textId="6F908B68" w:rsidR="008C2D8F" w:rsidRPr="00AC4DEB" w:rsidRDefault="008C2D8F" w:rsidP="008C2D8F">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 xml:space="preserve">Verano </w:t>
            </w:r>
            <w:r w:rsidR="009F123E" w:rsidRPr="00AC4DEB">
              <w:rPr>
                <w:rFonts w:eastAsia="Times New Roman" w:cstheme="minorHAnsi"/>
                <w:b/>
                <w:sz w:val="15"/>
                <w:szCs w:val="15"/>
                <w:lang w:eastAsia="es-CL"/>
              </w:rPr>
              <w:t>2022</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2C47F042" w14:textId="330904C0" w:rsidR="008C2D8F" w:rsidRPr="00AC4DEB" w:rsidRDefault="008C2D8F" w:rsidP="008C2D8F">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 xml:space="preserve">Otoño </w:t>
            </w:r>
            <w:r w:rsidR="009F123E" w:rsidRPr="00AC4DEB">
              <w:rPr>
                <w:rFonts w:eastAsia="Times New Roman" w:cstheme="minorHAnsi"/>
                <w:b/>
                <w:sz w:val="15"/>
                <w:szCs w:val="15"/>
                <w:lang w:eastAsia="es-CL"/>
              </w:rPr>
              <w:t>2022</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5ED8D5D6" w14:textId="58A8AA48" w:rsidR="008C2D8F" w:rsidRPr="00AC4DEB" w:rsidRDefault="008C2D8F" w:rsidP="008C2D8F">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 xml:space="preserve">Invierno </w:t>
            </w:r>
            <w:r w:rsidR="009F123E" w:rsidRPr="00AC4DEB">
              <w:rPr>
                <w:rFonts w:eastAsia="Times New Roman" w:cstheme="minorHAnsi"/>
                <w:b/>
                <w:sz w:val="15"/>
                <w:szCs w:val="15"/>
                <w:lang w:eastAsia="es-CL"/>
              </w:rPr>
              <w:t>2022</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3F9065FB" w14:textId="6FB958F9" w:rsidR="008C2D8F" w:rsidRPr="00AC4DEB" w:rsidRDefault="008C2D8F" w:rsidP="008C2D8F">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 xml:space="preserve">Primavera </w:t>
            </w:r>
            <w:r w:rsidR="009F123E" w:rsidRPr="00AC4DEB">
              <w:rPr>
                <w:rFonts w:eastAsia="Times New Roman" w:cstheme="minorHAnsi"/>
                <w:b/>
                <w:sz w:val="15"/>
                <w:szCs w:val="15"/>
                <w:lang w:eastAsia="es-CL"/>
              </w:rPr>
              <w:t>2022</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21A535F6" w14:textId="77777777" w:rsidR="008C2D8F" w:rsidRPr="00AC4DEB" w:rsidRDefault="008C2D8F" w:rsidP="008C2D8F">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Percentil 66</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5A13E7CC" w14:textId="77777777" w:rsidR="008C2D8F" w:rsidRPr="00AC4DEB" w:rsidRDefault="008C2D8F" w:rsidP="008C2D8F">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Valor Norma</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48B0573F" w14:textId="77777777" w:rsidR="008C2D8F" w:rsidRPr="00AC4DEB" w:rsidRDefault="008C2D8F" w:rsidP="008C2D8F">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 Respecto a Norma</w:t>
            </w:r>
          </w:p>
        </w:tc>
        <w:tc>
          <w:tcPr>
            <w:tcW w:w="3857" w:type="dxa"/>
            <w:tcBorders>
              <w:top w:val="single" w:sz="4" w:space="0" w:color="auto"/>
              <w:left w:val="nil"/>
              <w:bottom w:val="single" w:sz="4" w:space="0" w:color="auto"/>
              <w:right w:val="single" w:sz="4" w:space="0" w:color="auto"/>
            </w:tcBorders>
            <w:shd w:val="clear" w:color="auto" w:fill="auto"/>
            <w:vAlign w:val="center"/>
            <w:hideMark/>
          </w:tcPr>
          <w:p w14:paraId="300FF96F" w14:textId="77777777" w:rsidR="008C2D8F" w:rsidRPr="00AC4DEB" w:rsidRDefault="008C2D8F" w:rsidP="008C2D8F">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Observaciones</w:t>
            </w:r>
          </w:p>
        </w:tc>
      </w:tr>
      <w:tr w:rsidR="00AC4DEB" w:rsidRPr="00AC4DEB" w14:paraId="5F6A21AE" w14:textId="77777777" w:rsidTr="008C2D8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1070729"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 xml:space="preserve">Al </w:t>
            </w:r>
          </w:p>
        </w:tc>
        <w:tc>
          <w:tcPr>
            <w:tcW w:w="715" w:type="dxa"/>
            <w:tcBorders>
              <w:top w:val="nil"/>
              <w:left w:val="nil"/>
              <w:bottom w:val="single" w:sz="4" w:space="0" w:color="auto"/>
              <w:right w:val="single" w:sz="4" w:space="0" w:color="auto"/>
            </w:tcBorders>
            <w:shd w:val="clear" w:color="auto" w:fill="auto"/>
            <w:noWrap/>
            <w:vAlign w:val="center"/>
            <w:hideMark/>
          </w:tcPr>
          <w:p w14:paraId="25AA6D90"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1639F399" w14:textId="1C7801FF"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4842F698" w14:textId="42F14BE8"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0,6</w:t>
            </w:r>
          </w:p>
        </w:tc>
        <w:tc>
          <w:tcPr>
            <w:tcW w:w="714" w:type="dxa"/>
            <w:tcBorders>
              <w:top w:val="nil"/>
              <w:left w:val="nil"/>
              <w:bottom w:val="single" w:sz="4" w:space="0" w:color="auto"/>
              <w:right w:val="single" w:sz="4" w:space="0" w:color="auto"/>
            </w:tcBorders>
            <w:shd w:val="clear" w:color="auto" w:fill="auto"/>
            <w:noWrap/>
            <w:vAlign w:val="center"/>
          </w:tcPr>
          <w:p w14:paraId="4BFB0008" w14:textId="3DF9ECEE"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773D1270" w14:textId="380344A6"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1,0</w:t>
            </w:r>
          </w:p>
        </w:tc>
        <w:tc>
          <w:tcPr>
            <w:tcW w:w="714" w:type="dxa"/>
            <w:tcBorders>
              <w:top w:val="nil"/>
              <w:left w:val="nil"/>
              <w:bottom w:val="single" w:sz="4" w:space="0" w:color="auto"/>
              <w:right w:val="single" w:sz="4" w:space="0" w:color="auto"/>
            </w:tcBorders>
            <w:shd w:val="clear" w:color="auto" w:fill="auto"/>
            <w:noWrap/>
            <w:vAlign w:val="center"/>
          </w:tcPr>
          <w:p w14:paraId="7CF9433A" w14:textId="706D5424"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1,3</w:t>
            </w:r>
          </w:p>
        </w:tc>
        <w:tc>
          <w:tcPr>
            <w:tcW w:w="715" w:type="dxa"/>
            <w:tcBorders>
              <w:top w:val="nil"/>
              <w:left w:val="nil"/>
              <w:bottom w:val="single" w:sz="4" w:space="0" w:color="auto"/>
              <w:right w:val="single" w:sz="4" w:space="0" w:color="auto"/>
            </w:tcBorders>
            <w:shd w:val="clear" w:color="auto" w:fill="auto"/>
            <w:noWrap/>
            <w:vAlign w:val="center"/>
          </w:tcPr>
          <w:p w14:paraId="01950189" w14:textId="2D41DFFE"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0,6</w:t>
            </w:r>
          </w:p>
        </w:tc>
        <w:tc>
          <w:tcPr>
            <w:tcW w:w="714" w:type="dxa"/>
            <w:tcBorders>
              <w:top w:val="nil"/>
              <w:left w:val="nil"/>
              <w:bottom w:val="single" w:sz="4" w:space="0" w:color="auto"/>
              <w:right w:val="single" w:sz="4" w:space="0" w:color="auto"/>
            </w:tcBorders>
            <w:shd w:val="clear" w:color="auto" w:fill="auto"/>
            <w:noWrap/>
            <w:vAlign w:val="center"/>
          </w:tcPr>
          <w:p w14:paraId="4C6882D1" w14:textId="533AD0F0"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606F5F8C" w14:textId="126E73D6"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0,791</w:t>
            </w:r>
          </w:p>
        </w:tc>
        <w:tc>
          <w:tcPr>
            <w:tcW w:w="714" w:type="dxa"/>
            <w:tcBorders>
              <w:top w:val="nil"/>
              <w:left w:val="nil"/>
              <w:bottom w:val="single" w:sz="4" w:space="0" w:color="auto"/>
              <w:right w:val="single" w:sz="4" w:space="0" w:color="auto"/>
            </w:tcBorders>
            <w:shd w:val="clear" w:color="auto" w:fill="auto"/>
            <w:noWrap/>
            <w:vAlign w:val="center"/>
          </w:tcPr>
          <w:p w14:paraId="2BB15813" w14:textId="77973FDF"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cstheme="minorHAnsi"/>
                <w:b/>
                <w:bCs/>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4D8C9F0D" w14:textId="161B6644"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7,0</w:t>
            </w:r>
          </w:p>
        </w:tc>
        <w:tc>
          <w:tcPr>
            <w:tcW w:w="715" w:type="dxa"/>
            <w:tcBorders>
              <w:top w:val="nil"/>
              <w:left w:val="nil"/>
              <w:bottom w:val="single" w:sz="4" w:space="0" w:color="auto"/>
              <w:right w:val="single" w:sz="4" w:space="0" w:color="auto"/>
            </w:tcBorders>
            <w:shd w:val="clear" w:color="auto" w:fill="auto"/>
            <w:noWrap/>
            <w:vAlign w:val="center"/>
          </w:tcPr>
          <w:p w14:paraId="26BEA0DF" w14:textId="3D84F27E" w:rsidR="00AC4DEB" w:rsidRPr="00AC4DEB" w:rsidRDefault="00AC4DEB" w:rsidP="00AC4DEB">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&lt; 8,6</w:t>
            </w:r>
          </w:p>
        </w:tc>
        <w:tc>
          <w:tcPr>
            <w:tcW w:w="3857" w:type="dxa"/>
            <w:tcBorders>
              <w:top w:val="nil"/>
              <w:left w:val="nil"/>
              <w:bottom w:val="single" w:sz="4" w:space="0" w:color="auto"/>
              <w:right w:val="single" w:sz="4" w:space="0" w:color="auto"/>
            </w:tcBorders>
            <w:shd w:val="clear" w:color="auto" w:fill="auto"/>
            <w:noWrap/>
            <w:vAlign w:val="center"/>
          </w:tcPr>
          <w:p w14:paraId="7A2E5B1B" w14:textId="01A5ABB3" w:rsidR="00AC4DEB" w:rsidRPr="00AC4DEB" w:rsidRDefault="00AC4DEB" w:rsidP="00AC4DEB">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p>
        </w:tc>
      </w:tr>
      <w:tr w:rsidR="00AC4DEB" w:rsidRPr="00AC4DEB" w14:paraId="332139C4"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59AE841"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Cd</w:t>
            </w:r>
          </w:p>
        </w:tc>
        <w:tc>
          <w:tcPr>
            <w:tcW w:w="715" w:type="dxa"/>
            <w:tcBorders>
              <w:top w:val="nil"/>
              <w:left w:val="nil"/>
              <w:bottom w:val="single" w:sz="4" w:space="0" w:color="auto"/>
              <w:right w:val="single" w:sz="4" w:space="0" w:color="auto"/>
            </w:tcBorders>
            <w:shd w:val="clear" w:color="auto" w:fill="auto"/>
            <w:noWrap/>
            <w:vAlign w:val="center"/>
            <w:hideMark/>
          </w:tcPr>
          <w:p w14:paraId="22CCC980"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255AFCB5" w14:textId="7263B8EC"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2E9D70FD" w14:textId="76BA3BA1"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auto"/>
            <w:noWrap/>
            <w:vAlign w:val="center"/>
          </w:tcPr>
          <w:p w14:paraId="69046D74" w14:textId="618E801B"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69E7E948" w14:textId="32D565F3"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00ED6FD0" w14:textId="3FB4E276"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2FE72D52" w14:textId="196091C6"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0,0001</w:t>
            </w:r>
          </w:p>
        </w:tc>
        <w:tc>
          <w:tcPr>
            <w:tcW w:w="714" w:type="dxa"/>
            <w:tcBorders>
              <w:top w:val="nil"/>
              <w:left w:val="nil"/>
              <w:bottom w:val="single" w:sz="4" w:space="0" w:color="auto"/>
              <w:right w:val="single" w:sz="4" w:space="0" w:color="auto"/>
            </w:tcBorders>
            <w:shd w:val="clear" w:color="auto" w:fill="auto"/>
            <w:noWrap/>
            <w:vAlign w:val="center"/>
          </w:tcPr>
          <w:p w14:paraId="52C26374" w14:textId="28C528A8"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066E351E" w14:textId="2EB572B3"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4CF88535" w14:textId="6CBEA0D4"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cstheme="minorHAnsi"/>
                <w:b/>
                <w:bCs/>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751B1CC4" w14:textId="2C56303C"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2C2B753A" w14:textId="74F14581" w:rsidR="00AC4DEB" w:rsidRPr="00AC4DEB" w:rsidRDefault="00AC4DEB" w:rsidP="00AC4DEB">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&lt; 5,0</w:t>
            </w:r>
          </w:p>
        </w:tc>
        <w:tc>
          <w:tcPr>
            <w:tcW w:w="3857" w:type="dxa"/>
            <w:tcBorders>
              <w:top w:val="nil"/>
              <w:left w:val="nil"/>
              <w:bottom w:val="single" w:sz="4" w:space="0" w:color="auto"/>
              <w:right w:val="single" w:sz="4" w:space="0" w:color="auto"/>
            </w:tcBorders>
            <w:shd w:val="clear" w:color="auto" w:fill="auto"/>
            <w:noWrap/>
          </w:tcPr>
          <w:p w14:paraId="1A3D0CD0" w14:textId="4BB8B277" w:rsidR="00AC4DEB" w:rsidRPr="00AC4DEB" w:rsidRDefault="00AC4DEB" w:rsidP="00AC4DEB">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p>
        </w:tc>
      </w:tr>
      <w:tr w:rsidR="00AC4DEB" w:rsidRPr="00AC4DEB" w14:paraId="4C182054" w14:textId="77777777" w:rsidTr="00156935">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CB1E281"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Cl</w:t>
            </w:r>
            <w:r w:rsidRPr="00AC4DEB">
              <w:rPr>
                <w:rFonts w:eastAsia="Times New Roman" w:cstheme="minorHAnsi"/>
                <w:b/>
                <w:bCs/>
                <w:sz w:val="15"/>
                <w:szCs w:val="15"/>
                <w:vertAlign w:val="superscript"/>
                <w:lang w:eastAsia="es-CL"/>
              </w:rPr>
              <w:t>-</w:t>
            </w:r>
          </w:p>
        </w:tc>
        <w:tc>
          <w:tcPr>
            <w:tcW w:w="715" w:type="dxa"/>
            <w:tcBorders>
              <w:top w:val="nil"/>
              <w:left w:val="nil"/>
              <w:bottom w:val="single" w:sz="4" w:space="0" w:color="auto"/>
              <w:right w:val="single" w:sz="4" w:space="0" w:color="auto"/>
            </w:tcBorders>
            <w:shd w:val="clear" w:color="auto" w:fill="auto"/>
            <w:noWrap/>
            <w:vAlign w:val="center"/>
            <w:hideMark/>
          </w:tcPr>
          <w:p w14:paraId="6F4B4195"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351FDF59" w14:textId="08D1D614"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0,4</w:t>
            </w:r>
          </w:p>
        </w:tc>
        <w:tc>
          <w:tcPr>
            <w:tcW w:w="715" w:type="dxa"/>
            <w:tcBorders>
              <w:top w:val="nil"/>
              <w:left w:val="nil"/>
              <w:bottom w:val="single" w:sz="4" w:space="0" w:color="auto"/>
              <w:right w:val="single" w:sz="4" w:space="0" w:color="auto"/>
            </w:tcBorders>
            <w:shd w:val="clear" w:color="auto" w:fill="BEA1C7"/>
            <w:noWrap/>
            <w:vAlign w:val="center"/>
          </w:tcPr>
          <w:p w14:paraId="22C83AAA" w14:textId="214DC4E2"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INV</w:t>
            </w:r>
          </w:p>
        </w:tc>
        <w:tc>
          <w:tcPr>
            <w:tcW w:w="714" w:type="dxa"/>
            <w:tcBorders>
              <w:top w:val="nil"/>
              <w:left w:val="nil"/>
              <w:bottom w:val="single" w:sz="4" w:space="0" w:color="auto"/>
              <w:right w:val="single" w:sz="4" w:space="0" w:color="auto"/>
            </w:tcBorders>
            <w:shd w:val="clear" w:color="auto" w:fill="auto"/>
            <w:noWrap/>
            <w:vAlign w:val="center"/>
          </w:tcPr>
          <w:p w14:paraId="767F63B8" w14:textId="462D7002"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2,5</w:t>
            </w:r>
          </w:p>
        </w:tc>
        <w:tc>
          <w:tcPr>
            <w:tcW w:w="715" w:type="dxa"/>
            <w:tcBorders>
              <w:top w:val="nil"/>
              <w:left w:val="nil"/>
              <w:bottom w:val="single" w:sz="4" w:space="0" w:color="auto"/>
              <w:right w:val="single" w:sz="4" w:space="0" w:color="auto"/>
            </w:tcBorders>
            <w:shd w:val="clear" w:color="auto" w:fill="auto"/>
            <w:noWrap/>
            <w:vAlign w:val="center"/>
          </w:tcPr>
          <w:p w14:paraId="1021937E" w14:textId="582ED511"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1,0</w:t>
            </w:r>
          </w:p>
        </w:tc>
        <w:tc>
          <w:tcPr>
            <w:tcW w:w="714" w:type="dxa"/>
            <w:tcBorders>
              <w:top w:val="nil"/>
              <w:left w:val="nil"/>
              <w:bottom w:val="single" w:sz="4" w:space="0" w:color="auto"/>
              <w:right w:val="single" w:sz="4" w:space="0" w:color="auto"/>
            </w:tcBorders>
            <w:shd w:val="clear" w:color="auto" w:fill="auto"/>
            <w:noWrap/>
            <w:vAlign w:val="center"/>
          </w:tcPr>
          <w:p w14:paraId="7323EFCF" w14:textId="17B0CCF0"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0,4</w:t>
            </w:r>
          </w:p>
        </w:tc>
        <w:tc>
          <w:tcPr>
            <w:tcW w:w="715" w:type="dxa"/>
            <w:tcBorders>
              <w:top w:val="nil"/>
              <w:left w:val="nil"/>
              <w:bottom w:val="single" w:sz="4" w:space="0" w:color="auto"/>
              <w:right w:val="single" w:sz="4" w:space="0" w:color="auto"/>
            </w:tcBorders>
            <w:shd w:val="clear" w:color="auto" w:fill="auto"/>
            <w:noWrap/>
            <w:vAlign w:val="center"/>
          </w:tcPr>
          <w:p w14:paraId="44B3CA64" w14:textId="74B2CBE8"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1,8</w:t>
            </w:r>
          </w:p>
        </w:tc>
        <w:tc>
          <w:tcPr>
            <w:tcW w:w="714" w:type="dxa"/>
            <w:tcBorders>
              <w:top w:val="nil"/>
              <w:left w:val="nil"/>
              <w:bottom w:val="single" w:sz="4" w:space="0" w:color="auto"/>
              <w:right w:val="single" w:sz="4" w:space="0" w:color="auto"/>
            </w:tcBorders>
            <w:shd w:val="clear" w:color="auto" w:fill="auto"/>
            <w:noWrap/>
            <w:vAlign w:val="center"/>
          </w:tcPr>
          <w:p w14:paraId="40683146" w14:textId="0A457061"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3,4</w:t>
            </w:r>
          </w:p>
        </w:tc>
        <w:tc>
          <w:tcPr>
            <w:tcW w:w="715" w:type="dxa"/>
            <w:tcBorders>
              <w:top w:val="nil"/>
              <w:left w:val="nil"/>
              <w:bottom w:val="single" w:sz="4" w:space="0" w:color="auto"/>
              <w:right w:val="single" w:sz="4" w:space="0" w:color="auto"/>
            </w:tcBorders>
            <w:shd w:val="clear" w:color="auto" w:fill="auto"/>
            <w:noWrap/>
            <w:vAlign w:val="center"/>
          </w:tcPr>
          <w:p w14:paraId="78372730" w14:textId="24F4FEB3"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2,3</w:t>
            </w:r>
          </w:p>
        </w:tc>
        <w:tc>
          <w:tcPr>
            <w:tcW w:w="714" w:type="dxa"/>
            <w:tcBorders>
              <w:top w:val="nil"/>
              <w:left w:val="nil"/>
              <w:bottom w:val="single" w:sz="4" w:space="0" w:color="auto"/>
              <w:right w:val="single" w:sz="4" w:space="0" w:color="auto"/>
            </w:tcBorders>
            <w:shd w:val="clear" w:color="auto" w:fill="auto"/>
            <w:noWrap/>
            <w:vAlign w:val="center"/>
          </w:tcPr>
          <w:p w14:paraId="76E757B1" w14:textId="65DBDB1D"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cstheme="minorHAnsi"/>
                <w:b/>
                <w:bCs/>
                <w:sz w:val="15"/>
                <w:szCs w:val="15"/>
              </w:rPr>
              <w:t>2,3</w:t>
            </w:r>
          </w:p>
        </w:tc>
        <w:tc>
          <w:tcPr>
            <w:tcW w:w="715" w:type="dxa"/>
            <w:tcBorders>
              <w:top w:val="nil"/>
              <w:left w:val="nil"/>
              <w:bottom w:val="single" w:sz="4" w:space="0" w:color="auto"/>
              <w:right w:val="single" w:sz="4" w:space="0" w:color="auto"/>
            </w:tcBorders>
            <w:shd w:val="clear" w:color="auto" w:fill="auto"/>
            <w:noWrap/>
            <w:vAlign w:val="center"/>
          </w:tcPr>
          <w:p w14:paraId="241C19DD" w14:textId="5E99D6BE"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10,0</w:t>
            </w:r>
          </w:p>
        </w:tc>
        <w:tc>
          <w:tcPr>
            <w:tcW w:w="715" w:type="dxa"/>
            <w:tcBorders>
              <w:top w:val="nil"/>
              <w:left w:val="nil"/>
              <w:bottom w:val="single" w:sz="4" w:space="0" w:color="auto"/>
              <w:right w:val="single" w:sz="4" w:space="0" w:color="auto"/>
            </w:tcBorders>
            <w:shd w:val="clear" w:color="auto" w:fill="auto"/>
            <w:noWrap/>
            <w:vAlign w:val="center"/>
          </w:tcPr>
          <w:p w14:paraId="6518F0CD" w14:textId="7157CED0" w:rsidR="00AC4DEB" w:rsidRPr="00AC4DEB" w:rsidRDefault="00AC4DEB" w:rsidP="00AC4DEB">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22,6</w:t>
            </w:r>
          </w:p>
        </w:tc>
        <w:tc>
          <w:tcPr>
            <w:tcW w:w="3857" w:type="dxa"/>
            <w:tcBorders>
              <w:top w:val="nil"/>
              <w:left w:val="nil"/>
              <w:bottom w:val="single" w:sz="4" w:space="0" w:color="auto"/>
              <w:right w:val="single" w:sz="4" w:space="0" w:color="auto"/>
            </w:tcBorders>
            <w:shd w:val="clear" w:color="auto" w:fill="C5E0B3" w:themeFill="accent6" w:themeFillTint="66"/>
            <w:noWrap/>
          </w:tcPr>
          <w:p w14:paraId="08DAC730" w14:textId="6E6D4F1F" w:rsidR="00AC4DEB" w:rsidRPr="00AC4DEB" w:rsidRDefault="00AC4DEB" w:rsidP="00AC4DEB">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r w:rsidR="00156935">
              <w:rPr>
                <w:rFonts w:eastAsia="Times New Roman" w:cstheme="minorHAnsi"/>
                <w:sz w:val="15"/>
                <w:szCs w:val="15"/>
                <w:lang w:eastAsia="es-CL"/>
              </w:rPr>
              <w:t xml:space="preserve"> referencial</w:t>
            </w:r>
            <w:r w:rsidRPr="00AC4DEB">
              <w:rPr>
                <w:rFonts w:eastAsia="Times New Roman" w:cstheme="minorHAnsi"/>
                <w:sz w:val="15"/>
                <w:szCs w:val="15"/>
                <w:lang w:eastAsia="es-CL"/>
              </w:rPr>
              <w:t>.</w:t>
            </w:r>
          </w:p>
        </w:tc>
      </w:tr>
      <w:tr w:rsidR="00AC4DEB" w:rsidRPr="00AC4DEB" w14:paraId="3436E034"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49D1094"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 xml:space="preserve">Cu </w:t>
            </w:r>
          </w:p>
        </w:tc>
        <w:tc>
          <w:tcPr>
            <w:tcW w:w="715" w:type="dxa"/>
            <w:tcBorders>
              <w:top w:val="nil"/>
              <w:left w:val="nil"/>
              <w:bottom w:val="single" w:sz="4" w:space="0" w:color="auto"/>
              <w:right w:val="single" w:sz="4" w:space="0" w:color="auto"/>
            </w:tcBorders>
            <w:shd w:val="clear" w:color="auto" w:fill="auto"/>
            <w:noWrap/>
            <w:vAlign w:val="center"/>
            <w:hideMark/>
          </w:tcPr>
          <w:p w14:paraId="2891E458"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7FF1D0FE" w14:textId="3E71C951"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0,0020</w:t>
            </w:r>
          </w:p>
        </w:tc>
        <w:tc>
          <w:tcPr>
            <w:tcW w:w="715" w:type="dxa"/>
            <w:tcBorders>
              <w:top w:val="nil"/>
              <w:left w:val="nil"/>
              <w:bottom w:val="single" w:sz="4" w:space="0" w:color="auto"/>
              <w:right w:val="single" w:sz="4" w:space="0" w:color="auto"/>
            </w:tcBorders>
            <w:shd w:val="clear" w:color="auto" w:fill="auto"/>
            <w:noWrap/>
            <w:vAlign w:val="center"/>
          </w:tcPr>
          <w:p w14:paraId="7AEB95FC" w14:textId="5C0735DA"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auto"/>
            <w:noWrap/>
            <w:vAlign w:val="center"/>
          </w:tcPr>
          <w:p w14:paraId="3AE5CC2C" w14:textId="28B119A9"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0,01</w:t>
            </w:r>
          </w:p>
        </w:tc>
        <w:tc>
          <w:tcPr>
            <w:tcW w:w="715" w:type="dxa"/>
            <w:tcBorders>
              <w:top w:val="nil"/>
              <w:left w:val="nil"/>
              <w:bottom w:val="single" w:sz="4" w:space="0" w:color="auto"/>
              <w:right w:val="single" w:sz="4" w:space="0" w:color="auto"/>
            </w:tcBorders>
            <w:shd w:val="clear" w:color="auto" w:fill="auto"/>
            <w:noWrap/>
            <w:vAlign w:val="center"/>
          </w:tcPr>
          <w:p w14:paraId="1CD695EB" w14:textId="2D3237F8"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0,0588</w:t>
            </w:r>
          </w:p>
        </w:tc>
        <w:tc>
          <w:tcPr>
            <w:tcW w:w="714" w:type="dxa"/>
            <w:tcBorders>
              <w:top w:val="nil"/>
              <w:left w:val="nil"/>
              <w:bottom w:val="single" w:sz="4" w:space="0" w:color="auto"/>
              <w:right w:val="single" w:sz="4" w:space="0" w:color="auto"/>
            </w:tcBorders>
            <w:shd w:val="clear" w:color="auto" w:fill="auto"/>
            <w:noWrap/>
            <w:vAlign w:val="center"/>
          </w:tcPr>
          <w:p w14:paraId="6F421B5B" w14:textId="7A99FB2F"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0,08</w:t>
            </w:r>
          </w:p>
        </w:tc>
        <w:tc>
          <w:tcPr>
            <w:tcW w:w="715" w:type="dxa"/>
            <w:tcBorders>
              <w:top w:val="nil"/>
              <w:left w:val="nil"/>
              <w:bottom w:val="single" w:sz="4" w:space="0" w:color="auto"/>
              <w:right w:val="single" w:sz="4" w:space="0" w:color="auto"/>
            </w:tcBorders>
            <w:shd w:val="clear" w:color="auto" w:fill="auto"/>
            <w:noWrap/>
            <w:vAlign w:val="center"/>
          </w:tcPr>
          <w:p w14:paraId="56205ABB" w14:textId="00462EF7"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0,0023</w:t>
            </w:r>
          </w:p>
        </w:tc>
        <w:tc>
          <w:tcPr>
            <w:tcW w:w="714" w:type="dxa"/>
            <w:tcBorders>
              <w:top w:val="nil"/>
              <w:left w:val="nil"/>
              <w:bottom w:val="single" w:sz="4" w:space="0" w:color="auto"/>
              <w:right w:val="single" w:sz="4" w:space="0" w:color="auto"/>
            </w:tcBorders>
            <w:shd w:val="clear" w:color="auto" w:fill="auto"/>
            <w:noWrap/>
            <w:vAlign w:val="center"/>
          </w:tcPr>
          <w:p w14:paraId="3245AEB2" w14:textId="78B92E08"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364BB8AF" w14:textId="386F4422"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0,0028</w:t>
            </w:r>
          </w:p>
        </w:tc>
        <w:tc>
          <w:tcPr>
            <w:tcW w:w="714" w:type="dxa"/>
            <w:tcBorders>
              <w:top w:val="nil"/>
              <w:left w:val="nil"/>
              <w:bottom w:val="single" w:sz="4" w:space="0" w:color="auto"/>
              <w:right w:val="single" w:sz="4" w:space="0" w:color="auto"/>
            </w:tcBorders>
            <w:shd w:val="clear" w:color="auto" w:fill="auto"/>
            <w:noWrap/>
            <w:vAlign w:val="center"/>
          </w:tcPr>
          <w:p w14:paraId="11F8D922" w14:textId="1F9596C2"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cstheme="minorHAnsi"/>
                <w:b/>
                <w:bCs/>
                <w:sz w:val="15"/>
                <w:szCs w:val="15"/>
              </w:rPr>
              <w:t>0,0028</w:t>
            </w:r>
          </w:p>
        </w:tc>
        <w:tc>
          <w:tcPr>
            <w:tcW w:w="715" w:type="dxa"/>
            <w:tcBorders>
              <w:top w:val="nil"/>
              <w:left w:val="nil"/>
              <w:bottom w:val="single" w:sz="4" w:space="0" w:color="auto"/>
              <w:right w:val="single" w:sz="4" w:space="0" w:color="auto"/>
            </w:tcBorders>
            <w:shd w:val="clear" w:color="auto" w:fill="auto"/>
            <w:noWrap/>
            <w:vAlign w:val="center"/>
          </w:tcPr>
          <w:p w14:paraId="12AEB2BD" w14:textId="2BDC7986"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0,09</w:t>
            </w:r>
          </w:p>
        </w:tc>
        <w:tc>
          <w:tcPr>
            <w:tcW w:w="715" w:type="dxa"/>
            <w:tcBorders>
              <w:top w:val="nil"/>
              <w:left w:val="nil"/>
              <w:bottom w:val="single" w:sz="4" w:space="0" w:color="auto"/>
              <w:right w:val="single" w:sz="4" w:space="0" w:color="auto"/>
            </w:tcBorders>
            <w:shd w:val="clear" w:color="auto" w:fill="auto"/>
            <w:noWrap/>
            <w:vAlign w:val="center"/>
          </w:tcPr>
          <w:p w14:paraId="530BB7C7" w14:textId="3D2F5CC8" w:rsidR="00AC4DEB" w:rsidRPr="00AC4DEB" w:rsidRDefault="00AC4DEB" w:rsidP="00AC4DEB">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3,1</w:t>
            </w:r>
          </w:p>
        </w:tc>
        <w:tc>
          <w:tcPr>
            <w:tcW w:w="3857" w:type="dxa"/>
            <w:tcBorders>
              <w:top w:val="nil"/>
              <w:left w:val="nil"/>
              <w:bottom w:val="single" w:sz="4" w:space="0" w:color="auto"/>
              <w:right w:val="single" w:sz="4" w:space="0" w:color="auto"/>
            </w:tcBorders>
            <w:shd w:val="clear" w:color="auto" w:fill="auto"/>
            <w:noWrap/>
          </w:tcPr>
          <w:p w14:paraId="03963333" w14:textId="21D356B6" w:rsidR="00AC4DEB" w:rsidRPr="00AC4DEB" w:rsidRDefault="00AC4DEB" w:rsidP="00AC4DEB">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p>
        </w:tc>
      </w:tr>
      <w:tr w:rsidR="00AC4DEB" w:rsidRPr="00AC4DEB" w14:paraId="42F99FFC"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843F8F7"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 xml:space="preserve">CE </w:t>
            </w:r>
          </w:p>
        </w:tc>
        <w:tc>
          <w:tcPr>
            <w:tcW w:w="715" w:type="dxa"/>
            <w:tcBorders>
              <w:top w:val="nil"/>
              <w:left w:val="nil"/>
              <w:bottom w:val="single" w:sz="4" w:space="0" w:color="auto"/>
              <w:right w:val="single" w:sz="4" w:space="0" w:color="auto"/>
            </w:tcBorders>
            <w:shd w:val="clear" w:color="auto" w:fill="auto"/>
            <w:noWrap/>
            <w:vAlign w:val="center"/>
            <w:hideMark/>
          </w:tcPr>
          <w:p w14:paraId="22B2FFE9"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µS/cm</w:t>
            </w:r>
          </w:p>
        </w:tc>
        <w:tc>
          <w:tcPr>
            <w:tcW w:w="714" w:type="dxa"/>
            <w:tcBorders>
              <w:top w:val="nil"/>
              <w:left w:val="nil"/>
              <w:bottom w:val="single" w:sz="4" w:space="0" w:color="auto"/>
              <w:right w:val="single" w:sz="4" w:space="0" w:color="auto"/>
            </w:tcBorders>
            <w:shd w:val="clear" w:color="auto" w:fill="auto"/>
            <w:noWrap/>
            <w:vAlign w:val="center"/>
          </w:tcPr>
          <w:p w14:paraId="481061DD" w14:textId="4707A147"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335,0</w:t>
            </w:r>
          </w:p>
        </w:tc>
        <w:tc>
          <w:tcPr>
            <w:tcW w:w="715" w:type="dxa"/>
            <w:tcBorders>
              <w:top w:val="nil"/>
              <w:left w:val="nil"/>
              <w:bottom w:val="single" w:sz="4" w:space="0" w:color="auto"/>
              <w:right w:val="single" w:sz="4" w:space="0" w:color="auto"/>
            </w:tcBorders>
            <w:shd w:val="clear" w:color="auto" w:fill="auto"/>
            <w:noWrap/>
            <w:vAlign w:val="center"/>
          </w:tcPr>
          <w:p w14:paraId="37873B6B" w14:textId="0AC2F983"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350,0</w:t>
            </w:r>
          </w:p>
        </w:tc>
        <w:tc>
          <w:tcPr>
            <w:tcW w:w="714" w:type="dxa"/>
            <w:tcBorders>
              <w:top w:val="nil"/>
              <w:left w:val="nil"/>
              <w:bottom w:val="single" w:sz="4" w:space="0" w:color="auto"/>
              <w:right w:val="single" w:sz="4" w:space="0" w:color="auto"/>
            </w:tcBorders>
            <w:shd w:val="clear" w:color="auto" w:fill="auto"/>
            <w:noWrap/>
            <w:vAlign w:val="center"/>
          </w:tcPr>
          <w:p w14:paraId="59FF536F" w14:textId="74EACC76"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376,0</w:t>
            </w:r>
          </w:p>
        </w:tc>
        <w:tc>
          <w:tcPr>
            <w:tcW w:w="715" w:type="dxa"/>
            <w:tcBorders>
              <w:top w:val="nil"/>
              <w:left w:val="nil"/>
              <w:bottom w:val="single" w:sz="4" w:space="0" w:color="auto"/>
              <w:right w:val="single" w:sz="4" w:space="0" w:color="auto"/>
            </w:tcBorders>
            <w:shd w:val="clear" w:color="auto" w:fill="auto"/>
            <w:noWrap/>
            <w:vAlign w:val="center"/>
          </w:tcPr>
          <w:p w14:paraId="3330A1D1" w14:textId="6EB2BBB5"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154,0</w:t>
            </w:r>
          </w:p>
        </w:tc>
        <w:tc>
          <w:tcPr>
            <w:tcW w:w="714" w:type="dxa"/>
            <w:tcBorders>
              <w:top w:val="nil"/>
              <w:left w:val="nil"/>
              <w:bottom w:val="single" w:sz="4" w:space="0" w:color="auto"/>
              <w:right w:val="single" w:sz="4" w:space="0" w:color="auto"/>
            </w:tcBorders>
            <w:shd w:val="clear" w:color="auto" w:fill="auto"/>
            <w:noWrap/>
            <w:vAlign w:val="center"/>
          </w:tcPr>
          <w:p w14:paraId="6BBC9641" w14:textId="59D7FDDF"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137,0</w:t>
            </w:r>
          </w:p>
        </w:tc>
        <w:tc>
          <w:tcPr>
            <w:tcW w:w="715" w:type="dxa"/>
            <w:tcBorders>
              <w:top w:val="nil"/>
              <w:left w:val="nil"/>
              <w:bottom w:val="single" w:sz="4" w:space="0" w:color="auto"/>
              <w:right w:val="single" w:sz="4" w:space="0" w:color="auto"/>
            </w:tcBorders>
            <w:shd w:val="clear" w:color="auto" w:fill="auto"/>
            <w:noWrap/>
            <w:vAlign w:val="center"/>
          </w:tcPr>
          <w:p w14:paraId="3CDD38D2" w14:textId="4E333C3D"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262,7</w:t>
            </w:r>
          </w:p>
        </w:tc>
        <w:tc>
          <w:tcPr>
            <w:tcW w:w="714" w:type="dxa"/>
            <w:tcBorders>
              <w:top w:val="nil"/>
              <w:left w:val="nil"/>
              <w:bottom w:val="single" w:sz="4" w:space="0" w:color="auto"/>
              <w:right w:val="single" w:sz="4" w:space="0" w:color="auto"/>
            </w:tcBorders>
            <w:shd w:val="clear" w:color="auto" w:fill="auto"/>
            <w:noWrap/>
            <w:vAlign w:val="center"/>
          </w:tcPr>
          <w:p w14:paraId="0DD997D9" w14:textId="1E9ABD0A"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264,4</w:t>
            </w:r>
          </w:p>
        </w:tc>
        <w:tc>
          <w:tcPr>
            <w:tcW w:w="715" w:type="dxa"/>
            <w:tcBorders>
              <w:top w:val="nil"/>
              <w:left w:val="nil"/>
              <w:bottom w:val="single" w:sz="4" w:space="0" w:color="auto"/>
              <w:right w:val="single" w:sz="4" w:space="0" w:color="auto"/>
            </w:tcBorders>
            <w:shd w:val="clear" w:color="auto" w:fill="auto"/>
            <w:noWrap/>
            <w:vAlign w:val="center"/>
          </w:tcPr>
          <w:p w14:paraId="6FA32537" w14:textId="3152EA0C"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148,5</w:t>
            </w:r>
          </w:p>
        </w:tc>
        <w:tc>
          <w:tcPr>
            <w:tcW w:w="714" w:type="dxa"/>
            <w:tcBorders>
              <w:top w:val="nil"/>
              <w:left w:val="nil"/>
              <w:bottom w:val="single" w:sz="4" w:space="0" w:color="auto"/>
              <w:right w:val="single" w:sz="4" w:space="0" w:color="auto"/>
            </w:tcBorders>
            <w:shd w:val="clear" w:color="auto" w:fill="auto"/>
            <w:noWrap/>
            <w:vAlign w:val="center"/>
          </w:tcPr>
          <w:p w14:paraId="60D79076" w14:textId="54E997CA"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cstheme="minorHAnsi"/>
                <w:b/>
                <w:bCs/>
                <w:sz w:val="15"/>
                <w:szCs w:val="15"/>
              </w:rPr>
              <w:t>264,4</w:t>
            </w:r>
          </w:p>
        </w:tc>
        <w:tc>
          <w:tcPr>
            <w:tcW w:w="715" w:type="dxa"/>
            <w:tcBorders>
              <w:top w:val="nil"/>
              <w:left w:val="nil"/>
              <w:bottom w:val="single" w:sz="4" w:space="0" w:color="auto"/>
              <w:right w:val="single" w:sz="4" w:space="0" w:color="auto"/>
            </w:tcBorders>
            <w:shd w:val="clear" w:color="auto" w:fill="auto"/>
            <w:noWrap/>
            <w:vAlign w:val="center"/>
          </w:tcPr>
          <w:p w14:paraId="48CDE4D8" w14:textId="6A4CF57D"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370</w:t>
            </w:r>
          </w:p>
        </w:tc>
        <w:tc>
          <w:tcPr>
            <w:tcW w:w="715" w:type="dxa"/>
            <w:tcBorders>
              <w:top w:val="nil"/>
              <w:left w:val="nil"/>
              <w:bottom w:val="single" w:sz="4" w:space="0" w:color="auto"/>
              <w:right w:val="single" w:sz="4" w:space="0" w:color="auto"/>
            </w:tcBorders>
            <w:shd w:val="clear" w:color="auto" w:fill="auto"/>
            <w:noWrap/>
            <w:vAlign w:val="center"/>
          </w:tcPr>
          <w:p w14:paraId="1DD1147A" w14:textId="581D1487" w:rsidR="00AC4DEB" w:rsidRPr="00AC4DEB" w:rsidRDefault="00AC4DEB" w:rsidP="00AC4DEB">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71,5</w:t>
            </w:r>
          </w:p>
        </w:tc>
        <w:tc>
          <w:tcPr>
            <w:tcW w:w="3857" w:type="dxa"/>
            <w:tcBorders>
              <w:top w:val="nil"/>
              <w:left w:val="nil"/>
              <w:bottom w:val="single" w:sz="4" w:space="0" w:color="auto"/>
              <w:right w:val="single" w:sz="4" w:space="0" w:color="auto"/>
            </w:tcBorders>
            <w:shd w:val="clear" w:color="auto" w:fill="auto"/>
            <w:noWrap/>
          </w:tcPr>
          <w:p w14:paraId="790B5645" w14:textId="43B23E69" w:rsidR="00AC4DEB" w:rsidRPr="00AC4DEB" w:rsidRDefault="00AC4DEB" w:rsidP="00AC4DEB">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p>
        </w:tc>
      </w:tr>
      <w:tr w:rsidR="00AC4DEB" w:rsidRPr="00AC4DEB" w14:paraId="35830647"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FFC7700"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Cr</w:t>
            </w:r>
          </w:p>
        </w:tc>
        <w:tc>
          <w:tcPr>
            <w:tcW w:w="715" w:type="dxa"/>
            <w:tcBorders>
              <w:top w:val="nil"/>
              <w:left w:val="nil"/>
              <w:bottom w:val="single" w:sz="4" w:space="0" w:color="auto"/>
              <w:right w:val="single" w:sz="4" w:space="0" w:color="auto"/>
            </w:tcBorders>
            <w:shd w:val="clear" w:color="auto" w:fill="auto"/>
            <w:noWrap/>
            <w:vAlign w:val="center"/>
            <w:hideMark/>
          </w:tcPr>
          <w:p w14:paraId="736E2D1D"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64C5A3E0" w14:textId="1C401F9E"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0D2CA943" w14:textId="08898461"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0,00020</w:t>
            </w:r>
          </w:p>
        </w:tc>
        <w:tc>
          <w:tcPr>
            <w:tcW w:w="714" w:type="dxa"/>
            <w:tcBorders>
              <w:top w:val="nil"/>
              <w:left w:val="nil"/>
              <w:bottom w:val="single" w:sz="4" w:space="0" w:color="auto"/>
              <w:right w:val="single" w:sz="4" w:space="0" w:color="auto"/>
            </w:tcBorders>
            <w:shd w:val="clear" w:color="auto" w:fill="auto"/>
            <w:noWrap/>
            <w:vAlign w:val="center"/>
          </w:tcPr>
          <w:p w14:paraId="05661D80" w14:textId="37BA7320"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398666C8" w14:textId="41A7A18E"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7421D1BB" w14:textId="71B611DE"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5077F349" w14:textId="0B0C8367"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0,0009</w:t>
            </w:r>
          </w:p>
        </w:tc>
        <w:tc>
          <w:tcPr>
            <w:tcW w:w="714" w:type="dxa"/>
            <w:tcBorders>
              <w:top w:val="nil"/>
              <w:left w:val="nil"/>
              <w:bottom w:val="single" w:sz="4" w:space="0" w:color="auto"/>
              <w:right w:val="single" w:sz="4" w:space="0" w:color="auto"/>
            </w:tcBorders>
            <w:shd w:val="clear" w:color="auto" w:fill="auto"/>
            <w:noWrap/>
            <w:vAlign w:val="center"/>
          </w:tcPr>
          <w:p w14:paraId="24BD1734" w14:textId="3710D27F"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052FFE03" w14:textId="0649690C"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4" w:type="dxa"/>
            <w:tcBorders>
              <w:top w:val="nil"/>
              <w:left w:val="nil"/>
              <w:bottom w:val="single" w:sz="4" w:space="0" w:color="auto"/>
              <w:right w:val="single" w:sz="4" w:space="0" w:color="auto"/>
            </w:tcBorders>
            <w:shd w:val="clear" w:color="auto" w:fill="auto"/>
            <w:noWrap/>
            <w:vAlign w:val="center"/>
          </w:tcPr>
          <w:p w14:paraId="1D305D95" w14:textId="110BA50E"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6382E236" w14:textId="5EDB2DF3"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0,06</w:t>
            </w:r>
          </w:p>
        </w:tc>
        <w:tc>
          <w:tcPr>
            <w:tcW w:w="715" w:type="dxa"/>
            <w:tcBorders>
              <w:top w:val="nil"/>
              <w:left w:val="nil"/>
              <w:bottom w:val="single" w:sz="4" w:space="0" w:color="auto"/>
              <w:right w:val="single" w:sz="4" w:space="0" w:color="auto"/>
            </w:tcBorders>
            <w:shd w:val="clear" w:color="auto" w:fill="auto"/>
            <w:noWrap/>
            <w:vAlign w:val="center"/>
          </w:tcPr>
          <w:p w14:paraId="2F2D1D97" w14:textId="3A9AEB0B" w:rsidR="00AC4DEB" w:rsidRPr="00AC4DEB" w:rsidRDefault="00AC4DEB" w:rsidP="00AC4DEB">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&lt; 1,7</w:t>
            </w:r>
          </w:p>
        </w:tc>
        <w:tc>
          <w:tcPr>
            <w:tcW w:w="3857" w:type="dxa"/>
            <w:tcBorders>
              <w:top w:val="nil"/>
              <w:left w:val="nil"/>
              <w:bottom w:val="single" w:sz="4" w:space="0" w:color="auto"/>
              <w:right w:val="single" w:sz="4" w:space="0" w:color="auto"/>
            </w:tcBorders>
            <w:shd w:val="clear" w:color="auto" w:fill="auto"/>
            <w:noWrap/>
            <w:vAlign w:val="center"/>
          </w:tcPr>
          <w:p w14:paraId="70D4F9E0" w14:textId="72813ED6" w:rsidR="00AC4DEB" w:rsidRPr="00AC4DEB" w:rsidRDefault="00AC4DEB" w:rsidP="00AC4DEB">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p>
        </w:tc>
      </w:tr>
      <w:tr w:rsidR="00AC4DEB" w:rsidRPr="00AC4DEB" w14:paraId="158E814B"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E94AE07"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 xml:space="preserve">Fe </w:t>
            </w:r>
          </w:p>
        </w:tc>
        <w:tc>
          <w:tcPr>
            <w:tcW w:w="715" w:type="dxa"/>
            <w:tcBorders>
              <w:top w:val="nil"/>
              <w:left w:val="nil"/>
              <w:bottom w:val="single" w:sz="4" w:space="0" w:color="auto"/>
              <w:right w:val="single" w:sz="4" w:space="0" w:color="auto"/>
            </w:tcBorders>
            <w:shd w:val="clear" w:color="auto" w:fill="auto"/>
            <w:noWrap/>
            <w:vAlign w:val="center"/>
            <w:hideMark/>
          </w:tcPr>
          <w:p w14:paraId="28E53363"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7BF12591" w14:textId="457C8C69"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0,22</w:t>
            </w:r>
          </w:p>
        </w:tc>
        <w:tc>
          <w:tcPr>
            <w:tcW w:w="715" w:type="dxa"/>
            <w:tcBorders>
              <w:top w:val="nil"/>
              <w:left w:val="nil"/>
              <w:bottom w:val="single" w:sz="4" w:space="0" w:color="auto"/>
              <w:right w:val="single" w:sz="4" w:space="0" w:color="auto"/>
            </w:tcBorders>
            <w:shd w:val="clear" w:color="auto" w:fill="auto"/>
            <w:noWrap/>
            <w:vAlign w:val="center"/>
          </w:tcPr>
          <w:p w14:paraId="6D3B2C40" w14:textId="56236B64"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0,21</w:t>
            </w:r>
          </w:p>
        </w:tc>
        <w:tc>
          <w:tcPr>
            <w:tcW w:w="714" w:type="dxa"/>
            <w:tcBorders>
              <w:top w:val="nil"/>
              <w:left w:val="nil"/>
              <w:bottom w:val="single" w:sz="4" w:space="0" w:color="auto"/>
              <w:right w:val="single" w:sz="4" w:space="0" w:color="auto"/>
            </w:tcBorders>
            <w:shd w:val="clear" w:color="auto" w:fill="auto"/>
            <w:noWrap/>
            <w:vAlign w:val="center"/>
          </w:tcPr>
          <w:p w14:paraId="121D87C4" w14:textId="27DBAD9A"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0,64</w:t>
            </w:r>
          </w:p>
        </w:tc>
        <w:tc>
          <w:tcPr>
            <w:tcW w:w="715" w:type="dxa"/>
            <w:tcBorders>
              <w:top w:val="nil"/>
              <w:left w:val="nil"/>
              <w:bottom w:val="single" w:sz="4" w:space="0" w:color="auto"/>
              <w:right w:val="single" w:sz="4" w:space="0" w:color="auto"/>
            </w:tcBorders>
            <w:shd w:val="clear" w:color="auto" w:fill="auto"/>
            <w:noWrap/>
            <w:vAlign w:val="center"/>
          </w:tcPr>
          <w:p w14:paraId="11EE2F11" w14:textId="319FB15B"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0,70</w:t>
            </w:r>
          </w:p>
        </w:tc>
        <w:tc>
          <w:tcPr>
            <w:tcW w:w="714" w:type="dxa"/>
            <w:tcBorders>
              <w:top w:val="nil"/>
              <w:left w:val="nil"/>
              <w:bottom w:val="single" w:sz="4" w:space="0" w:color="auto"/>
              <w:right w:val="single" w:sz="4" w:space="0" w:color="auto"/>
            </w:tcBorders>
            <w:shd w:val="clear" w:color="auto" w:fill="auto"/>
            <w:noWrap/>
            <w:vAlign w:val="center"/>
          </w:tcPr>
          <w:p w14:paraId="79904FE0" w14:textId="5663C3AD"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1,19</w:t>
            </w:r>
          </w:p>
        </w:tc>
        <w:tc>
          <w:tcPr>
            <w:tcW w:w="715" w:type="dxa"/>
            <w:tcBorders>
              <w:top w:val="nil"/>
              <w:left w:val="nil"/>
              <w:bottom w:val="single" w:sz="4" w:space="0" w:color="auto"/>
              <w:right w:val="single" w:sz="4" w:space="0" w:color="auto"/>
            </w:tcBorders>
            <w:shd w:val="clear" w:color="auto" w:fill="auto"/>
            <w:noWrap/>
            <w:vAlign w:val="center"/>
          </w:tcPr>
          <w:p w14:paraId="30554720" w14:textId="4C56B8F6"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0,33</w:t>
            </w:r>
          </w:p>
        </w:tc>
        <w:tc>
          <w:tcPr>
            <w:tcW w:w="714" w:type="dxa"/>
            <w:tcBorders>
              <w:top w:val="nil"/>
              <w:left w:val="nil"/>
              <w:bottom w:val="single" w:sz="4" w:space="0" w:color="auto"/>
              <w:right w:val="single" w:sz="4" w:space="0" w:color="auto"/>
            </w:tcBorders>
            <w:shd w:val="clear" w:color="auto" w:fill="auto"/>
            <w:noWrap/>
            <w:vAlign w:val="center"/>
          </w:tcPr>
          <w:p w14:paraId="52966F1D" w14:textId="36028B89"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0,17</w:t>
            </w:r>
          </w:p>
        </w:tc>
        <w:tc>
          <w:tcPr>
            <w:tcW w:w="715" w:type="dxa"/>
            <w:tcBorders>
              <w:top w:val="nil"/>
              <w:left w:val="nil"/>
              <w:bottom w:val="single" w:sz="4" w:space="0" w:color="auto"/>
              <w:right w:val="single" w:sz="4" w:space="0" w:color="auto"/>
            </w:tcBorders>
            <w:shd w:val="clear" w:color="auto" w:fill="auto"/>
            <w:noWrap/>
            <w:vAlign w:val="center"/>
          </w:tcPr>
          <w:p w14:paraId="7031993A" w14:textId="1AAFDC44"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0,902</w:t>
            </w:r>
          </w:p>
        </w:tc>
        <w:tc>
          <w:tcPr>
            <w:tcW w:w="714" w:type="dxa"/>
            <w:tcBorders>
              <w:top w:val="nil"/>
              <w:left w:val="nil"/>
              <w:bottom w:val="single" w:sz="4" w:space="0" w:color="auto"/>
              <w:right w:val="single" w:sz="4" w:space="0" w:color="auto"/>
            </w:tcBorders>
            <w:shd w:val="clear" w:color="auto" w:fill="auto"/>
            <w:noWrap/>
            <w:vAlign w:val="center"/>
          </w:tcPr>
          <w:p w14:paraId="39D04347" w14:textId="67A1D9D8"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cstheme="minorHAnsi"/>
                <w:b/>
                <w:bCs/>
                <w:sz w:val="15"/>
                <w:szCs w:val="15"/>
              </w:rPr>
              <w:t>0,64</w:t>
            </w:r>
          </w:p>
        </w:tc>
        <w:tc>
          <w:tcPr>
            <w:tcW w:w="715" w:type="dxa"/>
            <w:tcBorders>
              <w:top w:val="nil"/>
              <w:left w:val="nil"/>
              <w:bottom w:val="single" w:sz="4" w:space="0" w:color="auto"/>
              <w:right w:val="single" w:sz="4" w:space="0" w:color="auto"/>
            </w:tcBorders>
            <w:shd w:val="clear" w:color="auto" w:fill="auto"/>
            <w:noWrap/>
            <w:vAlign w:val="center"/>
          </w:tcPr>
          <w:p w14:paraId="05B1C25A" w14:textId="1FE71416"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35,0</w:t>
            </w:r>
          </w:p>
        </w:tc>
        <w:tc>
          <w:tcPr>
            <w:tcW w:w="715" w:type="dxa"/>
            <w:tcBorders>
              <w:top w:val="nil"/>
              <w:left w:val="nil"/>
              <w:bottom w:val="single" w:sz="4" w:space="0" w:color="auto"/>
              <w:right w:val="single" w:sz="4" w:space="0" w:color="auto"/>
            </w:tcBorders>
            <w:shd w:val="clear" w:color="auto" w:fill="auto"/>
            <w:noWrap/>
            <w:vAlign w:val="center"/>
          </w:tcPr>
          <w:p w14:paraId="0F79BC15" w14:textId="4B0370AB" w:rsidR="00AC4DEB" w:rsidRPr="00AC4DEB" w:rsidRDefault="00AC4DEB" w:rsidP="00AC4DEB">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1,8</w:t>
            </w:r>
          </w:p>
        </w:tc>
        <w:tc>
          <w:tcPr>
            <w:tcW w:w="3857" w:type="dxa"/>
            <w:tcBorders>
              <w:top w:val="nil"/>
              <w:left w:val="nil"/>
              <w:bottom w:val="single" w:sz="4" w:space="0" w:color="auto"/>
              <w:right w:val="single" w:sz="4" w:space="0" w:color="auto"/>
            </w:tcBorders>
            <w:shd w:val="clear" w:color="auto" w:fill="auto"/>
            <w:noWrap/>
          </w:tcPr>
          <w:p w14:paraId="4C312CBF" w14:textId="353D0F45" w:rsidR="00AC4DEB" w:rsidRPr="00AC4DEB" w:rsidRDefault="00AC4DEB" w:rsidP="00AC4DEB">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p>
        </w:tc>
      </w:tr>
      <w:tr w:rsidR="00AC4DEB" w:rsidRPr="00AC4DEB" w14:paraId="1769B473"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702CEEC"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Mn</w:t>
            </w:r>
          </w:p>
        </w:tc>
        <w:tc>
          <w:tcPr>
            <w:tcW w:w="715" w:type="dxa"/>
            <w:tcBorders>
              <w:top w:val="nil"/>
              <w:left w:val="nil"/>
              <w:bottom w:val="single" w:sz="4" w:space="0" w:color="auto"/>
              <w:right w:val="single" w:sz="4" w:space="0" w:color="auto"/>
            </w:tcBorders>
            <w:shd w:val="clear" w:color="auto" w:fill="auto"/>
            <w:noWrap/>
            <w:vAlign w:val="center"/>
            <w:hideMark/>
          </w:tcPr>
          <w:p w14:paraId="61C901CF"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77574660" w14:textId="36392093"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6A33CB75" w14:textId="4151D3D6"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601127A3" w14:textId="4508A80B"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0D2A73C8" w14:textId="03840C6C"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30A871C9" w14:textId="4BDA0E64"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0,06</w:t>
            </w:r>
          </w:p>
        </w:tc>
        <w:tc>
          <w:tcPr>
            <w:tcW w:w="715" w:type="dxa"/>
            <w:tcBorders>
              <w:top w:val="nil"/>
              <w:left w:val="nil"/>
              <w:bottom w:val="single" w:sz="4" w:space="0" w:color="auto"/>
              <w:right w:val="single" w:sz="4" w:space="0" w:color="auto"/>
            </w:tcBorders>
            <w:shd w:val="clear" w:color="auto" w:fill="auto"/>
            <w:noWrap/>
            <w:vAlign w:val="center"/>
          </w:tcPr>
          <w:p w14:paraId="4921F35A" w14:textId="713D237A"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36819A8A" w14:textId="41679C0D"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2512679E" w14:textId="61E424A4"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0,023</w:t>
            </w:r>
          </w:p>
        </w:tc>
        <w:tc>
          <w:tcPr>
            <w:tcW w:w="714" w:type="dxa"/>
            <w:tcBorders>
              <w:top w:val="nil"/>
              <w:left w:val="nil"/>
              <w:bottom w:val="single" w:sz="4" w:space="0" w:color="auto"/>
              <w:right w:val="single" w:sz="4" w:space="0" w:color="auto"/>
            </w:tcBorders>
            <w:shd w:val="clear" w:color="auto" w:fill="auto"/>
            <w:noWrap/>
            <w:vAlign w:val="center"/>
          </w:tcPr>
          <w:p w14:paraId="4E1DD6D0" w14:textId="5C3C35E9"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cstheme="minorHAnsi"/>
                <w:b/>
                <w:bCs/>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69C6CF2A" w14:textId="24EF98B8"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0,7</w:t>
            </w:r>
          </w:p>
        </w:tc>
        <w:tc>
          <w:tcPr>
            <w:tcW w:w="715" w:type="dxa"/>
            <w:tcBorders>
              <w:top w:val="nil"/>
              <w:left w:val="nil"/>
              <w:bottom w:val="single" w:sz="4" w:space="0" w:color="auto"/>
              <w:right w:val="single" w:sz="4" w:space="0" w:color="auto"/>
            </w:tcBorders>
            <w:shd w:val="clear" w:color="auto" w:fill="auto"/>
            <w:noWrap/>
            <w:vAlign w:val="center"/>
          </w:tcPr>
          <w:p w14:paraId="0B0663CA" w14:textId="07BBEC7F" w:rsidR="00AC4DEB" w:rsidRPr="00AC4DEB" w:rsidRDefault="00AC4DEB" w:rsidP="00AC4DEB">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&lt; 1,4</w:t>
            </w:r>
          </w:p>
        </w:tc>
        <w:tc>
          <w:tcPr>
            <w:tcW w:w="3857" w:type="dxa"/>
            <w:tcBorders>
              <w:top w:val="nil"/>
              <w:left w:val="nil"/>
              <w:bottom w:val="single" w:sz="4" w:space="0" w:color="auto"/>
              <w:right w:val="single" w:sz="4" w:space="0" w:color="auto"/>
            </w:tcBorders>
            <w:shd w:val="clear" w:color="auto" w:fill="auto"/>
            <w:noWrap/>
          </w:tcPr>
          <w:p w14:paraId="0F2EF495" w14:textId="027F9406" w:rsidR="00AC4DEB" w:rsidRPr="00AC4DEB" w:rsidRDefault="00AC4DEB" w:rsidP="00AC4DEB">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p>
        </w:tc>
      </w:tr>
      <w:tr w:rsidR="00AC4DEB" w:rsidRPr="00AC4DEB" w14:paraId="1852576A" w14:textId="77777777" w:rsidTr="00156935">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D3C5BB8"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Hg</w:t>
            </w:r>
          </w:p>
        </w:tc>
        <w:tc>
          <w:tcPr>
            <w:tcW w:w="715" w:type="dxa"/>
            <w:tcBorders>
              <w:top w:val="nil"/>
              <w:left w:val="nil"/>
              <w:bottom w:val="single" w:sz="4" w:space="0" w:color="auto"/>
              <w:right w:val="single" w:sz="4" w:space="0" w:color="auto"/>
            </w:tcBorders>
            <w:shd w:val="clear" w:color="auto" w:fill="auto"/>
            <w:noWrap/>
            <w:vAlign w:val="center"/>
            <w:hideMark/>
          </w:tcPr>
          <w:p w14:paraId="1F9787AC"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133CA58F" w14:textId="7B2C20E6"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BEA1C7"/>
            <w:noWrap/>
            <w:vAlign w:val="center"/>
          </w:tcPr>
          <w:p w14:paraId="18A80AC9" w14:textId="3F86DB02"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INV</w:t>
            </w:r>
          </w:p>
        </w:tc>
        <w:tc>
          <w:tcPr>
            <w:tcW w:w="714" w:type="dxa"/>
            <w:tcBorders>
              <w:top w:val="nil"/>
              <w:left w:val="nil"/>
              <w:bottom w:val="single" w:sz="4" w:space="0" w:color="auto"/>
              <w:right w:val="single" w:sz="4" w:space="0" w:color="auto"/>
            </w:tcBorders>
            <w:shd w:val="clear" w:color="auto" w:fill="auto"/>
            <w:noWrap/>
            <w:vAlign w:val="center"/>
          </w:tcPr>
          <w:p w14:paraId="01B27E77" w14:textId="2E20F8C7"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37AA4C9C" w14:textId="63495E39"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1B49CB0D" w14:textId="63FB9DC6"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78FF7C0C" w14:textId="32A36CC7"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7C46DFC0" w14:textId="4C4B9057"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4602D1A5" w14:textId="6F4266E6"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75317B62" w14:textId="7E493A43"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cstheme="minorHAnsi"/>
                <w:b/>
                <w:bCs/>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065753A5" w14:textId="3BEED1D9"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0,010</w:t>
            </w:r>
          </w:p>
        </w:tc>
        <w:tc>
          <w:tcPr>
            <w:tcW w:w="715" w:type="dxa"/>
            <w:tcBorders>
              <w:top w:val="nil"/>
              <w:left w:val="nil"/>
              <w:bottom w:val="single" w:sz="4" w:space="0" w:color="auto"/>
              <w:right w:val="single" w:sz="4" w:space="0" w:color="auto"/>
            </w:tcBorders>
            <w:shd w:val="clear" w:color="auto" w:fill="auto"/>
            <w:noWrap/>
            <w:vAlign w:val="center"/>
          </w:tcPr>
          <w:p w14:paraId="5F3089C7" w14:textId="586A8A90" w:rsidR="00AC4DEB" w:rsidRPr="00AC4DEB" w:rsidRDefault="00AC4DEB" w:rsidP="00AC4DEB">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&lt; 5,0</w:t>
            </w:r>
          </w:p>
        </w:tc>
        <w:tc>
          <w:tcPr>
            <w:tcW w:w="3857" w:type="dxa"/>
            <w:tcBorders>
              <w:top w:val="nil"/>
              <w:left w:val="nil"/>
              <w:bottom w:val="single" w:sz="4" w:space="0" w:color="auto"/>
              <w:right w:val="single" w:sz="4" w:space="0" w:color="auto"/>
            </w:tcBorders>
            <w:shd w:val="clear" w:color="auto" w:fill="C5E0B3" w:themeFill="accent6" w:themeFillTint="66"/>
            <w:noWrap/>
          </w:tcPr>
          <w:p w14:paraId="642270E8" w14:textId="735E685E" w:rsidR="00AC4DEB" w:rsidRPr="00AC4DEB" w:rsidRDefault="00AC4DEB" w:rsidP="00AC4DEB">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 referencial.</w:t>
            </w:r>
          </w:p>
        </w:tc>
      </w:tr>
      <w:tr w:rsidR="00AC4DEB" w:rsidRPr="00AC4DEB" w14:paraId="2F929D44"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9F03CE6"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Mo</w:t>
            </w:r>
          </w:p>
        </w:tc>
        <w:tc>
          <w:tcPr>
            <w:tcW w:w="715" w:type="dxa"/>
            <w:tcBorders>
              <w:top w:val="nil"/>
              <w:left w:val="nil"/>
              <w:bottom w:val="single" w:sz="4" w:space="0" w:color="auto"/>
              <w:right w:val="single" w:sz="4" w:space="0" w:color="auto"/>
            </w:tcBorders>
            <w:shd w:val="clear" w:color="auto" w:fill="auto"/>
            <w:noWrap/>
            <w:vAlign w:val="center"/>
            <w:hideMark/>
          </w:tcPr>
          <w:p w14:paraId="005D10A9"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0D54D35A" w14:textId="5A417E58"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0A3CE0C4" w14:textId="758F8BEE"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0,001</w:t>
            </w:r>
          </w:p>
        </w:tc>
        <w:tc>
          <w:tcPr>
            <w:tcW w:w="714" w:type="dxa"/>
            <w:tcBorders>
              <w:top w:val="nil"/>
              <w:left w:val="nil"/>
              <w:bottom w:val="single" w:sz="4" w:space="0" w:color="auto"/>
              <w:right w:val="single" w:sz="4" w:space="0" w:color="auto"/>
            </w:tcBorders>
            <w:shd w:val="clear" w:color="auto" w:fill="auto"/>
            <w:noWrap/>
            <w:vAlign w:val="center"/>
          </w:tcPr>
          <w:p w14:paraId="5C87827A" w14:textId="0C60133E"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55A5779C" w14:textId="094AD622"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47EA8732" w14:textId="480A1845"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0B5155BF" w14:textId="7F705E07"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0,0005</w:t>
            </w:r>
          </w:p>
        </w:tc>
        <w:tc>
          <w:tcPr>
            <w:tcW w:w="714" w:type="dxa"/>
            <w:tcBorders>
              <w:top w:val="nil"/>
              <w:left w:val="nil"/>
              <w:bottom w:val="single" w:sz="4" w:space="0" w:color="auto"/>
              <w:right w:val="single" w:sz="4" w:space="0" w:color="auto"/>
            </w:tcBorders>
            <w:shd w:val="clear" w:color="auto" w:fill="auto"/>
            <w:noWrap/>
            <w:vAlign w:val="center"/>
          </w:tcPr>
          <w:p w14:paraId="4A5325ED" w14:textId="4DD14FEE"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72E2CF02" w14:textId="40847BF2"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4" w:type="dxa"/>
            <w:tcBorders>
              <w:top w:val="nil"/>
              <w:left w:val="nil"/>
              <w:bottom w:val="single" w:sz="4" w:space="0" w:color="auto"/>
              <w:right w:val="single" w:sz="4" w:space="0" w:color="auto"/>
            </w:tcBorders>
            <w:shd w:val="clear" w:color="auto" w:fill="auto"/>
            <w:noWrap/>
            <w:vAlign w:val="center"/>
          </w:tcPr>
          <w:p w14:paraId="022C7EBC" w14:textId="04677FAA"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0006A148" w14:textId="1ECB580F"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1965F65E" w14:textId="2DE3DB4B" w:rsidR="00AC4DEB" w:rsidRPr="00AC4DEB" w:rsidRDefault="00AC4DEB" w:rsidP="00AC4DEB">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auto"/>
            <w:noWrap/>
          </w:tcPr>
          <w:p w14:paraId="77A928E4" w14:textId="63548B34" w:rsidR="00AC4DEB" w:rsidRPr="00AC4DEB" w:rsidRDefault="00AC4DEB" w:rsidP="00AC4DEB">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p>
        </w:tc>
      </w:tr>
      <w:tr w:rsidR="00AC4DEB" w:rsidRPr="00AC4DEB" w14:paraId="6D9363BC"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6A8011D"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Ni</w:t>
            </w:r>
          </w:p>
        </w:tc>
        <w:tc>
          <w:tcPr>
            <w:tcW w:w="715" w:type="dxa"/>
            <w:tcBorders>
              <w:top w:val="nil"/>
              <w:left w:val="nil"/>
              <w:bottom w:val="single" w:sz="4" w:space="0" w:color="auto"/>
              <w:right w:val="single" w:sz="4" w:space="0" w:color="auto"/>
            </w:tcBorders>
            <w:shd w:val="clear" w:color="auto" w:fill="auto"/>
            <w:noWrap/>
            <w:vAlign w:val="center"/>
            <w:hideMark/>
          </w:tcPr>
          <w:p w14:paraId="163F6CFC"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1A44C2E9" w14:textId="4E6D0AC8"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5AF6236F" w14:textId="7E90F13B"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0,0020</w:t>
            </w:r>
          </w:p>
        </w:tc>
        <w:tc>
          <w:tcPr>
            <w:tcW w:w="714" w:type="dxa"/>
            <w:tcBorders>
              <w:top w:val="nil"/>
              <w:left w:val="nil"/>
              <w:bottom w:val="single" w:sz="4" w:space="0" w:color="auto"/>
              <w:right w:val="single" w:sz="4" w:space="0" w:color="auto"/>
            </w:tcBorders>
            <w:shd w:val="clear" w:color="auto" w:fill="auto"/>
            <w:noWrap/>
            <w:vAlign w:val="center"/>
          </w:tcPr>
          <w:p w14:paraId="2FBA3B68" w14:textId="5F1DFAB4"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1685D5B5" w14:textId="3A563EF3"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27643AD3" w14:textId="04445856"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4B3181B9" w14:textId="1DE055EE"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0,0054</w:t>
            </w:r>
          </w:p>
        </w:tc>
        <w:tc>
          <w:tcPr>
            <w:tcW w:w="714" w:type="dxa"/>
            <w:tcBorders>
              <w:top w:val="nil"/>
              <w:left w:val="nil"/>
              <w:bottom w:val="single" w:sz="4" w:space="0" w:color="auto"/>
              <w:right w:val="single" w:sz="4" w:space="0" w:color="auto"/>
            </w:tcBorders>
            <w:shd w:val="clear" w:color="auto" w:fill="auto"/>
            <w:noWrap/>
            <w:vAlign w:val="center"/>
          </w:tcPr>
          <w:p w14:paraId="454A8494" w14:textId="386422FB"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56CCEA98" w14:textId="0889CA1A"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0,0010</w:t>
            </w:r>
          </w:p>
        </w:tc>
        <w:tc>
          <w:tcPr>
            <w:tcW w:w="714" w:type="dxa"/>
            <w:tcBorders>
              <w:top w:val="nil"/>
              <w:left w:val="nil"/>
              <w:bottom w:val="single" w:sz="4" w:space="0" w:color="auto"/>
              <w:right w:val="single" w:sz="4" w:space="0" w:color="auto"/>
            </w:tcBorders>
            <w:shd w:val="clear" w:color="auto" w:fill="auto"/>
            <w:noWrap/>
            <w:vAlign w:val="center"/>
          </w:tcPr>
          <w:p w14:paraId="0E50B857" w14:textId="0AB18611"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49BCA364" w14:textId="1883A558"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64D51F99" w14:textId="6CCDC265" w:rsidR="00AC4DEB" w:rsidRPr="00AC4DEB" w:rsidRDefault="00AC4DEB" w:rsidP="00AC4DEB">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auto"/>
            <w:noWrap/>
          </w:tcPr>
          <w:p w14:paraId="5F2A1C7A" w14:textId="243C1257" w:rsidR="00AC4DEB" w:rsidRPr="00AC4DEB" w:rsidRDefault="00AC4DEB" w:rsidP="00AC4DEB">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p>
        </w:tc>
      </w:tr>
      <w:tr w:rsidR="00AC4DEB" w:rsidRPr="00AC4DEB" w14:paraId="3E99FBFF" w14:textId="77777777" w:rsidTr="008C2D8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A662752"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 xml:space="preserve">OD </w:t>
            </w:r>
          </w:p>
        </w:tc>
        <w:tc>
          <w:tcPr>
            <w:tcW w:w="715" w:type="dxa"/>
            <w:tcBorders>
              <w:top w:val="nil"/>
              <w:left w:val="nil"/>
              <w:bottom w:val="single" w:sz="4" w:space="0" w:color="auto"/>
              <w:right w:val="single" w:sz="4" w:space="0" w:color="auto"/>
            </w:tcBorders>
            <w:shd w:val="clear" w:color="auto" w:fill="auto"/>
            <w:noWrap/>
            <w:vAlign w:val="center"/>
            <w:hideMark/>
          </w:tcPr>
          <w:p w14:paraId="4BFF5093"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 O</w:t>
            </w:r>
            <w:r w:rsidRPr="00AC4DEB">
              <w:rPr>
                <w:rFonts w:eastAsia="Times New Roman" w:cstheme="minorHAnsi"/>
                <w:b/>
                <w:bCs/>
                <w:sz w:val="15"/>
                <w:szCs w:val="15"/>
                <w:vertAlign w:val="subscript"/>
                <w:lang w:eastAsia="es-CL"/>
              </w:rPr>
              <w:t>2</w:t>
            </w:r>
          </w:p>
        </w:tc>
        <w:tc>
          <w:tcPr>
            <w:tcW w:w="714" w:type="dxa"/>
            <w:tcBorders>
              <w:top w:val="nil"/>
              <w:left w:val="nil"/>
              <w:bottom w:val="single" w:sz="4" w:space="0" w:color="auto"/>
              <w:right w:val="single" w:sz="4" w:space="0" w:color="auto"/>
            </w:tcBorders>
            <w:shd w:val="clear" w:color="auto" w:fill="auto"/>
            <w:noWrap/>
            <w:vAlign w:val="center"/>
          </w:tcPr>
          <w:p w14:paraId="1CC304CD" w14:textId="7B654351"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10,04</w:t>
            </w:r>
          </w:p>
        </w:tc>
        <w:tc>
          <w:tcPr>
            <w:tcW w:w="715" w:type="dxa"/>
            <w:tcBorders>
              <w:top w:val="nil"/>
              <w:left w:val="nil"/>
              <w:bottom w:val="single" w:sz="4" w:space="0" w:color="auto"/>
              <w:right w:val="single" w:sz="4" w:space="0" w:color="auto"/>
            </w:tcBorders>
            <w:shd w:val="clear" w:color="auto" w:fill="auto"/>
            <w:noWrap/>
            <w:vAlign w:val="center"/>
          </w:tcPr>
          <w:p w14:paraId="009BE772" w14:textId="76D47AB3"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16,98</w:t>
            </w:r>
          </w:p>
        </w:tc>
        <w:tc>
          <w:tcPr>
            <w:tcW w:w="714" w:type="dxa"/>
            <w:tcBorders>
              <w:top w:val="nil"/>
              <w:left w:val="nil"/>
              <w:bottom w:val="single" w:sz="4" w:space="0" w:color="auto"/>
              <w:right w:val="single" w:sz="4" w:space="0" w:color="auto"/>
            </w:tcBorders>
            <w:shd w:val="clear" w:color="auto" w:fill="auto"/>
            <w:noWrap/>
            <w:vAlign w:val="center"/>
          </w:tcPr>
          <w:p w14:paraId="780AB203" w14:textId="50742408"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11,41</w:t>
            </w:r>
          </w:p>
        </w:tc>
        <w:tc>
          <w:tcPr>
            <w:tcW w:w="715" w:type="dxa"/>
            <w:tcBorders>
              <w:top w:val="nil"/>
              <w:left w:val="nil"/>
              <w:bottom w:val="single" w:sz="4" w:space="0" w:color="auto"/>
              <w:right w:val="single" w:sz="4" w:space="0" w:color="auto"/>
            </w:tcBorders>
            <w:shd w:val="clear" w:color="auto" w:fill="auto"/>
            <w:noWrap/>
            <w:vAlign w:val="center"/>
          </w:tcPr>
          <w:p w14:paraId="4D5C26BC" w14:textId="12971C41"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16,34</w:t>
            </w:r>
          </w:p>
        </w:tc>
        <w:tc>
          <w:tcPr>
            <w:tcW w:w="714" w:type="dxa"/>
            <w:tcBorders>
              <w:top w:val="nil"/>
              <w:left w:val="nil"/>
              <w:bottom w:val="single" w:sz="4" w:space="0" w:color="auto"/>
              <w:right w:val="single" w:sz="4" w:space="0" w:color="auto"/>
            </w:tcBorders>
            <w:shd w:val="clear" w:color="auto" w:fill="auto"/>
            <w:noWrap/>
            <w:vAlign w:val="center"/>
          </w:tcPr>
          <w:p w14:paraId="6346D316" w14:textId="4A2398D1"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11,45</w:t>
            </w:r>
          </w:p>
        </w:tc>
        <w:tc>
          <w:tcPr>
            <w:tcW w:w="715" w:type="dxa"/>
            <w:tcBorders>
              <w:top w:val="nil"/>
              <w:left w:val="nil"/>
              <w:bottom w:val="single" w:sz="4" w:space="0" w:color="auto"/>
              <w:right w:val="single" w:sz="4" w:space="0" w:color="auto"/>
            </w:tcBorders>
            <w:shd w:val="clear" w:color="auto" w:fill="auto"/>
            <w:noWrap/>
            <w:vAlign w:val="center"/>
          </w:tcPr>
          <w:p w14:paraId="2F1CD633" w14:textId="52AA7466"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13,09</w:t>
            </w:r>
          </w:p>
        </w:tc>
        <w:tc>
          <w:tcPr>
            <w:tcW w:w="714" w:type="dxa"/>
            <w:tcBorders>
              <w:top w:val="nil"/>
              <w:left w:val="nil"/>
              <w:bottom w:val="single" w:sz="4" w:space="0" w:color="auto"/>
              <w:right w:val="single" w:sz="4" w:space="0" w:color="auto"/>
            </w:tcBorders>
            <w:shd w:val="clear" w:color="auto" w:fill="auto"/>
            <w:noWrap/>
            <w:vAlign w:val="center"/>
          </w:tcPr>
          <w:p w14:paraId="005228E4" w14:textId="70404B29"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14,00</w:t>
            </w:r>
          </w:p>
        </w:tc>
        <w:tc>
          <w:tcPr>
            <w:tcW w:w="715" w:type="dxa"/>
            <w:tcBorders>
              <w:top w:val="nil"/>
              <w:left w:val="nil"/>
              <w:bottom w:val="single" w:sz="4" w:space="0" w:color="auto"/>
              <w:right w:val="single" w:sz="4" w:space="0" w:color="auto"/>
            </w:tcBorders>
            <w:shd w:val="clear" w:color="auto" w:fill="auto"/>
            <w:noWrap/>
            <w:vAlign w:val="center"/>
          </w:tcPr>
          <w:p w14:paraId="6AF75571" w14:textId="6D90697D"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12,40</w:t>
            </w:r>
          </w:p>
        </w:tc>
        <w:tc>
          <w:tcPr>
            <w:tcW w:w="714" w:type="dxa"/>
            <w:tcBorders>
              <w:top w:val="nil"/>
              <w:left w:val="nil"/>
              <w:bottom w:val="single" w:sz="4" w:space="0" w:color="auto"/>
              <w:right w:val="single" w:sz="4" w:space="0" w:color="auto"/>
            </w:tcBorders>
            <w:shd w:val="clear" w:color="auto" w:fill="auto"/>
            <w:noWrap/>
            <w:vAlign w:val="center"/>
          </w:tcPr>
          <w:p w14:paraId="2D95CD1C" w14:textId="582BDB84"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cstheme="minorHAnsi"/>
                <w:b/>
                <w:bCs/>
                <w:sz w:val="15"/>
                <w:szCs w:val="15"/>
              </w:rPr>
              <w:t>13,09</w:t>
            </w:r>
          </w:p>
        </w:tc>
        <w:tc>
          <w:tcPr>
            <w:tcW w:w="715" w:type="dxa"/>
            <w:tcBorders>
              <w:top w:val="nil"/>
              <w:left w:val="nil"/>
              <w:bottom w:val="single" w:sz="4" w:space="0" w:color="auto"/>
              <w:right w:val="single" w:sz="4" w:space="0" w:color="auto"/>
            </w:tcBorders>
            <w:shd w:val="clear" w:color="auto" w:fill="auto"/>
            <w:noWrap/>
            <w:vAlign w:val="center"/>
          </w:tcPr>
          <w:p w14:paraId="66EA7307" w14:textId="7D40A028"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9,2</w:t>
            </w:r>
          </w:p>
        </w:tc>
        <w:tc>
          <w:tcPr>
            <w:tcW w:w="715" w:type="dxa"/>
            <w:tcBorders>
              <w:top w:val="nil"/>
              <w:left w:val="nil"/>
              <w:bottom w:val="single" w:sz="4" w:space="0" w:color="auto"/>
              <w:right w:val="single" w:sz="4" w:space="0" w:color="auto"/>
            </w:tcBorders>
            <w:shd w:val="clear" w:color="auto" w:fill="auto"/>
            <w:noWrap/>
            <w:vAlign w:val="center"/>
          </w:tcPr>
          <w:p w14:paraId="4B4BB4CD" w14:textId="300855EE" w:rsidR="00AC4DEB" w:rsidRPr="00AC4DEB" w:rsidRDefault="00AC4DEB" w:rsidP="00AC4DEB">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142,3</w:t>
            </w:r>
          </w:p>
        </w:tc>
        <w:tc>
          <w:tcPr>
            <w:tcW w:w="3857" w:type="dxa"/>
            <w:tcBorders>
              <w:top w:val="nil"/>
              <w:left w:val="nil"/>
              <w:bottom w:val="single" w:sz="4" w:space="0" w:color="auto"/>
              <w:right w:val="single" w:sz="4" w:space="0" w:color="auto"/>
            </w:tcBorders>
            <w:shd w:val="clear" w:color="auto" w:fill="auto"/>
            <w:noWrap/>
            <w:vAlign w:val="center"/>
          </w:tcPr>
          <w:p w14:paraId="3263ED79" w14:textId="3CBB952D" w:rsidR="00AC4DEB" w:rsidRPr="00AC4DEB" w:rsidRDefault="00AC4DEB" w:rsidP="00AC4DEB">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superior al umbral mínimo, configura cumplimiento normativo.</w:t>
            </w:r>
          </w:p>
        </w:tc>
      </w:tr>
      <w:tr w:rsidR="00AC4DEB" w:rsidRPr="00AC4DEB" w14:paraId="02226541" w14:textId="77777777" w:rsidTr="00156935">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4653297"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pH</w:t>
            </w:r>
          </w:p>
        </w:tc>
        <w:tc>
          <w:tcPr>
            <w:tcW w:w="715" w:type="dxa"/>
            <w:tcBorders>
              <w:top w:val="nil"/>
              <w:left w:val="nil"/>
              <w:bottom w:val="single" w:sz="4" w:space="0" w:color="auto"/>
              <w:right w:val="single" w:sz="4" w:space="0" w:color="auto"/>
            </w:tcBorders>
            <w:shd w:val="clear" w:color="auto" w:fill="auto"/>
            <w:noWrap/>
            <w:vAlign w:val="center"/>
            <w:hideMark/>
          </w:tcPr>
          <w:p w14:paraId="2952933D"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Unidad</w:t>
            </w:r>
          </w:p>
        </w:tc>
        <w:tc>
          <w:tcPr>
            <w:tcW w:w="714" w:type="dxa"/>
            <w:tcBorders>
              <w:top w:val="nil"/>
              <w:left w:val="nil"/>
              <w:bottom w:val="single" w:sz="4" w:space="0" w:color="auto"/>
              <w:right w:val="single" w:sz="4" w:space="0" w:color="auto"/>
            </w:tcBorders>
            <w:shd w:val="clear" w:color="auto" w:fill="auto"/>
            <w:noWrap/>
            <w:vAlign w:val="center"/>
          </w:tcPr>
          <w:p w14:paraId="5FE75078" w14:textId="25914194"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8,23</w:t>
            </w:r>
          </w:p>
        </w:tc>
        <w:tc>
          <w:tcPr>
            <w:tcW w:w="715" w:type="dxa"/>
            <w:tcBorders>
              <w:top w:val="nil"/>
              <w:left w:val="nil"/>
              <w:bottom w:val="single" w:sz="4" w:space="0" w:color="auto"/>
              <w:right w:val="single" w:sz="4" w:space="0" w:color="auto"/>
            </w:tcBorders>
            <w:shd w:val="clear" w:color="auto" w:fill="auto"/>
            <w:noWrap/>
            <w:vAlign w:val="center"/>
          </w:tcPr>
          <w:p w14:paraId="4806E61B" w14:textId="508D9073"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8,19</w:t>
            </w:r>
          </w:p>
        </w:tc>
        <w:tc>
          <w:tcPr>
            <w:tcW w:w="714" w:type="dxa"/>
            <w:tcBorders>
              <w:top w:val="nil"/>
              <w:left w:val="nil"/>
              <w:bottom w:val="single" w:sz="4" w:space="0" w:color="auto"/>
              <w:right w:val="single" w:sz="4" w:space="0" w:color="auto"/>
            </w:tcBorders>
            <w:shd w:val="clear" w:color="auto" w:fill="auto"/>
            <w:noWrap/>
            <w:vAlign w:val="center"/>
          </w:tcPr>
          <w:p w14:paraId="4BB683D5" w14:textId="61EB62C4"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8,08</w:t>
            </w:r>
          </w:p>
        </w:tc>
        <w:tc>
          <w:tcPr>
            <w:tcW w:w="715" w:type="dxa"/>
            <w:tcBorders>
              <w:top w:val="nil"/>
              <w:left w:val="nil"/>
              <w:bottom w:val="single" w:sz="4" w:space="0" w:color="auto"/>
              <w:right w:val="single" w:sz="4" w:space="0" w:color="auto"/>
            </w:tcBorders>
            <w:shd w:val="clear" w:color="auto" w:fill="auto"/>
            <w:noWrap/>
            <w:vAlign w:val="center"/>
          </w:tcPr>
          <w:p w14:paraId="33EC5D0B" w14:textId="1E38F4FD"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8,23</w:t>
            </w:r>
          </w:p>
        </w:tc>
        <w:tc>
          <w:tcPr>
            <w:tcW w:w="714" w:type="dxa"/>
            <w:tcBorders>
              <w:top w:val="nil"/>
              <w:left w:val="nil"/>
              <w:bottom w:val="single" w:sz="4" w:space="0" w:color="auto"/>
              <w:right w:val="single" w:sz="4" w:space="0" w:color="auto"/>
            </w:tcBorders>
            <w:shd w:val="clear" w:color="auto" w:fill="auto"/>
            <w:noWrap/>
            <w:vAlign w:val="center"/>
          </w:tcPr>
          <w:p w14:paraId="0DBA4099" w14:textId="0A1B4416"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8,17</w:t>
            </w:r>
          </w:p>
        </w:tc>
        <w:tc>
          <w:tcPr>
            <w:tcW w:w="715" w:type="dxa"/>
            <w:tcBorders>
              <w:top w:val="nil"/>
              <w:left w:val="nil"/>
              <w:bottom w:val="single" w:sz="4" w:space="0" w:color="auto"/>
              <w:right w:val="single" w:sz="4" w:space="0" w:color="auto"/>
            </w:tcBorders>
            <w:shd w:val="clear" w:color="auto" w:fill="auto"/>
            <w:noWrap/>
            <w:vAlign w:val="center"/>
          </w:tcPr>
          <w:p w14:paraId="3D4CD9A4" w14:textId="530FBFFB"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8,13</w:t>
            </w:r>
          </w:p>
        </w:tc>
        <w:tc>
          <w:tcPr>
            <w:tcW w:w="714" w:type="dxa"/>
            <w:tcBorders>
              <w:top w:val="nil"/>
              <w:left w:val="nil"/>
              <w:bottom w:val="single" w:sz="4" w:space="0" w:color="auto"/>
              <w:right w:val="single" w:sz="4" w:space="0" w:color="auto"/>
            </w:tcBorders>
            <w:shd w:val="clear" w:color="auto" w:fill="auto"/>
            <w:noWrap/>
            <w:vAlign w:val="center"/>
          </w:tcPr>
          <w:p w14:paraId="48463AED" w14:textId="1E44DEAC"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7,92</w:t>
            </w:r>
          </w:p>
        </w:tc>
        <w:tc>
          <w:tcPr>
            <w:tcW w:w="715" w:type="dxa"/>
            <w:tcBorders>
              <w:top w:val="nil"/>
              <w:left w:val="nil"/>
              <w:bottom w:val="single" w:sz="4" w:space="0" w:color="auto"/>
              <w:right w:val="single" w:sz="4" w:space="0" w:color="auto"/>
            </w:tcBorders>
            <w:shd w:val="clear" w:color="auto" w:fill="auto"/>
            <w:noWrap/>
            <w:vAlign w:val="center"/>
          </w:tcPr>
          <w:p w14:paraId="494F617A" w14:textId="531F21D5"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7,90</w:t>
            </w:r>
          </w:p>
        </w:tc>
        <w:tc>
          <w:tcPr>
            <w:tcW w:w="714" w:type="dxa"/>
            <w:tcBorders>
              <w:top w:val="nil"/>
              <w:left w:val="nil"/>
              <w:bottom w:val="single" w:sz="4" w:space="0" w:color="auto"/>
              <w:right w:val="single" w:sz="4" w:space="0" w:color="auto"/>
            </w:tcBorders>
            <w:shd w:val="clear" w:color="auto" w:fill="F4B083" w:themeFill="accent2" w:themeFillTint="99"/>
            <w:noWrap/>
            <w:vAlign w:val="center"/>
          </w:tcPr>
          <w:p w14:paraId="055B54D3" w14:textId="6C61CECE"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cstheme="minorHAnsi"/>
                <w:b/>
                <w:bCs/>
                <w:sz w:val="15"/>
                <w:szCs w:val="15"/>
              </w:rPr>
              <w:t>8,17</w:t>
            </w:r>
          </w:p>
        </w:tc>
        <w:tc>
          <w:tcPr>
            <w:tcW w:w="715" w:type="dxa"/>
            <w:tcBorders>
              <w:top w:val="nil"/>
              <w:left w:val="nil"/>
              <w:bottom w:val="single" w:sz="4" w:space="0" w:color="auto"/>
              <w:right w:val="single" w:sz="4" w:space="0" w:color="auto"/>
            </w:tcBorders>
            <w:shd w:val="clear" w:color="auto" w:fill="auto"/>
            <w:noWrap/>
            <w:vAlign w:val="center"/>
          </w:tcPr>
          <w:p w14:paraId="1BD1CB6A" w14:textId="79688A4F"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7 - 8</w:t>
            </w:r>
          </w:p>
        </w:tc>
        <w:tc>
          <w:tcPr>
            <w:tcW w:w="715" w:type="dxa"/>
            <w:tcBorders>
              <w:top w:val="nil"/>
              <w:left w:val="nil"/>
              <w:bottom w:val="single" w:sz="4" w:space="0" w:color="auto"/>
              <w:right w:val="single" w:sz="4" w:space="0" w:color="auto"/>
            </w:tcBorders>
            <w:shd w:val="clear" w:color="auto" w:fill="auto"/>
            <w:noWrap/>
            <w:vAlign w:val="center"/>
          </w:tcPr>
          <w:p w14:paraId="5A757427" w14:textId="4AD54CB9" w:rsidR="00AC4DEB" w:rsidRPr="00AC4DEB" w:rsidRDefault="00AC4DEB" w:rsidP="00AC4DEB">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w:t>
            </w:r>
          </w:p>
        </w:tc>
        <w:tc>
          <w:tcPr>
            <w:tcW w:w="3857" w:type="dxa"/>
            <w:tcBorders>
              <w:top w:val="nil"/>
              <w:left w:val="nil"/>
              <w:bottom w:val="single" w:sz="4" w:space="0" w:color="auto"/>
              <w:right w:val="single" w:sz="4" w:space="0" w:color="auto"/>
            </w:tcBorders>
            <w:shd w:val="clear" w:color="auto" w:fill="F4B083" w:themeFill="accent2" w:themeFillTint="99"/>
            <w:noWrap/>
            <w:vAlign w:val="center"/>
          </w:tcPr>
          <w:p w14:paraId="66F5E36B" w14:textId="6E7BE926" w:rsidR="00AC4DEB" w:rsidRPr="00AC4DEB" w:rsidRDefault="00AC4DEB" w:rsidP="00AC4DEB">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 xml:space="preserve"> Percentil 66 sobre umbral máximo del rango, </w:t>
            </w:r>
            <w:r w:rsidRPr="00AC4DEB">
              <w:rPr>
                <w:rFonts w:eastAsia="Times New Roman" w:cstheme="minorHAnsi"/>
                <w:b/>
                <w:sz w:val="15"/>
                <w:szCs w:val="15"/>
                <w:lang w:eastAsia="es-CL"/>
              </w:rPr>
              <w:t>configura incumplimiento normativo</w:t>
            </w:r>
            <w:r w:rsidRPr="00AC4DEB">
              <w:rPr>
                <w:rFonts w:eastAsia="Times New Roman" w:cstheme="minorHAnsi"/>
                <w:sz w:val="15"/>
                <w:szCs w:val="15"/>
                <w:lang w:eastAsia="es-CL"/>
              </w:rPr>
              <w:t xml:space="preserve"> </w:t>
            </w:r>
            <w:r w:rsidRPr="00AC4DEB">
              <w:rPr>
                <w:rFonts w:cstheme="minorHAnsi"/>
                <w:sz w:val="15"/>
                <w:szCs w:val="15"/>
                <w:vertAlign w:val="superscript"/>
              </w:rPr>
              <w:t>(13)</w:t>
            </w:r>
            <w:r w:rsidRPr="00AC4DEB">
              <w:rPr>
                <w:rFonts w:eastAsia="Times New Roman" w:cstheme="minorHAnsi"/>
                <w:sz w:val="15"/>
                <w:szCs w:val="15"/>
                <w:lang w:eastAsia="es-CL"/>
              </w:rPr>
              <w:t>.</w:t>
            </w:r>
          </w:p>
        </w:tc>
      </w:tr>
      <w:tr w:rsidR="00AC4DEB" w:rsidRPr="00AC4DEB" w14:paraId="27B774A3"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C9318DF"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Pb</w:t>
            </w:r>
          </w:p>
        </w:tc>
        <w:tc>
          <w:tcPr>
            <w:tcW w:w="715" w:type="dxa"/>
            <w:tcBorders>
              <w:top w:val="nil"/>
              <w:left w:val="nil"/>
              <w:bottom w:val="single" w:sz="4" w:space="0" w:color="auto"/>
              <w:right w:val="single" w:sz="4" w:space="0" w:color="auto"/>
            </w:tcBorders>
            <w:shd w:val="clear" w:color="auto" w:fill="auto"/>
            <w:noWrap/>
            <w:vAlign w:val="center"/>
            <w:hideMark/>
          </w:tcPr>
          <w:p w14:paraId="322E0DF0"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2BD98263" w14:textId="21853AE9"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526BCD68" w14:textId="78F6E09F"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0,001</w:t>
            </w:r>
          </w:p>
        </w:tc>
        <w:tc>
          <w:tcPr>
            <w:tcW w:w="714" w:type="dxa"/>
            <w:tcBorders>
              <w:top w:val="nil"/>
              <w:left w:val="nil"/>
              <w:bottom w:val="single" w:sz="4" w:space="0" w:color="auto"/>
              <w:right w:val="single" w:sz="4" w:space="0" w:color="auto"/>
            </w:tcBorders>
            <w:shd w:val="clear" w:color="auto" w:fill="auto"/>
            <w:noWrap/>
            <w:vAlign w:val="center"/>
          </w:tcPr>
          <w:p w14:paraId="0CB3E687" w14:textId="05A228DC"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6C9F710D" w14:textId="40614589"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3BC0FFC7" w14:textId="3F8238CC"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7621391A" w14:textId="7AB7027E"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0,0003</w:t>
            </w:r>
          </w:p>
        </w:tc>
        <w:tc>
          <w:tcPr>
            <w:tcW w:w="714" w:type="dxa"/>
            <w:tcBorders>
              <w:top w:val="nil"/>
              <w:left w:val="nil"/>
              <w:bottom w:val="single" w:sz="4" w:space="0" w:color="auto"/>
              <w:right w:val="single" w:sz="4" w:space="0" w:color="auto"/>
            </w:tcBorders>
            <w:shd w:val="clear" w:color="auto" w:fill="auto"/>
            <w:noWrap/>
            <w:vAlign w:val="center"/>
          </w:tcPr>
          <w:p w14:paraId="7398830B" w14:textId="32472BC8"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3CE82CB7" w14:textId="23049244"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0,001</w:t>
            </w:r>
          </w:p>
        </w:tc>
        <w:tc>
          <w:tcPr>
            <w:tcW w:w="714" w:type="dxa"/>
            <w:tcBorders>
              <w:top w:val="nil"/>
              <w:left w:val="nil"/>
              <w:bottom w:val="single" w:sz="4" w:space="0" w:color="auto"/>
              <w:right w:val="single" w:sz="4" w:space="0" w:color="auto"/>
            </w:tcBorders>
            <w:shd w:val="clear" w:color="auto" w:fill="auto"/>
            <w:noWrap/>
            <w:vAlign w:val="center"/>
          </w:tcPr>
          <w:p w14:paraId="32083BBA" w14:textId="6C40D76A"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00E820D9" w14:textId="67722513"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6440C2E0" w14:textId="18F60433" w:rsidR="00AC4DEB" w:rsidRPr="00AC4DEB" w:rsidRDefault="00AC4DEB" w:rsidP="00AC4DEB">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auto"/>
            <w:noWrap/>
            <w:vAlign w:val="center"/>
          </w:tcPr>
          <w:p w14:paraId="2381055D" w14:textId="054404BF" w:rsidR="00AC4DEB" w:rsidRPr="00AC4DEB" w:rsidRDefault="00AC4DEB" w:rsidP="00AC4DEB">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w:t>
            </w:r>
            <w:r w:rsidR="00156935">
              <w:rPr>
                <w:rFonts w:eastAsia="Times New Roman" w:cstheme="minorHAnsi"/>
                <w:sz w:val="15"/>
                <w:szCs w:val="15"/>
                <w:lang w:eastAsia="es-CL"/>
              </w:rPr>
              <w:t>o</w:t>
            </w:r>
            <w:r w:rsidRPr="00AC4DEB">
              <w:rPr>
                <w:rFonts w:eastAsia="Times New Roman" w:cstheme="minorHAnsi"/>
                <w:sz w:val="15"/>
                <w:szCs w:val="15"/>
                <w:lang w:eastAsia="es-CL"/>
              </w:rPr>
              <w:t>.</w:t>
            </w:r>
          </w:p>
        </w:tc>
      </w:tr>
      <w:tr w:rsidR="00AC4DEB" w:rsidRPr="00AC4DEB" w14:paraId="580A2D76" w14:textId="77777777" w:rsidTr="00156935">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4025F5D"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RAS</w:t>
            </w:r>
          </w:p>
        </w:tc>
        <w:tc>
          <w:tcPr>
            <w:tcW w:w="715" w:type="dxa"/>
            <w:tcBorders>
              <w:top w:val="nil"/>
              <w:left w:val="nil"/>
              <w:bottom w:val="single" w:sz="4" w:space="0" w:color="auto"/>
              <w:right w:val="single" w:sz="4" w:space="0" w:color="auto"/>
            </w:tcBorders>
            <w:shd w:val="clear" w:color="auto" w:fill="auto"/>
            <w:noWrap/>
            <w:vAlign w:val="center"/>
            <w:hideMark/>
          </w:tcPr>
          <w:p w14:paraId="2A115DEF"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w:t>
            </w:r>
          </w:p>
        </w:tc>
        <w:tc>
          <w:tcPr>
            <w:tcW w:w="714" w:type="dxa"/>
            <w:tcBorders>
              <w:top w:val="nil"/>
              <w:left w:val="nil"/>
              <w:bottom w:val="single" w:sz="4" w:space="0" w:color="auto"/>
              <w:right w:val="single" w:sz="4" w:space="0" w:color="auto"/>
            </w:tcBorders>
            <w:shd w:val="clear" w:color="auto" w:fill="auto"/>
            <w:noWrap/>
            <w:vAlign w:val="center"/>
          </w:tcPr>
          <w:p w14:paraId="774D69EB" w14:textId="25E7BD83"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1,17</w:t>
            </w:r>
          </w:p>
        </w:tc>
        <w:tc>
          <w:tcPr>
            <w:tcW w:w="715" w:type="dxa"/>
            <w:tcBorders>
              <w:top w:val="nil"/>
              <w:left w:val="nil"/>
              <w:bottom w:val="single" w:sz="4" w:space="0" w:color="auto"/>
              <w:right w:val="single" w:sz="4" w:space="0" w:color="auto"/>
            </w:tcBorders>
            <w:shd w:val="clear" w:color="auto" w:fill="auto"/>
            <w:noWrap/>
            <w:vAlign w:val="center"/>
          </w:tcPr>
          <w:p w14:paraId="6FE5633D" w14:textId="465E166B"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1,38</w:t>
            </w:r>
          </w:p>
        </w:tc>
        <w:tc>
          <w:tcPr>
            <w:tcW w:w="714" w:type="dxa"/>
            <w:tcBorders>
              <w:top w:val="nil"/>
              <w:left w:val="nil"/>
              <w:bottom w:val="single" w:sz="4" w:space="0" w:color="auto"/>
              <w:right w:val="single" w:sz="4" w:space="0" w:color="auto"/>
            </w:tcBorders>
            <w:shd w:val="clear" w:color="auto" w:fill="auto"/>
            <w:noWrap/>
            <w:vAlign w:val="center"/>
          </w:tcPr>
          <w:p w14:paraId="4E1D1990" w14:textId="228EE552"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1,45</w:t>
            </w:r>
          </w:p>
        </w:tc>
        <w:tc>
          <w:tcPr>
            <w:tcW w:w="715" w:type="dxa"/>
            <w:tcBorders>
              <w:top w:val="nil"/>
              <w:left w:val="nil"/>
              <w:bottom w:val="single" w:sz="4" w:space="0" w:color="auto"/>
              <w:right w:val="single" w:sz="4" w:space="0" w:color="auto"/>
            </w:tcBorders>
            <w:shd w:val="clear" w:color="auto" w:fill="auto"/>
            <w:noWrap/>
            <w:vAlign w:val="center"/>
          </w:tcPr>
          <w:p w14:paraId="4D6A93A3" w14:textId="5F003FDF"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0,97</w:t>
            </w:r>
          </w:p>
        </w:tc>
        <w:tc>
          <w:tcPr>
            <w:tcW w:w="714" w:type="dxa"/>
            <w:tcBorders>
              <w:top w:val="nil"/>
              <w:left w:val="nil"/>
              <w:bottom w:val="single" w:sz="4" w:space="0" w:color="auto"/>
              <w:right w:val="single" w:sz="4" w:space="0" w:color="auto"/>
            </w:tcBorders>
            <w:shd w:val="clear" w:color="auto" w:fill="auto"/>
            <w:noWrap/>
            <w:vAlign w:val="center"/>
          </w:tcPr>
          <w:p w14:paraId="0CAEA464" w14:textId="279F39FC"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1,14</w:t>
            </w:r>
          </w:p>
        </w:tc>
        <w:tc>
          <w:tcPr>
            <w:tcW w:w="715" w:type="dxa"/>
            <w:tcBorders>
              <w:top w:val="nil"/>
              <w:left w:val="nil"/>
              <w:bottom w:val="single" w:sz="4" w:space="0" w:color="auto"/>
              <w:right w:val="single" w:sz="4" w:space="0" w:color="auto"/>
            </w:tcBorders>
            <w:shd w:val="clear" w:color="auto" w:fill="auto"/>
            <w:noWrap/>
            <w:vAlign w:val="center"/>
          </w:tcPr>
          <w:p w14:paraId="22E55171" w14:textId="22804893"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1,26</w:t>
            </w:r>
          </w:p>
        </w:tc>
        <w:tc>
          <w:tcPr>
            <w:tcW w:w="714" w:type="dxa"/>
            <w:tcBorders>
              <w:top w:val="nil"/>
              <w:left w:val="nil"/>
              <w:bottom w:val="single" w:sz="4" w:space="0" w:color="auto"/>
              <w:right w:val="single" w:sz="4" w:space="0" w:color="auto"/>
            </w:tcBorders>
            <w:shd w:val="clear" w:color="auto" w:fill="auto"/>
            <w:noWrap/>
            <w:vAlign w:val="center"/>
          </w:tcPr>
          <w:p w14:paraId="52722FF8" w14:textId="2E6CE294"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1,25</w:t>
            </w:r>
          </w:p>
        </w:tc>
        <w:tc>
          <w:tcPr>
            <w:tcW w:w="715" w:type="dxa"/>
            <w:tcBorders>
              <w:top w:val="nil"/>
              <w:left w:val="nil"/>
              <w:bottom w:val="single" w:sz="4" w:space="0" w:color="auto"/>
              <w:right w:val="single" w:sz="4" w:space="0" w:color="auto"/>
            </w:tcBorders>
            <w:shd w:val="clear" w:color="auto" w:fill="auto"/>
            <w:noWrap/>
            <w:vAlign w:val="center"/>
          </w:tcPr>
          <w:p w14:paraId="01A727B9" w14:textId="223D23EE"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0,80</w:t>
            </w:r>
          </w:p>
        </w:tc>
        <w:tc>
          <w:tcPr>
            <w:tcW w:w="714" w:type="dxa"/>
            <w:tcBorders>
              <w:top w:val="nil"/>
              <w:left w:val="nil"/>
              <w:bottom w:val="single" w:sz="4" w:space="0" w:color="auto"/>
              <w:right w:val="single" w:sz="4" w:space="0" w:color="auto"/>
            </w:tcBorders>
            <w:shd w:val="clear" w:color="auto" w:fill="F4B083" w:themeFill="accent2" w:themeFillTint="99"/>
            <w:noWrap/>
            <w:vAlign w:val="center"/>
          </w:tcPr>
          <w:p w14:paraId="04AB8388" w14:textId="1E9824F9"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cstheme="minorHAnsi"/>
                <w:b/>
                <w:bCs/>
                <w:sz w:val="15"/>
                <w:szCs w:val="15"/>
              </w:rPr>
              <w:t>1,25</w:t>
            </w:r>
          </w:p>
        </w:tc>
        <w:tc>
          <w:tcPr>
            <w:tcW w:w="715" w:type="dxa"/>
            <w:tcBorders>
              <w:top w:val="nil"/>
              <w:left w:val="nil"/>
              <w:bottom w:val="single" w:sz="4" w:space="0" w:color="auto"/>
              <w:right w:val="single" w:sz="4" w:space="0" w:color="auto"/>
            </w:tcBorders>
            <w:shd w:val="clear" w:color="auto" w:fill="auto"/>
            <w:noWrap/>
            <w:vAlign w:val="center"/>
          </w:tcPr>
          <w:p w14:paraId="42E1A909" w14:textId="322CD6DA"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0,8</w:t>
            </w:r>
          </w:p>
        </w:tc>
        <w:tc>
          <w:tcPr>
            <w:tcW w:w="715" w:type="dxa"/>
            <w:tcBorders>
              <w:top w:val="nil"/>
              <w:left w:val="nil"/>
              <w:bottom w:val="single" w:sz="4" w:space="0" w:color="auto"/>
              <w:right w:val="single" w:sz="4" w:space="0" w:color="auto"/>
            </w:tcBorders>
            <w:shd w:val="clear" w:color="auto" w:fill="F4B083" w:themeFill="accent2" w:themeFillTint="99"/>
            <w:noWrap/>
            <w:vAlign w:val="center"/>
          </w:tcPr>
          <w:p w14:paraId="661E9F30" w14:textId="42E6B717" w:rsidR="00AC4DEB" w:rsidRPr="00AC4DEB" w:rsidRDefault="00AC4DEB" w:rsidP="00AC4DEB">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156,7</w:t>
            </w:r>
          </w:p>
        </w:tc>
        <w:tc>
          <w:tcPr>
            <w:tcW w:w="3857" w:type="dxa"/>
            <w:tcBorders>
              <w:top w:val="nil"/>
              <w:left w:val="nil"/>
              <w:bottom w:val="single" w:sz="4" w:space="0" w:color="auto"/>
              <w:right w:val="single" w:sz="4" w:space="0" w:color="auto"/>
            </w:tcBorders>
            <w:shd w:val="clear" w:color="auto" w:fill="F4B083" w:themeFill="accent2" w:themeFillTint="99"/>
            <w:noWrap/>
            <w:vAlign w:val="center"/>
          </w:tcPr>
          <w:p w14:paraId="3FCDDFA9" w14:textId="6FE32786" w:rsidR="00AC4DEB" w:rsidRPr="00AC4DEB" w:rsidRDefault="00AC4DEB" w:rsidP="00AC4DEB">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 xml:space="preserve">Percentil 66 inferior al umbral máximo, </w:t>
            </w:r>
            <w:r w:rsidRPr="00156935">
              <w:rPr>
                <w:rFonts w:eastAsia="Times New Roman" w:cstheme="minorHAnsi"/>
                <w:b/>
                <w:bCs/>
                <w:sz w:val="15"/>
                <w:szCs w:val="15"/>
                <w:lang w:eastAsia="es-CL"/>
              </w:rPr>
              <w:t xml:space="preserve">configura </w:t>
            </w:r>
            <w:r w:rsidR="00156935" w:rsidRPr="00156935">
              <w:rPr>
                <w:rFonts w:eastAsia="Times New Roman" w:cstheme="minorHAnsi"/>
                <w:b/>
                <w:bCs/>
                <w:sz w:val="15"/>
                <w:szCs w:val="15"/>
                <w:lang w:eastAsia="es-CL"/>
              </w:rPr>
              <w:t>in</w:t>
            </w:r>
            <w:r w:rsidRPr="00156935">
              <w:rPr>
                <w:rFonts w:eastAsia="Times New Roman" w:cstheme="minorHAnsi"/>
                <w:b/>
                <w:bCs/>
                <w:sz w:val="15"/>
                <w:szCs w:val="15"/>
                <w:lang w:eastAsia="es-CL"/>
              </w:rPr>
              <w:t>cumplimiento normativo</w:t>
            </w:r>
            <w:r w:rsidRPr="00AC4DEB">
              <w:rPr>
                <w:rFonts w:eastAsia="Times New Roman" w:cstheme="minorHAnsi"/>
                <w:sz w:val="15"/>
                <w:szCs w:val="15"/>
                <w:lang w:eastAsia="es-CL"/>
              </w:rPr>
              <w:t>.</w:t>
            </w:r>
          </w:p>
        </w:tc>
      </w:tr>
      <w:tr w:rsidR="00AC4DEB" w:rsidRPr="00AC4DEB" w14:paraId="1BACC214" w14:textId="77777777" w:rsidTr="00156935">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97EE442"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Se</w:t>
            </w:r>
          </w:p>
        </w:tc>
        <w:tc>
          <w:tcPr>
            <w:tcW w:w="715" w:type="dxa"/>
            <w:tcBorders>
              <w:top w:val="nil"/>
              <w:left w:val="nil"/>
              <w:bottom w:val="single" w:sz="4" w:space="0" w:color="auto"/>
              <w:right w:val="single" w:sz="4" w:space="0" w:color="auto"/>
            </w:tcBorders>
            <w:shd w:val="clear" w:color="auto" w:fill="auto"/>
            <w:noWrap/>
            <w:vAlign w:val="center"/>
            <w:hideMark/>
          </w:tcPr>
          <w:p w14:paraId="34076A08"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1B7B7546" w14:textId="04F87F51"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6A4EB307" w14:textId="40288C7B"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D9D9D9" w:themeFill="background1" w:themeFillShade="D9"/>
            <w:noWrap/>
            <w:vAlign w:val="center"/>
          </w:tcPr>
          <w:p w14:paraId="68370103" w14:textId="369A3ECF"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INV</w:t>
            </w:r>
          </w:p>
        </w:tc>
        <w:tc>
          <w:tcPr>
            <w:tcW w:w="715" w:type="dxa"/>
            <w:tcBorders>
              <w:top w:val="nil"/>
              <w:left w:val="nil"/>
              <w:bottom w:val="single" w:sz="4" w:space="0" w:color="auto"/>
              <w:right w:val="single" w:sz="4" w:space="0" w:color="auto"/>
            </w:tcBorders>
            <w:shd w:val="clear" w:color="auto" w:fill="D9D9D9" w:themeFill="background1" w:themeFillShade="D9"/>
            <w:noWrap/>
            <w:vAlign w:val="center"/>
          </w:tcPr>
          <w:p w14:paraId="212EB864" w14:textId="5668517B"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INV</w:t>
            </w:r>
          </w:p>
        </w:tc>
        <w:tc>
          <w:tcPr>
            <w:tcW w:w="714" w:type="dxa"/>
            <w:tcBorders>
              <w:top w:val="nil"/>
              <w:left w:val="nil"/>
              <w:bottom w:val="single" w:sz="4" w:space="0" w:color="auto"/>
              <w:right w:val="single" w:sz="4" w:space="0" w:color="auto"/>
            </w:tcBorders>
            <w:shd w:val="clear" w:color="auto" w:fill="D9D9D9" w:themeFill="background1" w:themeFillShade="D9"/>
            <w:noWrap/>
            <w:vAlign w:val="center"/>
          </w:tcPr>
          <w:p w14:paraId="1864A82D" w14:textId="7B0AC40E"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INV</w:t>
            </w:r>
          </w:p>
        </w:tc>
        <w:tc>
          <w:tcPr>
            <w:tcW w:w="715" w:type="dxa"/>
            <w:tcBorders>
              <w:top w:val="nil"/>
              <w:left w:val="nil"/>
              <w:bottom w:val="single" w:sz="4" w:space="0" w:color="auto"/>
              <w:right w:val="single" w:sz="4" w:space="0" w:color="auto"/>
            </w:tcBorders>
            <w:shd w:val="clear" w:color="auto" w:fill="auto"/>
            <w:noWrap/>
            <w:vAlign w:val="center"/>
          </w:tcPr>
          <w:p w14:paraId="689483A3" w14:textId="5ABC78BE"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248AF462" w14:textId="0747E271"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01CE2A39" w14:textId="42CB1240"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5D367F48" w14:textId="10850C61"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cstheme="minorHAnsi"/>
                <w:b/>
                <w:bCs/>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0EBDDE4E" w14:textId="39E99E6F"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0,001</w:t>
            </w:r>
          </w:p>
        </w:tc>
        <w:tc>
          <w:tcPr>
            <w:tcW w:w="715" w:type="dxa"/>
            <w:tcBorders>
              <w:top w:val="nil"/>
              <w:left w:val="nil"/>
              <w:bottom w:val="single" w:sz="4" w:space="0" w:color="auto"/>
              <w:right w:val="single" w:sz="4" w:space="0" w:color="auto"/>
            </w:tcBorders>
            <w:shd w:val="clear" w:color="auto" w:fill="auto"/>
            <w:noWrap/>
            <w:vAlign w:val="center"/>
          </w:tcPr>
          <w:p w14:paraId="25060518" w14:textId="4481F3E2" w:rsidR="00AC4DEB" w:rsidRPr="00AC4DEB" w:rsidRDefault="00AC4DEB" w:rsidP="00AC4DEB">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&lt; 50,0</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72FE2A61" w14:textId="6BF88877" w:rsidR="00AC4DEB" w:rsidRPr="00AC4DEB" w:rsidRDefault="00AC4DEB" w:rsidP="00AC4DEB">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 referencial.</w:t>
            </w:r>
          </w:p>
        </w:tc>
      </w:tr>
      <w:tr w:rsidR="00AC4DEB" w:rsidRPr="00AC4DEB" w14:paraId="10AA8FF7" w14:textId="77777777" w:rsidTr="00156935">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D9E2FE3"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SO</w:t>
            </w:r>
            <w:r w:rsidRPr="00AC4DEB">
              <w:rPr>
                <w:rFonts w:eastAsia="Times New Roman" w:cstheme="minorHAnsi"/>
                <w:b/>
                <w:bCs/>
                <w:sz w:val="15"/>
                <w:szCs w:val="15"/>
                <w:vertAlign w:val="subscript"/>
                <w:lang w:eastAsia="es-CL"/>
              </w:rPr>
              <w:t>4</w:t>
            </w:r>
            <w:r w:rsidRPr="00AC4DEB">
              <w:rPr>
                <w:rFonts w:eastAsia="Times New Roman" w:cstheme="minorHAnsi"/>
                <w:b/>
                <w:bCs/>
                <w:sz w:val="15"/>
                <w:szCs w:val="15"/>
                <w:vertAlign w:val="superscript"/>
                <w:lang w:eastAsia="es-CL"/>
              </w:rPr>
              <w:t>-2</w:t>
            </w:r>
          </w:p>
        </w:tc>
        <w:tc>
          <w:tcPr>
            <w:tcW w:w="715" w:type="dxa"/>
            <w:tcBorders>
              <w:top w:val="nil"/>
              <w:left w:val="nil"/>
              <w:bottom w:val="single" w:sz="4" w:space="0" w:color="auto"/>
              <w:right w:val="single" w:sz="4" w:space="0" w:color="auto"/>
            </w:tcBorders>
            <w:shd w:val="clear" w:color="auto" w:fill="auto"/>
            <w:noWrap/>
            <w:vAlign w:val="center"/>
            <w:hideMark/>
          </w:tcPr>
          <w:p w14:paraId="48A00143"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3D5D5376" w14:textId="01D6161D"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23,8</w:t>
            </w:r>
          </w:p>
        </w:tc>
        <w:tc>
          <w:tcPr>
            <w:tcW w:w="715" w:type="dxa"/>
            <w:tcBorders>
              <w:top w:val="nil"/>
              <w:left w:val="nil"/>
              <w:bottom w:val="single" w:sz="4" w:space="0" w:color="auto"/>
              <w:right w:val="single" w:sz="4" w:space="0" w:color="auto"/>
            </w:tcBorders>
            <w:shd w:val="clear" w:color="auto" w:fill="BEA1C7"/>
            <w:noWrap/>
            <w:vAlign w:val="center"/>
          </w:tcPr>
          <w:p w14:paraId="4057B3D4" w14:textId="338CAB74"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INV</w:t>
            </w:r>
          </w:p>
        </w:tc>
        <w:tc>
          <w:tcPr>
            <w:tcW w:w="714" w:type="dxa"/>
            <w:tcBorders>
              <w:top w:val="nil"/>
              <w:left w:val="nil"/>
              <w:bottom w:val="single" w:sz="4" w:space="0" w:color="auto"/>
              <w:right w:val="single" w:sz="4" w:space="0" w:color="auto"/>
            </w:tcBorders>
            <w:shd w:val="clear" w:color="auto" w:fill="auto"/>
            <w:noWrap/>
            <w:vAlign w:val="center"/>
          </w:tcPr>
          <w:p w14:paraId="7F9A9D4F" w14:textId="61CEE197"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20,8</w:t>
            </w:r>
          </w:p>
        </w:tc>
        <w:tc>
          <w:tcPr>
            <w:tcW w:w="715" w:type="dxa"/>
            <w:tcBorders>
              <w:top w:val="nil"/>
              <w:left w:val="nil"/>
              <w:bottom w:val="single" w:sz="4" w:space="0" w:color="auto"/>
              <w:right w:val="single" w:sz="4" w:space="0" w:color="auto"/>
            </w:tcBorders>
            <w:shd w:val="clear" w:color="auto" w:fill="auto"/>
            <w:noWrap/>
            <w:vAlign w:val="center"/>
          </w:tcPr>
          <w:p w14:paraId="6991E2F9" w14:textId="58B142D9"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21,3</w:t>
            </w:r>
          </w:p>
        </w:tc>
        <w:tc>
          <w:tcPr>
            <w:tcW w:w="714" w:type="dxa"/>
            <w:tcBorders>
              <w:top w:val="nil"/>
              <w:left w:val="nil"/>
              <w:bottom w:val="single" w:sz="4" w:space="0" w:color="auto"/>
              <w:right w:val="single" w:sz="4" w:space="0" w:color="auto"/>
            </w:tcBorders>
            <w:shd w:val="clear" w:color="auto" w:fill="auto"/>
            <w:noWrap/>
            <w:vAlign w:val="center"/>
          </w:tcPr>
          <w:p w14:paraId="1CBD4D4A" w14:textId="235E6A0E"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26,7</w:t>
            </w:r>
          </w:p>
        </w:tc>
        <w:tc>
          <w:tcPr>
            <w:tcW w:w="715" w:type="dxa"/>
            <w:tcBorders>
              <w:top w:val="nil"/>
              <w:left w:val="nil"/>
              <w:bottom w:val="single" w:sz="4" w:space="0" w:color="auto"/>
              <w:right w:val="single" w:sz="4" w:space="0" w:color="auto"/>
            </w:tcBorders>
            <w:shd w:val="clear" w:color="auto" w:fill="auto"/>
            <w:noWrap/>
            <w:vAlign w:val="center"/>
          </w:tcPr>
          <w:p w14:paraId="254AD9C4" w14:textId="78177226"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25,1</w:t>
            </w:r>
          </w:p>
        </w:tc>
        <w:tc>
          <w:tcPr>
            <w:tcW w:w="714" w:type="dxa"/>
            <w:tcBorders>
              <w:top w:val="nil"/>
              <w:left w:val="nil"/>
              <w:bottom w:val="single" w:sz="4" w:space="0" w:color="auto"/>
              <w:right w:val="single" w:sz="4" w:space="0" w:color="auto"/>
            </w:tcBorders>
            <w:shd w:val="clear" w:color="auto" w:fill="auto"/>
            <w:noWrap/>
            <w:vAlign w:val="center"/>
          </w:tcPr>
          <w:p w14:paraId="4390EB6D" w14:textId="36831E8E"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21,2</w:t>
            </w:r>
          </w:p>
        </w:tc>
        <w:tc>
          <w:tcPr>
            <w:tcW w:w="715" w:type="dxa"/>
            <w:tcBorders>
              <w:top w:val="nil"/>
              <w:left w:val="nil"/>
              <w:bottom w:val="single" w:sz="4" w:space="0" w:color="auto"/>
              <w:right w:val="single" w:sz="4" w:space="0" w:color="auto"/>
            </w:tcBorders>
            <w:shd w:val="clear" w:color="auto" w:fill="auto"/>
            <w:noWrap/>
            <w:vAlign w:val="center"/>
          </w:tcPr>
          <w:p w14:paraId="29A4896B" w14:textId="5F380613"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13,0</w:t>
            </w:r>
          </w:p>
        </w:tc>
        <w:tc>
          <w:tcPr>
            <w:tcW w:w="714" w:type="dxa"/>
            <w:tcBorders>
              <w:top w:val="nil"/>
              <w:left w:val="nil"/>
              <w:bottom w:val="single" w:sz="4" w:space="0" w:color="auto"/>
              <w:right w:val="single" w:sz="4" w:space="0" w:color="auto"/>
            </w:tcBorders>
            <w:shd w:val="clear" w:color="auto" w:fill="auto"/>
            <w:noWrap/>
            <w:vAlign w:val="center"/>
          </w:tcPr>
          <w:p w14:paraId="28389907" w14:textId="034DF49A"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cstheme="minorHAnsi"/>
                <w:b/>
                <w:bCs/>
                <w:sz w:val="15"/>
                <w:szCs w:val="15"/>
              </w:rPr>
              <w:t>23,8</w:t>
            </w:r>
          </w:p>
        </w:tc>
        <w:tc>
          <w:tcPr>
            <w:tcW w:w="715" w:type="dxa"/>
            <w:tcBorders>
              <w:top w:val="nil"/>
              <w:left w:val="nil"/>
              <w:bottom w:val="single" w:sz="4" w:space="0" w:color="auto"/>
              <w:right w:val="single" w:sz="4" w:space="0" w:color="auto"/>
            </w:tcBorders>
            <w:shd w:val="clear" w:color="auto" w:fill="auto"/>
            <w:noWrap/>
            <w:vAlign w:val="center"/>
          </w:tcPr>
          <w:p w14:paraId="1E535C24" w14:textId="1D79E55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30,0</w:t>
            </w:r>
          </w:p>
        </w:tc>
        <w:tc>
          <w:tcPr>
            <w:tcW w:w="715" w:type="dxa"/>
            <w:tcBorders>
              <w:top w:val="nil"/>
              <w:left w:val="nil"/>
              <w:bottom w:val="single" w:sz="4" w:space="0" w:color="auto"/>
              <w:right w:val="single" w:sz="4" w:space="0" w:color="auto"/>
            </w:tcBorders>
            <w:shd w:val="clear" w:color="auto" w:fill="auto"/>
            <w:noWrap/>
            <w:vAlign w:val="center"/>
          </w:tcPr>
          <w:p w14:paraId="7F028633" w14:textId="697BBF31" w:rsidR="00AC4DEB" w:rsidRPr="00AC4DEB" w:rsidRDefault="00AC4DEB" w:rsidP="00AC4DEB">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79,3</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1EE34A6A" w14:textId="63BFF36D" w:rsidR="00AC4DEB" w:rsidRPr="00AC4DEB" w:rsidRDefault="00AC4DEB" w:rsidP="00AC4DEB">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r w:rsidR="00156935">
              <w:rPr>
                <w:rFonts w:eastAsia="Times New Roman" w:cstheme="minorHAnsi"/>
                <w:sz w:val="15"/>
                <w:szCs w:val="15"/>
                <w:lang w:eastAsia="es-CL"/>
              </w:rPr>
              <w:t xml:space="preserve"> referencial</w:t>
            </w:r>
            <w:r w:rsidRPr="00AC4DEB">
              <w:rPr>
                <w:rFonts w:eastAsia="Times New Roman" w:cstheme="minorHAnsi"/>
                <w:sz w:val="15"/>
                <w:szCs w:val="15"/>
                <w:lang w:eastAsia="es-CL"/>
              </w:rPr>
              <w:t>.</w:t>
            </w:r>
          </w:p>
        </w:tc>
      </w:tr>
      <w:tr w:rsidR="00AC4DEB" w:rsidRPr="00AC4DEB" w14:paraId="1FF00D1B" w14:textId="77777777" w:rsidTr="008C2D8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A61A6D5"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Zn</w:t>
            </w:r>
          </w:p>
        </w:tc>
        <w:tc>
          <w:tcPr>
            <w:tcW w:w="715" w:type="dxa"/>
            <w:tcBorders>
              <w:top w:val="nil"/>
              <w:left w:val="nil"/>
              <w:bottom w:val="single" w:sz="4" w:space="0" w:color="auto"/>
              <w:right w:val="single" w:sz="4" w:space="0" w:color="auto"/>
            </w:tcBorders>
            <w:shd w:val="clear" w:color="auto" w:fill="auto"/>
            <w:noWrap/>
            <w:vAlign w:val="center"/>
            <w:hideMark/>
          </w:tcPr>
          <w:p w14:paraId="0F4A2AC0" w14:textId="77777777"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2B56B47C" w14:textId="2586B34F"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3856BD62" w14:textId="10FB13A3"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72AC2540" w14:textId="5D137A5D"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511E017C" w14:textId="6A8E09B9"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072BC7D8" w14:textId="59338A51"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359E5C1F" w14:textId="34EFC6EE"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1740E303" w14:textId="7A99357E"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2F51A416" w14:textId="1911B428" w:rsidR="00AC4DEB" w:rsidRPr="00AC4DEB" w:rsidRDefault="00AC4DEB" w:rsidP="00AC4DEB">
            <w:pPr>
              <w:spacing w:after="0" w:line="240" w:lineRule="auto"/>
              <w:jc w:val="center"/>
              <w:rPr>
                <w:rFonts w:eastAsia="Times New Roman" w:cstheme="minorHAnsi"/>
                <w:sz w:val="15"/>
                <w:szCs w:val="15"/>
                <w:lang w:eastAsia="es-CL"/>
              </w:rPr>
            </w:pPr>
            <w:r w:rsidRPr="00AC4DEB">
              <w:rPr>
                <w:rFonts w:cstheme="minorHAnsi"/>
                <w:sz w:val="15"/>
                <w:szCs w:val="15"/>
              </w:rPr>
              <w:t>&lt; 0,004</w:t>
            </w:r>
          </w:p>
        </w:tc>
        <w:tc>
          <w:tcPr>
            <w:tcW w:w="714" w:type="dxa"/>
            <w:tcBorders>
              <w:top w:val="nil"/>
              <w:left w:val="nil"/>
              <w:bottom w:val="single" w:sz="4" w:space="0" w:color="auto"/>
              <w:right w:val="single" w:sz="4" w:space="0" w:color="auto"/>
            </w:tcBorders>
            <w:shd w:val="clear" w:color="auto" w:fill="auto"/>
            <w:noWrap/>
            <w:vAlign w:val="center"/>
          </w:tcPr>
          <w:p w14:paraId="6A10AA18" w14:textId="488908CC"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cstheme="minorHAnsi"/>
                <w:b/>
                <w:bCs/>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1C5A4D36" w14:textId="7A1180A5" w:rsidR="00AC4DEB" w:rsidRPr="00AC4DEB" w:rsidRDefault="00AC4DEB" w:rsidP="00AC4DEB">
            <w:pPr>
              <w:spacing w:after="0" w:line="240" w:lineRule="auto"/>
              <w:jc w:val="center"/>
              <w:rPr>
                <w:rFonts w:eastAsia="Times New Roman" w:cstheme="minorHAnsi"/>
                <w:b/>
                <w:bCs/>
                <w:sz w:val="15"/>
                <w:szCs w:val="15"/>
                <w:lang w:eastAsia="es-CL"/>
              </w:rPr>
            </w:pPr>
            <w:r w:rsidRPr="00AC4DEB">
              <w:rPr>
                <w:rFonts w:eastAsia="Times New Roman" w:cstheme="minorHAnsi"/>
                <w:b/>
                <w:bCs/>
                <w:sz w:val="15"/>
                <w:szCs w:val="15"/>
                <w:lang w:eastAsia="es-CL"/>
              </w:rPr>
              <w:t>0,04</w:t>
            </w:r>
          </w:p>
        </w:tc>
        <w:tc>
          <w:tcPr>
            <w:tcW w:w="715" w:type="dxa"/>
            <w:tcBorders>
              <w:top w:val="nil"/>
              <w:left w:val="nil"/>
              <w:bottom w:val="single" w:sz="4" w:space="0" w:color="auto"/>
              <w:right w:val="single" w:sz="4" w:space="0" w:color="auto"/>
            </w:tcBorders>
            <w:shd w:val="clear" w:color="auto" w:fill="auto"/>
            <w:noWrap/>
            <w:vAlign w:val="center"/>
          </w:tcPr>
          <w:p w14:paraId="4F50D912" w14:textId="4425DD21" w:rsidR="00AC4DEB" w:rsidRPr="00AC4DEB" w:rsidRDefault="00AC4DEB" w:rsidP="00AC4DEB">
            <w:pPr>
              <w:spacing w:after="0" w:line="240" w:lineRule="auto"/>
              <w:jc w:val="center"/>
              <w:rPr>
                <w:rFonts w:eastAsia="Times New Roman" w:cstheme="minorHAnsi"/>
                <w:b/>
                <w:sz w:val="15"/>
                <w:szCs w:val="15"/>
                <w:lang w:eastAsia="es-CL"/>
              </w:rPr>
            </w:pPr>
            <w:r w:rsidRPr="00AC4DEB">
              <w:rPr>
                <w:rFonts w:eastAsia="Times New Roman" w:cstheme="minorHAnsi"/>
                <w:b/>
                <w:sz w:val="15"/>
                <w:szCs w:val="15"/>
                <w:lang w:eastAsia="es-CL"/>
              </w:rPr>
              <w:t>&lt; 25,0</w:t>
            </w:r>
          </w:p>
        </w:tc>
        <w:tc>
          <w:tcPr>
            <w:tcW w:w="3857" w:type="dxa"/>
            <w:tcBorders>
              <w:top w:val="nil"/>
              <w:left w:val="nil"/>
              <w:bottom w:val="single" w:sz="4" w:space="0" w:color="auto"/>
              <w:right w:val="single" w:sz="4" w:space="0" w:color="auto"/>
            </w:tcBorders>
            <w:shd w:val="clear" w:color="auto" w:fill="auto"/>
            <w:noWrap/>
            <w:vAlign w:val="center"/>
          </w:tcPr>
          <w:p w14:paraId="6BA47A2D" w14:textId="42996729" w:rsidR="00AC4DEB" w:rsidRPr="00AC4DEB" w:rsidRDefault="00AC4DEB" w:rsidP="00AC4DEB">
            <w:pPr>
              <w:spacing w:after="0" w:line="240" w:lineRule="auto"/>
              <w:jc w:val="both"/>
              <w:rPr>
                <w:rFonts w:eastAsia="Times New Roman" w:cstheme="minorHAnsi"/>
                <w:sz w:val="15"/>
                <w:szCs w:val="15"/>
                <w:lang w:eastAsia="es-CL"/>
              </w:rPr>
            </w:pPr>
            <w:r w:rsidRPr="00AC4DEB">
              <w:rPr>
                <w:rFonts w:eastAsia="Times New Roman" w:cstheme="minorHAnsi"/>
                <w:sz w:val="15"/>
                <w:szCs w:val="15"/>
                <w:lang w:eastAsia="es-CL"/>
              </w:rPr>
              <w:t>Percentil 66 inferior al umbral máximo, configura cumplimiento normativo.</w:t>
            </w:r>
          </w:p>
        </w:tc>
      </w:tr>
    </w:tbl>
    <w:p w14:paraId="74E46C08" w14:textId="55CA8CB1" w:rsidR="00005822" w:rsidRDefault="00005822" w:rsidP="00005822">
      <w:pPr>
        <w:pStyle w:val="Prrafodelista"/>
        <w:ind w:left="0"/>
        <w:jc w:val="both"/>
      </w:pPr>
      <w:r>
        <w:rPr>
          <w:sz w:val="18"/>
          <w:vertAlign w:val="superscript"/>
        </w:rPr>
        <w:t>(1</w:t>
      </w:r>
      <w:r w:rsidR="000519E0">
        <w:rPr>
          <w:sz w:val="18"/>
          <w:vertAlign w:val="superscript"/>
        </w:rPr>
        <w:t>3</w:t>
      </w:r>
      <w:r>
        <w:rPr>
          <w:sz w:val="18"/>
          <w:vertAlign w:val="superscript"/>
        </w:rPr>
        <w:t>)</w:t>
      </w:r>
      <w:r>
        <w:rPr>
          <w:sz w:val="18"/>
        </w:rPr>
        <w:t xml:space="preserve"> </w:t>
      </w:r>
      <w:r>
        <w:rPr>
          <w:sz w:val="16"/>
        </w:rPr>
        <w:t xml:space="preserve">Adicionalmente, se determinó percentil 33 para evaluación de Norma, en vista que valor establecido en D.S. MINSEGPRES </w:t>
      </w:r>
      <w:proofErr w:type="spellStart"/>
      <w:r>
        <w:rPr>
          <w:sz w:val="16"/>
        </w:rPr>
        <w:t>N°</w:t>
      </w:r>
      <w:proofErr w:type="spellEnd"/>
      <w:r>
        <w:rPr>
          <w:sz w:val="16"/>
        </w:rPr>
        <w:t xml:space="preserve"> 75/2009 corresponde a un rango. Así, para las mediciones en la estación BA-10 el percentil 33 correspondió a </w:t>
      </w:r>
      <w:r w:rsidR="0017664E">
        <w:rPr>
          <w:sz w:val="16"/>
        </w:rPr>
        <w:t>8,0</w:t>
      </w:r>
      <w:r w:rsidR="008D3EA7">
        <w:rPr>
          <w:sz w:val="16"/>
        </w:rPr>
        <w:t>8</w:t>
      </w:r>
      <w:r>
        <w:rPr>
          <w:sz w:val="16"/>
        </w:rPr>
        <w:t xml:space="preserve"> unidades de pH</w:t>
      </w:r>
      <w:r w:rsidR="0017664E">
        <w:rPr>
          <w:sz w:val="16"/>
        </w:rPr>
        <w:t xml:space="preserve">, también configurándose </w:t>
      </w:r>
      <w:r w:rsidR="0017664E" w:rsidRPr="00384702">
        <w:rPr>
          <w:b/>
          <w:bCs/>
          <w:sz w:val="16"/>
        </w:rPr>
        <w:t>incumplimiento normativo</w:t>
      </w:r>
      <w:r>
        <w:rPr>
          <w:sz w:val="16"/>
        </w:rPr>
        <w:t>.</w:t>
      </w:r>
    </w:p>
    <w:p w14:paraId="7A11630B" w14:textId="77777777" w:rsidR="00005822" w:rsidRDefault="00005822" w:rsidP="00005822">
      <w:pPr>
        <w:pStyle w:val="Prrafodelista"/>
        <w:ind w:left="0"/>
        <w:jc w:val="both"/>
        <w:rPr>
          <w:b/>
          <w:bCs/>
          <w:sz w:val="18"/>
          <w:szCs w:val="18"/>
        </w:rPr>
      </w:pPr>
    </w:p>
    <w:p w14:paraId="50AB9DCD" w14:textId="77777777" w:rsidR="00551F3B" w:rsidRDefault="00551F3B" w:rsidP="00005822">
      <w:pPr>
        <w:pStyle w:val="Prrafodelista"/>
        <w:ind w:left="0"/>
        <w:jc w:val="both"/>
        <w:rPr>
          <w:b/>
          <w:bCs/>
          <w:sz w:val="18"/>
          <w:szCs w:val="18"/>
        </w:rPr>
      </w:pPr>
    </w:p>
    <w:p w14:paraId="2BF7A74D" w14:textId="77777777" w:rsidR="008C2D8F" w:rsidRDefault="008C2D8F" w:rsidP="00005822">
      <w:pPr>
        <w:pStyle w:val="Prrafodelista"/>
        <w:ind w:left="0"/>
        <w:jc w:val="both"/>
        <w:rPr>
          <w:b/>
          <w:bCs/>
          <w:sz w:val="18"/>
          <w:szCs w:val="18"/>
        </w:rPr>
      </w:pPr>
    </w:p>
    <w:p w14:paraId="08118BAB" w14:textId="77777777" w:rsidR="00005822" w:rsidRDefault="00005822" w:rsidP="00005822">
      <w:pPr>
        <w:pStyle w:val="Descripcin"/>
        <w:spacing w:after="0"/>
      </w:pPr>
      <w:r>
        <w:lastRenderedPageBreak/>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19</w:t>
      </w:r>
      <w:r w:rsidR="00CC131B">
        <w:rPr>
          <w:noProof/>
        </w:rPr>
        <w:fldChar w:fldCharType="end"/>
      </w:r>
      <w:r>
        <w:t>. Verificación NSCA en estación VI-10, Río Vizcachas en Cerro Guido. Área de Vigilancia Río Vizcachas</w:t>
      </w:r>
    </w:p>
    <w:tbl>
      <w:tblPr>
        <w:tblW w:w="0" w:type="auto"/>
        <w:tblLayout w:type="fixed"/>
        <w:tblCellMar>
          <w:left w:w="70" w:type="dxa"/>
          <w:right w:w="70" w:type="dxa"/>
        </w:tblCellMar>
        <w:tblLook w:val="04A0" w:firstRow="1" w:lastRow="0" w:firstColumn="1" w:lastColumn="0" w:noHBand="0" w:noVBand="1"/>
      </w:tblPr>
      <w:tblGrid>
        <w:gridCol w:w="714"/>
        <w:gridCol w:w="715"/>
        <w:gridCol w:w="714"/>
        <w:gridCol w:w="715"/>
        <w:gridCol w:w="714"/>
        <w:gridCol w:w="715"/>
        <w:gridCol w:w="714"/>
        <w:gridCol w:w="715"/>
        <w:gridCol w:w="714"/>
        <w:gridCol w:w="715"/>
        <w:gridCol w:w="714"/>
        <w:gridCol w:w="715"/>
        <w:gridCol w:w="715"/>
        <w:gridCol w:w="3857"/>
      </w:tblGrid>
      <w:tr w:rsidR="0016091C" w:rsidRPr="0016091C" w14:paraId="2202C346" w14:textId="77777777" w:rsidTr="00A57D80">
        <w:trPr>
          <w:trHeight w:val="6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9FA9B" w14:textId="77777777" w:rsidR="00087304" w:rsidRPr="0016091C" w:rsidRDefault="00087304" w:rsidP="00A57D80">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Parámetro</w:t>
            </w:r>
          </w:p>
        </w:tc>
        <w:tc>
          <w:tcPr>
            <w:tcW w:w="715" w:type="dxa"/>
            <w:tcBorders>
              <w:top w:val="single" w:sz="4" w:space="0" w:color="auto"/>
              <w:left w:val="nil"/>
              <w:bottom w:val="single" w:sz="4" w:space="0" w:color="auto"/>
              <w:right w:val="single" w:sz="4" w:space="0" w:color="auto"/>
            </w:tcBorders>
            <w:shd w:val="clear" w:color="auto" w:fill="auto"/>
            <w:noWrap/>
            <w:vAlign w:val="center"/>
            <w:hideMark/>
          </w:tcPr>
          <w:p w14:paraId="189FCF72" w14:textId="77777777" w:rsidR="00087304" w:rsidRPr="0016091C" w:rsidRDefault="00087304" w:rsidP="00A57D80">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Unidad</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45E618AA" w14:textId="37D89E71" w:rsidR="00087304" w:rsidRPr="0016091C" w:rsidRDefault="00087304" w:rsidP="00A57D80">
            <w:pPr>
              <w:spacing w:after="0" w:line="240" w:lineRule="auto"/>
              <w:jc w:val="center"/>
              <w:rPr>
                <w:rFonts w:eastAsia="Times New Roman" w:cstheme="minorHAnsi"/>
                <w:b/>
                <w:sz w:val="15"/>
                <w:szCs w:val="15"/>
                <w:lang w:eastAsia="es-CL"/>
              </w:rPr>
            </w:pPr>
            <w:r w:rsidRPr="0016091C">
              <w:rPr>
                <w:rFonts w:eastAsia="Times New Roman" w:cstheme="minorHAnsi"/>
                <w:b/>
                <w:sz w:val="15"/>
                <w:szCs w:val="15"/>
                <w:lang w:eastAsia="es-CL"/>
              </w:rPr>
              <w:t xml:space="preserve">Verano </w:t>
            </w:r>
            <w:r w:rsidR="009F123E" w:rsidRPr="0016091C">
              <w:rPr>
                <w:rFonts w:eastAsia="Times New Roman" w:cstheme="minorHAnsi"/>
                <w:b/>
                <w:sz w:val="15"/>
                <w:szCs w:val="15"/>
                <w:lang w:eastAsia="es-CL"/>
              </w:rPr>
              <w:t>2021</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274CF9D7" w14:textId="061A8D25" w:rsidR="00087304" w:rsidRPr="0016091C" w:rsidRDefault="00087304" w:rsidP="00A57D80">
            <w:pPr>
              <w:spacing w:after="0" w:line="240" w:lineRule="auto"/>
              <w:jc w:val="center"/>
              <w:rPr>
                <w:rFonts w:eastAsia="Times New Roman" w:cstheme="minorHAnsi"/>
                <w:b/>
                <w:sz w:val="15"/>
                <w:szCs w:val="15"/>
                <w:lang w:eastAsia="es-CL"/>
              </w:rPr>
            </w:pPr>
            <w:r w:rsidRPr="0016091C">
              <w:rPr>
                <w:rFonts w:eastAsia="Times New Roman" w:cstheme="minorHAnsi"/>
                <w:b/>
                <w:sz w:val="15"/>
                <w:szCs w:val="15"/>
                <w:lang w:eastAsia="es-CL"/>
              </w:rPr>
              <w:t xml:space="preserve">Otoño </w:t>
            </w:r>
            <w:r w:rsidR="009F123E" w:rsidRPr="0016091C">
              <w:rPr>
                <w:rFonts w:eastAsia="Times New Roman" w:cstheme="minorHAnsi"/>
                <w:b/>
                <w:sz w:val="15"/>
                <w:szCs w:val="15"/>
                <w:lang w:eastAsia="es-CL"/>
              </w:rPr>
              <w:t>2021</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4F197CE7" w14:textId="3EA2BC49" w:rsidR="00087304" w:rsidRPr="0016091C" w:rsidRDefault="00087304" w:rsidP="00A57D80">
            <w:pPr>
              <w:spacing w:after="0" w:line="240" w:lineRule="auto"/>
              <w:jc w:val="center"/>
              <w:rPr>
                <w:rFonts w:eastAsia="Times New Roman" w:cstheme="minorHAnsi"/>
                <w:b/>
                <w:sz w:val="15"/>
                <w:szCs w:val="15"/>
                <w:lang w:eastAsia="es-CL"/>
              </w:rPr>
            </w:pPr>
            <w:r w:rsidRPr="0016091C">
              <w:rPr>
                <w:rFonts w:eastAsia="Times New Roman" w:cstheme="minorHAnsi"/>
                <w:b/>
                <w:sz w:val="15"/>
                <w:szCs w:val="15"/>
                <w:lang w:eastAsia="es-CL"/>
              </w:rPr>
              <w:t xml:space="preserve">Invierno </w:t>
            </w:r>
            <w:r w:rsidR="009F123E" w:rsidRPr="0016091C">
              <w:rPr>
                <w:rFonts w:eastAsia="Times New Roman" w:cstheme="minorHAnsi"/>
                <w:b/>
                <w:sz w:val="15"/>
                <w:szCs w:val="15"/>
                <w:lang w:eastAsia="es-CL"/>
              </w:rPr>
              <w:t>2021</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1FD994EB" w14:textId="0EABF75C" w:rsidR="00087304" w:rsidRPr="0016091C" w:rsidRDefault="00087304" w:rsidP="00A57D80">
            <w:pPr>
              <w:spacing w:after="0" w:line="240" w:lineRule="auto"/>
              <w:jc w:val="center"/>
              <w:rPr>
                <w:rFonts w:eastAsia="Times New Roman" w:cstheme="minorHAnsi"/>
                <w:b/>
                <w:sz w:val="15"/>
                <w:szCs w:val="15"/>
                <w:lang w:eastAsia="es-CL"/>
              </w:rPr>
            </w:pPr>
            <w:r w:rsidRPr="0016091C">
              <w:rPr>
                <w:rFonts w:eastAsia="Times New Roman" w:cstheme="minorHAnsi"/>
                <w:b/>
                <w:sz w:val="15"/>
                <w:szCs w:val="15"/>
                <w:lang w:eastAsia="es-CL"/>
              </w:rPr>
              <w:t xml:space="preserve">Primavera </w:t>
            </w:r>
            <w:r w:rsidR="009F123E" w:rsidRPr="0016091C">
              <w:rPr>
                <w:rFonts w:eastAsia="Times New Roman" w:cstheme="minorHAnsi"/>
                <w:b/>
                <w:sz w:val="15"/>
                <w:szCs w:val="15"/>
                <w:lang w:eastAsia="es-CL"/>
              </w:rPr>
              <w:t>2021</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7932BD88" w14:textId="2B8EC459" w:rsidR="00087304" w:rsidRPr="0016091C" w:rsidRDefault="00087304" w:rsidP="00A57D80">
            <w:pPr>
              <w:spacing w:after="0" w:line="240" w:lineRule="auto"/>
              <w:jc w:val="center"/>
              <w:rPr>
                <w:rFonts w:eastAsia="Times New Roman" w:cstheme="minorHAnsi"/>
                <w:b/>
                <w:sz w:val="15"/>
                <w:szCs w:val="15"/>
                <w:lang w:eastAsia="es-CL"/>
              </w:rPr>
            </w:pPr>
            <w:r w:rsidRPr="0016091C">
              <w:rPr>
                <w:rFonts w:eastAsia="Times New Roman" w:cstheme="minorHAnsi"/>
                <w:b/>
                <w:sz w:val="15"/>
                <w:szCs w:val="15"/>
                <w:lang w:eastAsia="es-CL"/>
              </w:rPr>
              <w:t xml:space="preserve">Verano </w:t>
            </w:r>
            <w:r w:rsidR="009F123E" w:rsidRPr="0016091C">
              <w:rPr>
                <w:rFonts w:eastAsia="Times New Roman" w:cstheme="minorHAnsi"/>
                <w:b/>
                <w:sz w:val="15"/>
                <w:szCs w:val="15"/>
                <w:lang w:eastAsia="es-CL"/>
              </w:rPr>
              <w:t>2022</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2A9DF328" w14:textId="2BBC6695" w:rsidR="00087304" w:rsidRPr="0016091C" w:rsidRDefault="00087304" w:rsidP="00A57D80">
            <w:pPr>
              <w:spacing w:after="0" w:line="240" w:lineRule="auto"/>
              <w:jc w:val="center"/>
              <w:rPr>
                <w:rFonts w:eastAsia="Times New Roman" w:cstheme="minorHAnsi"/>
                <w:b/>
                <w:sz w:val="15"/>
                <w:szCs w:val="15"/>
                <w:lang w:eastAsia="es-CL"/>
              </w:rPr>
            </w:pPr>
            <w:r w:rsidRPr="0016091C">
              <w:rPr>
                <w:rFonts w:eastAsia="Times New Roman" w:cstheme="minorHAnsi"/>
                <w:b/>
                <w:sz w:val="15"/>
                <w:szCs w:val="15"/>
                <w:lang w:eastAsia="es-CL"/>
              </w:rPr>
              <w:t xml:space="preserve">Otoño </w:t>
            </w:r>
            <w:r w:rsidR="009F123E" w:rsidRPr="0016091C">
              <w:rPr>
                <w:rFonts w:eastAsia="Times New Roman" w:cstheme="minorHAnsi"/>
                <w:b/>
                <w:sz w:val="15"/>
                <w:szCs w:val="15"/>
                <w:lang w:eastAsia="es-CL"/>
              </w:rPr>
              <w:t>2022</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08861CD4" w14:textId="346EF278" w:rsidR="00087304" w:rsidRPr="0016091C" w:rsidRDefault="00087304" w:rsidP="00A57D80">
            <w:pPr>
              <w:spacing w:after="0" w:line="240" w:lineRule="auto"/>
              <w:jc w:val="center"/>
              <w:rPr>
                <w:rFonts w:eastAsia="Times New Roman" w:cstheme="minorHAnsi"/>
                <w:b/>
                <w:sz w:val="15"/>
                <w:szCs w:val="15"/>
                <w:lang w:eastAsia="es-CL"/>
              </w:rPr>
            </w:pPr>
            <w:r w:rsidRPr="0016091C">
              <w:rPr>
                <w:rFonts w:eastAsia="Times New Roman" w:cstheme="minorHAnsi"/>
                <w:b/>
                <w:sz w:val="15"/>
                <w:szCs w:val="15"/>
                <w:lang w:eastAsia="es-CL"/>
              </w:rPr>
              <w:t xml:space="preserve">Invierno </w:t>
            </w:r>
            <w:r w:rsidR="009F123E" w:rsidRPr="0016091C">
              <w:rPr>
                <w:rFonts w:eastAsia="Times New Roman" w:cstheme="minorHAnsi"/>
                <w:b/>
                <w:sz w:val="15"/>
                <w:szCs w:val="15"/>
                <w:lang w:eastAsia="es-CL"/>
              </w:rPr>
              <w:t>2022</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1C0C9595" w14:textId="2A86D911" w:rsidR="00087304" w:rsidRPr="0016091C" w:rsidRDefault="00087304" w:rsidP="00A57D80">
            <w:pPr>
              <w:spacing w:after="0" w:line="240" w:lineRule="auto"/>
              <w:jc w:val="center"/>
              <w:rPr>
                <w:rFonts w:eastAsia="Times New Roman" w:cstheme="minorHAnsi"/>
                <w:b/>
                <w:sz w:val="15"/>
                <w:szCs w:val="15"/>
                <w:lang w:eastAsia="es-CL"/>
              </w:rPr>
            </w:pPr>
            <w:r w:rsidRPr="0016091C">
              <w:rPr>
                <w:rFonts w:eastAsia="Times New Roman" w:cstheme="minorHAnsi"/>
                <w:b/>
                <w:sz w:val="15"/>
                <w:szCs w:val="15"/>
                <w:lang w:eastAsia="es-CL"/>
              </w:rPr>
              <w:t xml:space="preserve">Primavera </w:t>
            </w:r>
            <w:r w:rsidR="009F123E" w:rsidRPr="0016091C">
              <w:rPr>
                <w:rFonts w:eastAsia="Times New Roman" w:cstheme="minorHAnsi"/>
                <w:b/>
                <w:sz w:val="15"/>
                <w:szCs w:val="15"/>
                <w:lang w:eastAsia="es-CL"/>
              </w:rPr>
              <w:t>2022</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29D3412F" w14:textId="77777777" w:rsidR="00087304" w:rsidRPr="0016091C" w:rsidRDefault="00087304" w:rsidP="00A57D80">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Percentil 66</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28786990" w14:textId="77777777" w:rsidR="00087304" w:rsidRPr="0016091C" w:rsidRDefault="00087304" w:rsidP="00A57D80">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Valor Norma</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2E7689B6" w14:textId="77777777" w:rsidR="00087304" w:rsidRPr="0016091C" w:rsidRDefault="00087304" w:rsidP="00A57D80">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 Respecto a Norma</w:t>
            </w:r>
          </w:p>
        </w:tc>
        <w:tc>
          <w:tcPr>
            <w:tcW w:w="3857" w:type="dxa"/>
            <w:tcBorders>
              <w:top w:val="single" w:sz="4" w:space="0" w:color="auto"/>
              <w:left w:val="nil"/>
              <w:bottom w:val="single" w:sz="4" w:space="0" w:color="auto"/>
              <w:right w:val="single" w:sz="4" w:space="0" w:color="auto"/>
            </w:tcBorders>
            <w:shd w:val="clear" w:color="auto" w:fill="auto"/>
            <w:vAlign w:val="center"/>
            <w:hideMark/>
          </w:tcPr>
          <w:p w14:paraId="148DE123" w14:textId="77777777" w:rsidR="00087304" w:rsidRPr="0016091C" w:rsidRDefault="00087304" w:rsidP="00A57D80">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Observaciones</w:t>
            </w:r>
          </w:p>
        </w:tc>
      </w:tr>
      <w:tr w:rsidR="0016091C" w:rsidRPr="0016091C" w14:paraId="43C19A99" w14:textId="77777777" w:rsidTr="00A57D80">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F0A19D0"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 xml:space="preserve">Al </w:t>
            </w:r>
          </w:p>
        </w:tc>
        <w:tc>
          <w:tcPr>
            <w:tcW w:w="715" w:type="dxa"/>
            <w:tcBorders>
              <w:top w:val="nil"/>
              <w:left w:val="nil"/>
              <w:bottom w:val="single" w:sz="4" w:space="0" w:color="auto"/>
              <w:right w:val="single" w:sz="4" w:space="0" w:color="auto"/>
            </w:tcBorders>
            <w:shd w:val="clear" w:color="auto" w:fill="auto"/>
            <w:noWrap/>
            <w:vAlign w:val="center"/>
            <w:hideMark/>
          </w:tcPr>
          <w:p w14:paraId="218D220C"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3E5FE5E6" w14:textId="547EF7A7"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00038399" w14:textId="25EF9E22"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0,6</w:t>
            </w:r>
          </w:p>
        </w:tc>
        <w:tc>
          <w:tcPr>
            <w:tcW w:w="714" w:type="dxa"/>
            <w:tcBorders>
              <w:top w:val="nil"/>
              <w:left w:val="nil"/>
              <w:bottom w:val="single" w:sz="4" w:space="0" w:color="auto"/>
              <w:right w:val="single" w:sz="4" w:space="0" w:color="auto"/>
            </w:tcBorders>
            <w:shd w:val="clear" w:color="auto" w:fill="auto"/>
            <w:noWrap/>
            <w:vAlign w:val="center"/>
          </w:tcPr>
          <w:p w14:paraId="21DC2C4C" w14:textId="7492375E"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169C1D6E" w14:textId="28631A1E"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1,5</w:t>
            </w:r>
          </w:p>
        </w:tc>
        <w:tc>
          <w:tcPr>
            <w:tcW w:w="714" w:type="dxa"/>
            <w:tcBorders>
              <w:top w:val="nil"/>
              <w:left w:val="nil"/>
              <w:bottom w:val="single" w:sz="4" w:space="0" w:color="auto"/>
              <w:right w:val="single" w:sz="4" w:space="0" w:color="auto"/>
            </w:tcBorders>
            <w:shd w:val="clear" w:color="auto" w:fill="auto"/>
            <w:noWrap/>
            <w:vAlign w:val="center"/>
          </w:tcPr>
          <w:p w14:paraId="7E21C0A3" w14:textId="7CEDCC3C"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1,5</w:t>
            </w:r>
          </w:p>
        </w:tc>
        <w:tc>
          <w:tcPr>
            <w:tcW w:w="715" w:type="dxa"/>
            <w:tcBorders>
              <w:top w:val="nil"/>
              <w:left w:val="nil"/>
              <w:bottom w:val="single" w:sz="4" w:space="0" w:color="auto"/>
              <w:right w:val="single" w:sz="4" w:space="0" w:color="auto"/>
            </w:tcBorders>
            <w:shd w:val="clear" w:color="auto" w:fill="auto"/>
            <w:noWrap/>
            <w:vAlign w:val="center"/>
          </w:tcPr>
          <w:p w14:paraId="6FE83432" w14:textId="49C103BF"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0,6</w:t>
            </w:r>
          </w:p>
        </w:tc>
        <w:tc>
          <w:tcPr>
            <w:tcW w:w="714" w:type="dxa"/>
            <w:tcBorders>
              <w:top w:val="nil"/>
              <w:left w:val="nil"/>
              <w:bottom w:val="single" w:sz="4" w:space="0" w:color="auto"/>
              <w:right w:val="single" w:sz="4" w:space="0" w:color="auto"/>
            </w:tcBorders>
            <w:shd w:val="clear" w:color="auto" w:fill="auto"/>
            <w:noWrap/>
            <w:vAlign w:val="center"/>
          </w:tcPr>
          <w:p w14:paraId="3A2757E1" w14:textId="0CB98A3C"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12631401" w14:textId="44F8DD17"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0,904</w:t>
            </w:r>
          </w:p>
        </w:tc>
        <w:tc>
          <w:tcPr>
            <w:tcW w:w="714" w:type="dxa"/>
            <w:tcBorders>
              <w:top w:val="nil"/>
              <w:left w:val="nil"/>
              <w:bottom w:val="single" w:sz="4" w:space="0" w:color="auto"/>
              <w:right w:val="single" w:sz="4" w:space="0" w:color="auto"/>
            </w:tcBorders>
            <w:shd w:val="clear" w:color="auto" w:fill="auto"/>
            <w:noWrap/>
            <w:vAlign w:val="center"/>
          </w:tcPr>
          <w:p w14:paraId="7E0325DA" w14:textId="605BD6B5"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cstheme="minorHAnsi"/>
                <w:b/>
                <w:bCs/>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59D024F0" w14:textId="520C6FDC"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6,0</w:t>
            </w:r>
          </w:p>
        </w:tc>
        <w:tc>
          <w:tcPr>
            <w:tcW w:w="715" w:type="dxa"/>
            <w:tcBorders>
              <w:top w:val="nil"/>
              <w:left w:val="nil"/>
              <w:bottom w:val="single" w:sz="4" w:space="0" w:color="auto"/>
              <w:right w:val="single" w:sz="4" w:space="0" w:color="auto"/>
            </w:tcBorders>
            <w:shd w:val="clear" w:color="auto" w:fill="auto"/>
            <w:noWrap/>
            <w:vAlign w:val="center"/>
          </w:tcPr>
          <w:p w14:paraId="2125F80F" w14:textId="43DC4D3A" w:rsidR="0017664E" w:rsidRPr="0016091C" w:rsidRDefault="0016091C" w:rsidP="0017664E">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auto"/>
            <w:noWrap/>
            <w:vAlign w:val="center"/>
          </w:tcPr>
          <w:p w14:paraId="48AA2E5E" w14:textId="0B59EEF3" w:rsidR="0017664E" w:rsidRPr="0016091C" w:rsidRDefault="0017664E" w:rsidP="0017664E">
            <w:pPr>
              <w:spacing w:after="0" w:line="240" w:lineRule="auto"/>
              <w:jc w:val="both"/>
              <w:rPr>
                <w:rFonts w:eastAsia="Times New Roman" w:cstheme="minorHAnsi"/>
                <w:sz w:val="15"/>
                <w:szCs w:val="15"/>
                <w:lang w:eastAsia="es-CL"/>
              </w:rPr>
            </w:pPr>
            <w:r w:rsidRPr="0016091C">
              <w:rPr>
                <w:rFonts w:eastAsia="Times New Roman" w:cstheme="minorHAnsi"/>
                <w:sz w:val="15"/>
                <w:szCs w:val="15"/>
                <w:lang w:eastAsia="es-CL"/>
              </w:rPr>
              <w:t>Percentil 66 inferior al umbral máximo, configura cumplimiento normativo.</w:t>
            </w:r>
          </w:p>
        </w:tc>
      </w:tr>
      <w:tr w:rsidR="0016091C" w:rsidRPr="0016091C" w14:paraId="37B41BB8"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554C03D"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Cd</w:t>
            </w:r>
          </w:p>
        </w:tc>
        <w:tc>
          <w:tcPr>
            <w:tcW w:w="715" w:type="dxa"/>
            <w:tcBorders>
              <w:top w:val="nil"/>
              <w:left w:val="nil"/>
              <w:bottom w:val="single" w:sz="4" w:space="0" w:color="auto"/>
              <w:right w:val="single" w:sz="4" w:space="0" w:color="auto"/>
            </w:tcBorders>
            <w:shd w:val="clear" w:color="auto" w:fill="auto"/>
            <w:noWrap/>
            <w:vAlign w:val="center"/>
            <w:hideMark/>
          </w:tcPr>
          <w:p w14:paraId="4F5FCA23"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28DA82CC" w14:textId="1E6F4C84"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61D89D08" w14:textId="2ED71688"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auto"/>
            <w:noWrap/>
            <w:vAlign w:val="center"/>
          </w:tcPr>
          <w:p w14:paraId="4E0D1C57" w14:textId="0C882A30"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680506AD" w14:textId="5EC7318D"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23DE0938" w14:textId="1AC4DE51"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1814722D" w14:textId="0D919914"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0,0001</w:t>
            </w:r>
          </w:p>
        </w:tc>
        <w:tc>
          <w:tcPr>
            <w:tcW w:w="714" w:type="dxa"/>
            <w:tcBorders>
              <w:top w:val="nil"/>
              <w:left w:val="nil"/>
              <w:bottom w:val="single" w:sz="4" w:space="0" w:color="auto"/>
              <w:right w:val="single" w:sz="4" w:space="0" w:color="auto"/>
            </w:tcBorders>
            <w:shd w:val="clear" w:color="auto" w:fill="auto"/>
            <w:noWrap/>
            <w:vAlign w:val="center"/>
          </w:tcPr>
          <w:p w14:paraId="636CF11A" w14:textId="25AA4AF7"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656A5A98" w14:textId="110AB023"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3C22657E" w14:textId="07D1C738"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cstheme="minorHAnsi"/>
                <w:b/>
                <w:bCs/>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0E9C584F" w14:textId="3362B4D0"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1EF497C2" w14:textId="26C49B2D" w:rsidR="0017664E" w:rsidRPr="0016091C" w:rsidRDefault="0016091C" w:rsidP="0017664E">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5,0</w:t>
            </w:r>
          </w:p>
        </w:tc>
        <w:tc>
          <w:tcPr>
            <w:tcW w:w="3857" w:type="dxa"/>
            <w:tcBorders>
              <w:top w:val="nil"/>
              <w:left w:val="nil"/>
              <w:bottom w:val="single" w:sz="4" w:space="0" w:color="auto"/>
              <w:right w:val="single" w:sz="4" w:space="0" w:color="auto"/>
            </w:tcBorders>
            <w:shd w:val="clear" w:color="auto" w:fill="auto"/>
            <w:noWrap/>
          </w:tcPr>
          <w:p w14:paraId="286EA4C7" w14:textId="143088AB" w:rsidR="0017664E" w:rsidRPr="0016091C" w:rsidRDefault="0017664E" w:rsidP="0017664E">
            <w:pPr>
              <w:spacing w:after="0" w:line="240" w:lineRule="auto"/>
              <w:jc w:val="both"/>
              <w:rPr>
                <w:rFonts w:eastAsia="Times New Roman" w:cstheme="minorHAnsi"/>
                <w:sz w:val="15"/>
                <w:szCs w:val="15"/>
                <w:lang w:eastAsia="es-CL"/>
              </w:rPr>
            </w:pPr>
            <w:r w:rsidRPr="0016091C">
              <w:rPr>
                <w:rFonts w:eastAsia="Times New Roman" w:cstheme="minorHAnsi"/>
                <w:sz w:val="15"/>
                <w:szCs w:val="15"/>
                <w:lang w:eastAsia="es-CL"/>
              </w:rPr>
              <w:t>Percentil 66 inferior al umbral máximo, configura cumplimiento normativo.</w:t>
            </w:r>
          </w:p>
        </w:tc>
      </w:tr>
      <w:tr w:rsidR="0016091C" w:rsidRPr="0016091C" w14:paraId="4CE42DA0" w14:textId="77777777" w:rsidTr="0016091C">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39828E1"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Cl</w:t>
            </w:r>
            <w:r w:rsidRPr="0016091C">
              <w:rPr>
                <w:rFonts w:eastAsia="Times New Roman" w:cstheme="minorHAnsi"/>
                <w:b/>
                <w:bCs/>
                <w:sz w:val="15"/>
                <w:szCs w:val="15"/>
                <w:vertAlign w:val="superscript"/>
                <w:lang w:eastAsia="es-CL"/>
              </w:rPr>
              <w:t>-</w:t>
            </w:r>
          </w:p>
        </w:tc>
        <w:tc>
          <w:tcPr>
            <w:tcW w:w="715" w:type="dxa"/>
            <w:tcBorders>
              <w:top w:val="nil"/>
              <w:left w:val="nil"/>
              <w:bottom w:val="single" w:sz="4" w:space="0" w:color="auto"/>
              <w:right w:val="single" w:sz="4" w:space="0" w:color="auto"/>
            </w:tcBorders>
            <w:shd w:val="clear" w:color="auto" w:fill="auto"/>
            <w:noWrap/>
            <w:vAlign w:val="center"/>
            <w:hideMark/>
          </w:tcPr>
          <w:p w14:paraId="4F64FAB5"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6FF2C9B8" w14:textId="183E3D22"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0,4</w:t>
            </w:r>
          </w:p>
        </w:tc>
        <w:tc>
          <w:tcPr>
            <w:tcW w:w="715" w:type="dxa"/>
            <w:tcBorders>
              <w:top w:val="nil"/>
              <w:left w:val="nil"/>
              <w:bottom w:val="single" w:sz="4" w:space="0" w:color="auto"/>
              <w:right w:val="single" w:sz="4" w:space="0" w:color="auto"/>
            </w:tcBorders>
            <w:shd w:val="clear" w:color="auto" w:fill="BEA1C7"/>
            <w:noWrap/>
            <w:vAlign w:val="center"/>
          </w:tcPr>
          <w:p w14:paraId="50317B20" w14:textId="0E3BBB05"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INV</w:t>
            </w:r>
          </w:p>
        </w:tc>
        <w:tc>
          <w:tcPr>
            <w:tcW w:w="714" w:type="dxa"/>
            <w:tcBorders>
              <w:top w:val="nil"/>
              <w:left w:val="nil"/>
              <w:bottom w:val="single" w:sz="4" w:space="0" w:color="auto"/>
              <w:right w:val="single" w:sz="4" w:space="0" w:color="auto"/>
            </w:tcBorders>
            <w:shd w:val="clear" w:color="auto" w:fill="auto"/>
            <w:noWrap/>
            <w:vAlign w:val="center"/>
          </w:tcPr>
          <w:p w14:paraId="154D4807" w14:textId="730124E1"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2,5</w:t>
            </w:r>
          </w:p>
        </w:tc>
        <w:tc>
          <w:tcPr>
            <w:tcW w:w="715" w:type="dxa"/>
            <w:tcBorders>
              <w:top w:val="nil"/>
              <w:left w:val="nil"/>
              <w:bottom w:val="single" w:sz="4" w:space="0" w:color="auto"/>
              <w:right w:val="single" w:sz="4" w:space="0" w:color="auto"/>
            </w:tcBorders>
            <w:shd w:val="clear" w:color="auto" w:fill="auto"/>
            <w:noWrap/>
            <w:vAlign w:val="center"/>
          </w:tcPr>
          <w:p w14:paraId="50D1005F" w14:textId="0DF0B072"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1,0</w:t>
            </w:r>
          </w:p>
        </w:tc>
        <w:tc>
          <w:tcPr>
            <w:tcW w:w="714" w:type="dxa"/>
            <w:tcBorders>
              <w:top w:val="nil"/>
              <w:left w:val="nil"/>
              <w:bottom w:val="single" w:sz="4" w:space="0" w:color="auto"/>
              <w:right w:val="single" w:sz="4" w:space="0" w:color="auto"/>
            </w:tcBorders>
            <w:shd w:val="clear" w:color="auto" w:fill="auto"/>
            <w:noWrap/>
            <w:vAlign w:val="center"/>
          </w:tcPr>
          <w:p w14:paraId="7D080F74" w14:textId="05F7298F"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0,4</w:t>
            </w:r>
          </w:p>
        </w:tc>
        <w:tc>
          <w:tcPr>
            <w:tcW w:w="715" w:type="dxa"/>
            <w:tcBorders>
              <w:top w:val="nil"/>
              <w:left w:val="nil"/>
              <w:bottom w:val="single" w:sz="4" w:space="0" w:color="auto"/>
              <w:right w:val="single" w:sz="4" w:space="0" w:color="auto"/>
            </w:tcBorders>
            <w:shd w:val="clear" w:color="auto" w:fill="auto"/>
            <w:noWrap/>
            <w:vAlign w:val="center"/>
          </w:tcPr>
          <w:p w14:paraId="3945D844" w14:textId="5552CC39"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3,0</w:t>
            </w:r>
          </w:p>
        </w:tc>
        <w:tc>
          <w:tcPr>
            <w:tcW w:w="714" w:type="dxa"/>
            <w:tcBorders>
              <w:top w:val="nil"/>
              <w:left w:val="nil"/>
              <w:bottom w:val="single" w:sz="4" w:space="0" w:color="auto"/>
              <w:right w:val="single" w:sz="4" w:space="0" w:color="auto"/>
            </w:tcBorders>
            <w:shd w:val="clear" w:color="auto" w:fill="auto"/>
            <w:noWrap/>
            <w:vAlign w:val="center"/>
          </w:tcPr>
          <w:p w14:paraId="47867D99" w14:textId="0416735C"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&lt;0,4</w:t>
            </w:r>
          </w:p>
        </w:tc>
        <w:tc>
          <w:tcPr>
            <w:tcW w:w="715" w:type="dxa"/>
            <w:tcBorders>
              <w:top w:val="nil"/>
              <w:left w:val="nil"/>
              <w:bottom w:val="single" w:sz="4" w:space="0" w:color="auto"/>
              <w:right w:val="single" w:sz="4" w:space="0" w:color="auto"/>
            </w:tcBorders>
            <w:shd w:val="clear" w:color="auto" w:fill="auto"/>
            <w:noWrap/>
            <w:vAlign w:val="center"/>
          </w:tcPr>
          <w:p w14:paraId="0D8D28B5" w14:textId="72040507"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2,1</w:t>
            </w:r>
          </w:p>
        </w:tc>
        <w:tc>
          <w:tcPr>
            <w:tcW w:w="714" w:type="dxa"/>
            <w:tcBorders>
              <w:top w:val="nil"/>
              <w:left w:val="nil"/>
              <w:bottom w:val="single" w:sz="4" w:space="0" w:color="auto"/>
              <w:right w:val="single" w:sz="4" w:space="0" w:color="auto"/>
            </w:tcBorders>
            <w:shd w:val="clear" w:color="auto" w:fill="auto"/>
            <w:noWrap/>
            <w:vAlign w:val="center"/>
          </w:tcPr>
          <w:p w14:paraId="7B5F5E39" w14:textId="1F41D475"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cstheme="minorHAnsi"/>
                <w:b/>
                <w:bCs/>
                <w:sz w:val="15"/>
                <w:szCs w:val="15"/>
              </w:rPr>
              <w:t>2,1</w:t>
            </w:r>
          </w:p>
        </w:tc>
        <w:tc>
          <w:tcPr>
            <w:tcW w:w="715" w:type="dxa"/>
            <w:tcBorders>
              <w:top w:val="nil"/>
              <w:left w:val="nil"/>
              <w:bottom w:val="single" w:sz="4" w:space="0" w:color="auto"/>
              <w:right w:val="single" w:sz="4" w:space="0" w:color="auto"/>
            </w:tcBorders>
            <w:shd w:val="clear" w:color="auto" w:fill="auto"/>
            <w:noWrap/>
            <w:vAlign w:val="center"/>
          </w:tcPr>
          <w:p w14:paraId="14AEB2EF" w14:textId="05D6CA9F"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11,0</w:t>
            </w:r>
          </w:p>
        </w:tc>
        <w:tc>
          <w:tcPr>
            <w:tcW w:w="715" w:type="dxa"/>
            <w:tcBorders>
              <w:top w:val="nil"/>
              <w:left w:val="nil"/>
              <w:bottom w:val="single" w:sz="4" w:space="0" w:color="auto"/>
              <w:right w:val="single" w:sz="4" w:space="0" w:color="auto"/>
            </w:tcBorders>
            <w:shd w:val="clear" w:color="auto" w:fill="auto"/>
            <w:noWrap/>
            <w:vAlign w:val="center"/>
          </w:tcPr>
          <w:p w14:paraId="0D1348D4" w14:textId="73CABF7F" w:rsidR="0017664E" w:rsidRPr="0016091C" w:rsidRDefault="0016091C" w:rsidP="0017664E">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19,3</w:t>
            </w:r>
          </w:p>
        </w:tc>
        <w:tc>
          <w:tcPr>
            <w:tcW w:w="3857" w:type="dxa"/>
            <w:tcBorders>
              <w:top w:val="nil"/>
              <w:left w:val="nil"/>
              <w:bottom w:val="single" w:sz="4" w:space="0" w:color="auto"/>
              <w:right w:val="single" w:sz="4" w:space="0" w:color="auto"/>
            </w:tcBorders>
            <w:shd w:val="clear" w:color="auto" w:fill="C5E0B3" w:themeFill="accent6" w:themeFillTint="66"/>
            <w:noWrap/>
          </w:tcPr>
          <w:p w14:paraId="37DDA3DD" w14:textId="29BC4F56" w:rsidR="0017664E" w:rsidRPr="0016091C" w:rsidRDefault="0017664E" w:rsidP="0017664E">
            <w:pPr>
              <w:spacing w:after="0" w:line="240" w:lineRule="auto"/>
              <w:jc w:val="both"/>
              <w:rPr>
                <w:rFonts w:eastAsia="Times New Roman" w:cstheme="minorHAnsi"/>
                <w:sz w:val="15"/>
                <w:szCs w:val="15"/>
                <w:lang w:eastAsia="es-CL"/>
              </w:rPr>
            </w:pPr>
            <w:r w:rsidRPr="0016091C">
              <w:rPr>
                <w:rFonts w:eastAsia="Times New Roman" w:cstheme="minorHAnsi"/>
                <w:sz w:val="15"/>
                <w:szCs w:val="15"/>
                <w:lang w:eastAsia="es-CL"/>
              </w:rPr>
              <w:t>Percentil 66 inferior al umbral máximo, configura cumplimiento normativo</w:t>
            </w:r>
            <w:r w:rsidR="0016091C" w:rsidRPr="0016091C">
              <w:rPr>
                <w:rFonts w:eastAsia="Times New Roman" w:cstheme="minorHAnsi"/>
                <w:sz w:val="15"/>
                <w:szCs w:val="15"/>
                <w:lang w:eastAsia="es-CL"/>
              </w:rPr>
              <w:t xml:space="preserve"> referencial</w:t>
            </w:r>
            <w:r w:rsidRPr="0016091C">
              <w:rPr>
                <w:rFonts w:eastAsia="Times New Roman" w:cstheme="minorHAnsi"/>
                <w:sz w:val="15"/>
                <w:szCs w:val="15"/>
                <w:lang w:eastAsia="es-CL"/>
              </w:rPr>
              <w:t>.</w:t>
            </w:r>
          </w:p>
        </w:tc>
      </w:tr>
      <w:tr w:rsidR="0016091C" w:rsidRPr="0016091C" w14:paraId="2E118C8D"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8B732E2"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 xml:space="preserve">Cu </w:t>
            </w:r>
          </w:p>
        </w:tc>
        <w:tc>
          <w:tcPr>
            <w:tcW w:w="715" w:type="dxa"/>
            <w:tcBorders>
              <w:top w:val="nil"/>
              <w:left w:val="nil"/>
              <w:bottom w:val="single" w:sz="4" w:space="0" w:color="auto"/>
              <w:right w:val="single" w:sz="4" w:space="0" w:color="auto"/>
            </w:tcBorders>
            <w:shd w:val="clear" w:color="auto" w:fill="auto"/>
            <w:noWrap/>
            <w:vAlign w:val="center"/>
            <w:hideMark/>
          </w:tcPr>
          <w:p w14:paraId="5727E72F"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30DCE32C" w14:textId="7730C68F"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2503D472" w14:textId="65D7C51A"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auto"/>
            <w:noWrap/>
            <w:vAlign w:val="center"/>
          </w:tcPr>
          <w:p w14:paraId="1EF9DB81" w14:textId="75705913"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0,001</w:t>
            </w:r>
          </w:p>
        </w:tc>
        <w:tc>
          <w:tcPr>
            <w:tcW w:w="715" w:type="dxa"/>
            <w:tcBorders>
              <w:top w:val="nil"/>
              <w:left w:val="nil"/>
              <w:bottom w:val="single" w:sz="4" w:space="0" w:color="auto"/>
              <w:right w:val="single" w:sz="4" w:space="0" w:color="auto"/>
            </w:tcBorders>
            <w:shd w:val="clear" w:color="auto" w:fill="auto"/>
            <w:noWrap/>
            <w:vAlign w:val="center"/>
          </w:tcPr>
          <w:p w14:paraId="72669F47" w14:textId="72162F13"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0,0374</w:t>
            </w:r>
          </w:p>
        </w:tc>
        <w:tc>
          <w:tcPr>
            <w:tcW w:w="714" w:type="dxa"/>
            <w:tcBorders>
              <w:top w:val="nil"/>
              <w:left w:val="nil"/>
              <w:bottom w:val="single" w:sz="4" w:space="0" w:color="auto"/>
              <w:right w:val="single" w:sz="4" w:space="0" w:color="auto"/>
            </w:tcBorders>
            <w:shd w:val="clear" w:color="auto" w:fill="auto"/>
            <w:noWrap/>
            <w:vAlign w:val="center"/>
          </w:tcPr>
          <w:p w14:paraId="65F96891" w14:textId="5818F1CC"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0,0508</w:t>
            </w:r>
          </w:p>
        </w:tc>
        <w:tc>
          <w:tcPr>
            <w:tcW w:w="715" w:type="dxa"/>
            <w:tcBorders>
              <w:top w:val="nil"/>
              <w:left w:val="nil"/>
              <w:bottom w:val="single" w:sz="4" w:space="0" w:color="auto"/>
              <w:right w:val="single" w:sz="4" w:space="0" w:color="auto"/>
            </w:tcBorders>
            <w:shd w:val="clear" w:color="auto" w:fill="auto"/>
            <w:noWrap/>
            <w:vAlign w:val="center"/>
          </w:tcPr>
          <w:p w14:paraId="2C2D7398" w14:textId="50010FBA"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0,0021</w:t>
            </w:r>
          </w:p>
        </w:tc>
        <w:tc>
          <w:tcPr>
            <w:tcW w:w="714" w:type="dxa"/>
            <w:tcBorders>
              <w:top w:val="nil"/>
              <w:left w:val="nil"/>
              <w:bottom w:val="single" w:sz="4" w:space="0" w:color="auto"/>
              <w:right w:val="single" w:sz="4" w:space="0" w:color="auto"/>
            </w:tcBorders>
            <w:shd w:val="clear" w:color="auto" w:fill="auto"/>
            <w:noWrap/>
            <w:vAlign w:val="center"/>
          </w:tcPr>
          <w:p w14:paraId="66B85DCA" w14:textId="2B8FA49D"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49F30AD7" w14:textId="4E4E296E"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0,0196</w:t>
            </w:r>
          </w:p>
        </w:tc>
        <w:tc>
          <w:tcPr>
            <w:tcW w:w="714" w:type="dxa"/>
            <w:tcBorders>
              <w:top w:val="nil"/>
              <w:left w:val="nil"/>
              <w:bottom w:val="single" w:sz="4" w:space="0" w:color="auto"/>
              <w:right w:val="single" w:sz="4" w:space="0" w:color="auto"/>
            </w:tcBorders>
            <w:shd w:val="clear" w:color="auto" w:fill="auto"/>
            <w:noWrap/>
            <w:vAlign w:val="center"/>
          </w:tcPr>
          <w:p w14:paraId="0BF3A8A2" w14:textId="27982DFD"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cstheme="minorHAnsi"/>
                <w:b/>
                <w:bCs/>
                <w:sz w:val="15"/>
                <w:szCs w:val="15"/>
              </w:rPr>
              <w:t>0,0021</w:t>
            </w:r>
          </w:p>
        </w:tc>
        <w:tc>
          <w:tcPr>
            <w:tcW w:w="715" w:type="dxa"/>
            <w:tcBorders>
              <w:top w:val="nil"/>
              <w:left w:val="nil"/>
              <w:bottom w:val="single" w:sz="4" w:space="0" w:color="auto"/>
              <w:right w:val="single" w:sz="4" w:space="0" w:color="auto"/>
            </w:tcBorders>
            <w:shd w:val="clear" w:color="auto" w:fill="auto"/>
            <w:noWrap/>
            <w:vAlign w:val="center"/>
          </w:tcPr>
          <w:p w14:paraId="1D99101E" w14:textId="40BBAB63"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0,06</w:t>
            </w:r>
          </w:p>
        </w:tc>
        <w:tc>
          <w:tcPr>
            <w:tcW w:w="715" w:type="dxa"/>
            <w:tcBorders>
              <w:top w:val="nil"/>
              <w:left w:val="nil"/>
              <w:bottom w:val="single" w:sz="4" w:space="0" w:color="auto"/>
              <w:right w:val="single" w:sz="4" w:space="0" w:color="auto"/>
            </w:tcBorders>
            <w:shd w:val="clear" w:color="auto" w:fill="auto"/>
            <w:noWrap/>
            <w:vAlign w:val="center"/>
          </w:tcPr>
          <w:p w14:paraId="140C0A65" w14:textId="707DE366" w:rsidR="0017664E" w:rsidRPr="0016091C" w:rsidRDefault="0016091C" w:rsidP="0017664E">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3,5</w:t>
            </w:r>
          </w:p>
        </w:tc>
        <w:tc>
          <w:tcPr>
            <w:tcW w:w="3857" w:type="dxa"/>
            <w:tcBorders>
              <w:top w:val="nil"/>
              <w:left w:val="nil"/>
              <w:bottom w:val="single" w:sz="4" w:space="0" w:color="auto"/>
              <w:right w:val="single" w:sz="4" w:space="0" w:color="auto"/>
            </w:tcBorders>
            <w:shd w:val="clear" w:color="auto" w:fill="auto"/>
            <w:noWrap/>
          </w:tcPr>
          <w:p w14:paraId="2CF780B6" w14:textId="4E57D497" w:rsidR="0017664E" w:rsidRPr="0016091C" w:rsidRDefault="0017664E" w:rsidP="0017664E">
            <w:pPr>
              <w:spacing w:after="0" w:line="240" w:lineRule="auto"/>
              <w:jc w:val="both"/>
              <w:rPr>
                <w:rFonts w:eastAsia="Times New Roman" w:cstheme="minorHAnsi"/>
                <w:sz w:val="15"/>
                <w:szCs w:val="15"/>
                <w:lang w:eastAsia="es-CL"/>
              </w:rPr>
            </w:pPr>
            <w:r w:rsidRPr="0016091C">
              <w:rPr>
                <w:rFonts w:eastAsia="Times New Roman" w:cstheme="minorHAnsi"/>
                <w:sz w:val="15"/>
                <w:szCs w:val="15"/>
                <w:lang w:eastAsia="es-CL"/>
              </w:rPr>
              <w:t>Percentil 66 inferior al umbral máximo, configura cumplimiento normativo.</w:t>
            </w:r>
          </w:p>
        </w:tc>
      </w:tr>
      <w:tr w:rsidR="0016091C" w:rsidRPr="0016091C" w14:paraId="0EB263EF"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249CD2B"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 xml:space="preserve">CE </w:t>
            </w:r>
          </w:p>
        </w:tc>
        <w:tc>
          <w:tcPr>
            <w:tcW w:w="715" w:type="dxa"/>
            <w:tcBorders>
              <w:top w:val="nil"/>
              <w:left w:val="nil"/>
              <w:bottom w:val="single" w:sz="4" w:space="0" w:color="auto"/>
              <w:right w:val="single" w:sz="4" w:space="0" w:color="auto"/>
            </w:tcBorders>
            <w:shd w:val="clear" w:color="auto" w:fill="auto"/>
            <w:noWrap/>
            <w:vAlign w:val="center"/>
            <w:hideMark/>
          </w:tcPr>
          <w:p w14:paraId="1450E38F"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µS/cm</w:t>
            </w:r>
          </w:p>
        </w:tc>
        <w:tc>
          <w:tcPr>
            <w:tcW w:w="714" w:type="dxa"/>
            <w:tcBorders>
              <w:top w:val="nil"/>
              <w:left w:val="nil"/>
              <w:bottom w:val="single" w:sz="4" w:space="0" w:color="auto"/>
              <w:right w:val="single" w:sz="4" w:space="0" w:color="auto"/>
            </w:tcBorders>
            <w:shd w:val="clear" w:color="auto" w:fill="auto"/>
            <w:noWrap/>
            <w:vAlign w:val="center"/>
          </w:tcPr>
          <w:p w14:paraId="7E369EDE" w14:textId="0ACC4728"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385,0</w:t>
            </w:r>
          </w:p>
        </w:tc>
        <w:tc>
          <w:tcPr>
            <w:tcW w:w="715" w:type="dxa"/>
            <w:tcBorders>
              <w:top w:val="nil"/>
              <w:left w:val="nil"/>
              <w:bottom w:val="single" w:sz="4" w:space="0" w:color="auto"/>
              <w:right w:val="single" w:sz="4" w:space="0" w:color="auto"/>
            </w:tcBorders>
            <w:shd w:val="clear" w:color="auto" w:fill="auto"/>
            <w:noWrap/>
            <w:vAlign w:val="center"/>
          </w:tcPr>
          <w:p w14:paraId="10799427" w14:textId="59D2718B"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365,0</w:t>
            </w:r>
          </w:p>
        </w:tc>
        <w:tc>
          <w:tcPr>
            <w:tcW w:w="714" w:type="dxa"/>
            <w:tcBorders>
              <w:top w:val="nil"/>
              <w:left w:val="nil"/>
              <w:bottom w:val="single" w:sz="4" w:space="0" w:color="auto"/>
              <w:right w:val="single" w:sz="4" w:space="0" w:color="auto"/>
            </w:tcBorders>
            <w:shd w:val="clear" w:color="auto" w:fill="auto"/>
            <w:noWrap/>
            <w:vAlign w:val="center"/>
          </w:tcPr>
          <w:p w14:paraId="2335460E" w14:textId="795ABB2F"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414,0</w:t>
            </w:r>
          </w:p>
        </w:tc>
        <w:tc>
          <w:tcPr>
            <w:tcW w:w="715" w:type="dxa"/>
            <w:tcBorders>
              <w:top w:val="nil"/>
              <w:left w:val="nil"/>
              <w:bottom w:val="single" w:sz="4" w:space="0" w:color="auto"/>
              <w:right w:val="single" w:sz="4" w:space="0" w:color="auto"/>
            </w:tcBorders>
            <w:shd w:val="clear" w:color="auto" w:fill="auto"/>
            <w:noWrap/>
            <w:vAlign w:val="center"/>
          </w:tcPr>
          <w:p w14:paraId="4DCD4F2B" w14:textId="28CBE42D"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152,0</w:t>
            </w:r>
          </w:p>
        </w:tc>
        <w:tc>
          <w:tcPr>
            <w:tcW w:w="714" w:type="dxa"/>
            <w:tcBorders>
              <w:top w:val="nil"/>
              <w:left w:val="nil"/>
              <w:bottom w:val="single" w:sz="4" w:space="0" w:color="auto"/>
              <w:right w:val="single" w:sz="4" w:space="0" w:color="auto"/>
            </w:tcBorders>
            <w:shd w:val="clear" w:color="auto" w:fill="auto"/>
            <w:noWrap/>
            <w:vAlign w:val="center"/>
          </w:tcPr>
          <w:p w14:paraId="5862F46B" w14:textId="30FD4D9E"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227,0</w:t>
            </w:r>
          </w:p>
        </w:tc>
        <w:tc>
          <w:tcPr>
            <w:tcW w:w="715" w:type="dxa"/>
            <w:tcBorders>
              <w:top w:val="nil"/>
              <w:left w:val="nil"/>
              <w:bottom w:val="single" w:sz="4" w:space="0" w:color="auto"/>
              <w:right w:val="single" w:sz="4" w:space="0" w:color="auto"/>
            </w:tcBorders>
            <w:shd w:val="clear" w:color="auto" w:fill="auto"/>
            <w:noWrap/>
            <w:vAlign w:val="center"/>
          </w:tcPr>
          <w:p w14:paraId="674797DE" w14:textId="009773E1"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252,2</w:t>
            </w:r>
          </w:p>
        </w:tc>
        <w:tc>
          <w:tcPr>
            <w:tcW w:w="714" w:type="dxa"/>
            <w:tcBorders>
              <w:top w:val="nil"/>
              <w:left w:val="nil"/>
              <w:bottom w:val="single" w:sz="4" w:space="0" w:color="auto"/>
              <w:right w:val="single" w:sz="4" w:space="0" w:color="auto"/>
            </w:tcBorders>
            <w:shd w:val="clear" w:color="auto" w:fill="auto"/>
            <w:noWrap/>
            <w:vAlign w:val="center"/>
          </w:tcPr>
          <w:p w14:paraId="409A082C" w14:textId="4D452B2C"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270,3</w:t>
            </w:r>
          </w:p>
        </w:tc>
        <w:tc>
          <w:tcPr>
            <w:tcW w:w="715" w:type="dxa"/>
            <w:tcBorders>
              <w:top w:val="nil"/>
              <w:left w:val="nil"/>
              <w:bottom w:val="single" w:sz="4" w:space="0" w:color="auto"/>
              <w:right w:val="single" w:sz="4" w:space="0" w:color="auto"/>
            </w:tcBorders>
            <w:shd w:val="clear" w:color="auto" w:fill="auto"/>
            <w:noWrap/>
            <w:vAlign w:val="center"/>
          </w:tcPr>
          <w:p w14:paraId="703868BB" w14:textId="719605CF"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150,1</w:t>
            </w:r>
          </w:p>
        </w:tc>
        <w:tc>
          <w:tcPr>
            <w:tcW w:w="714" w:type="dxa"/>
            <w:tcBorders>
              <w:top w:val="nil"/>
              <w:left w:val="nil"/>
              <w:bottom w:val="single" w:sz="4" w:space="0" w:color="auto"/>
              <w:right w:val="single" w:sz="4" w:space="0" w:color="auto"/>
            </w:tcBorders>
            <w:shd w:val="clear" w:color="auto" w:fill="auto"/>
            <w:noWrap/>
            <w:vAlign w:val="center"/>
          </w:tcPr>
          <w:p w14:paraId="3F16CB97" w14:textId="2369BECD"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cstheme="minorHAnsi"/>
                <w:b/>
                <w:bCs/>
                <w:sz w:val="15"/>
                <w:szCs w:val="15"/>
              </w:rPr>
              <w:t>270,3</w:t>
            </w:r>
          </w:p>
        </w:tc>
        <w:tc>
          <w:tcPr>
            <w:tcW w:w="715" w:type="dxa"/>
            <w:tcBorders>
              <w:top w:val="nil"/>
              <w:left w:val="nil"/>
              <w:bottom w:val="single" w:sz="4" w:space="0" w:color="auto"/>
              <w:right w:val="single" w:sz="4" w:space="0" w:color="auto"/>
            </w:tcBorders>
            <w:shd w:val="clear" w:color="auto" w:fill="auto"/>
            <w:noWrap/>
            <w:vAlign w:val="center"/>
          </w:tcPr>
          <w:p w14:paraId="688D2ADB" w14:textId="044B57D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360</w:t>
            </w:r>
          </w:p>
        </w:tc>
        <w:tc>
          <w:tcPr>
            <w:tcW w:w="715" w:type="dxa"/>
            <w:tcBorders>
              <w:top w:val="nil"/>
              <w:left w:val="nil"/>
              <w:bottom w:val="single" w:sz="4" w:space="0" w:color="auto"/>
              <w:right w:val="single" w:sz="4" w:space="0" w:color="auto"/>
            </w:tcBorders>
            <w:shd w:val="clear" w:color="auto" w:fill="auto"/>
            <w:noWrap/>
            <w:vAlign w:val="center"/>
          </w:tcPr>
          <w:p w14:paraId="0AB20CF2" w14:textId="4ADEC994" w:rsidR="0017664E" w:rsidRPr="0016091C" w:rsidRDefault="0016091C" w:rsidP="0017664E">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75,1</w:t>
            </w:r>
          </w:p>
        </w:tc>
        <w:tc>
          <w:tcPr>
            <w:tcW w:w="3857" w:type="dxa"/>
            <w:tcBorders>
              <w:top w:val="nil"/>
              <w:left w:val="nil"/>
              <w:bottom w:val="single" w:sz="4" w:space="0" w:color="auto"/>
              <w:right w:val="single" w:sz="4" w:space="0" w:color="auto"/>
            </w:tcBorders>
            <w:shd w:val="clear" w:color="auto" w:fill="auto"/>
            <w:noWrap/>
          </w:tcPr>
          <w:p w14:paraId="6BA75D47" w14:textId="1A83885D" w:rsidR="0017664E" w:rsidRPr="0016091C" w:rsidRDefault="0017664E" w:rsidP="0017664E">
            <w:pPr>
              <w:spacing w:after="0" w:line="240" w:lineRule="auto"/>
              <w:jc w:val="both"/>
              <w:rPr>
                <w:rFonts w:eastAsia="Times New Roman" w:cstheme="minorHAnsi"/>
                <w:sz w:val="15"/>
                <w:szCs w:val="15"/>
                <w:lang w:eastAsia="es-CL"/>
              </w:rPr>
            </w:pPr>
            <w:r w:rsidRPr="0016091C">
              <w:rPr>
                <w:rFonts w:eastAsia="Times New Roman" w:cstheme="minorHAnsi"/>
                <w:sz w:val="15"/>
                <w:szCs w:val="15"/>
                <w:lang w:eastAsia="es-CL"/>
              </w:rPr>
              <w:t>Percentil 66 inferior al umbral máximo, configura cumplimiento normativo.</w:t>
            </w:r>
          </w:p>
        </w:tc>
      </w:tr>
      <w:tr w:rsidR="0016091C" w:rsidRPr="0016091C" w14:paraId="312A216F" w14:textId="77777777" w:rsidTr="00087304">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CB073F4"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Cr</w:t>
            </w:r>
          </w:p>
        </w:tc>
        <w:tc>
          <w:tcPr>
            <w:tcW w:w="715" w:type="dxa"/>
            <w:tcBorders>
              <w:top w:val="nil"/>
              <w:left w:val="nil"/>
              <w:bottom w:val="single" w:sz="4" w:space="0" w:color="auto"/>
              <w:right w:val="single" w:sz="4" w:space="0" w:color="auto"/>
            </w:tcBorders>
            <w:shd w:val="clear" w:color="auto" w:fill="auto"/>
            <w:noWrap/>
            <w:vAlign w:val="center"/>
            <w:hideMark/>
          </w:tcPr>
          <w:p w14:paraId="485D5751"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3FEBAC0C" w14:textId="77D4BA50"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4F34183B" w14:textId="120855C4"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0,00020</w:t>
            </w:r>
          </w:p>
        </w:tc>
        <w:tc>
          <w:tcPr>
            <w:tcW w:w="714" w:type="dxa"/>
            <w:tcBorders>
              <w:top w:val="nil"/>
              <w:left w:val="nil"/>
              <w:bottom w:val="single" w:sz="4" w:space="0" w:color="auto"/>
              <w:right w:val="single" w:sz="4" w:space="0" w:color="auto"/>
            </w:tcBorders>
            <w:shd w:val="clear" w:color="auto" w:fill="auto"/>
            <w:noWrap/>
            <w:vAlign w:val="center"/>
          </w:tcPr>
          <w:p w14:paraId="1C928167" w14:textId="74303751"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3B7B0A76" w14:textId="0967BE3E"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7A4D13A0" w14:textId="71B1C315"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79F6DB41" w14:textId="245737A7"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0,001</w:t>
            </w:r>
          </w:p>
        </w:tc>
        <w:tc>
          <w:tcPr>
            <w:tcW w:w="714" w:type="dxa"/>
            <w:tcBorders>
              <w:top w:val="nil"/>
              <w:left w:val="nil"/>
              <w:bottom w:val="single" w:sz="4" w:space="0" w:color="auto"/>
              <w:right w:val="single" w:sz="4" w:space="0" w:color="auto"/>
            </w:tcBorders>
            <w:shd w:val="clear" w:color="auto" w:fill="auto"/>
            <w:noWrap/>
            <w:vAlign w:val="center"/>
          </w:tcPr>
          <w:p w14:paraId="0E464FAB" w14:textId="532B5379"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3A6AFAC2" w14:textId="0901C0E4"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0,012</w:t>
            </w:r>
          </w:p>
        </w:tc>
        <w:tc>
          <w:tcPr>
            <w:tcW w:w="714" w:type="dxa"/>
            <w:tcBorders>
              <w:top w:val="nil"/>
              <w:left w:val="nil"/>
              <w:bottom w:val="single" w:sz="4" w:space="0" w:color="auto"/>
              <w:right w:val="single" w:sz="4" w:space="0" w:color="auto"/>
            </w:tcBorders>
            <w:shd w:val="clear" w:color="auto" w:fill="auto"/>
            <w:noWrap/>
            <w:vAlign w:val="center"/>
          </w:tcPr>
          <w:p w14:paraId="3522C1B0" w14:textId="439DED6E"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116D5548" w14:textId="0EEC3A75"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0,08</w:t>
            </w:r>
          </w:p>
        </w:tc>
        <w:tc>
          <w:tcPr>
            <w:tcW w:w="715" w:type="dxa"/>
            <w:tcBorders>
              <w:top w:val="nil"/>
              <w:left w:val="nil"/>
              <w:bottom w:val="single" w:sz="4" w:space="0" w:color="auto"/>
              <w:right w:val="single" w:sz="4" w:space="0" w:color="auto"/>
            </w:tcBorders>
            <w:shd w:val="clear" w:color="auto" w:fill="auto"/>
            <w:noWrap/>
            <w:vAlign w:val="center"/>
          </w:tcPr>
          <w:p w14:paraId="2A6D648E" w14:textId="41BDD296" w:rsidR="0017664E" w:rsidRPr="0016091C" w:rsidRDefault="0016091C" w:rsidP="0017664E">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1,3</w:t>
            </w:r>
          </w:p>
        </w:tc>
        <w:tc>
          <w:tcPr>
            <w:tcW w:w="3857" w:type="dxa"/>
            <w:tcBorders>
              <w:top w:val="nil"/>
              <w:left w:val="nil"/>
              <w:bottom w:val="single" w:sz="4" w:space="0" w:color="auto"/>
              <w:right w:val="single" w:sz="4" w:space="0" w:color="auto"/>
            </w:tcBorders>
            <w:shd w:val="clear" w:color="auto" w:fill="auto"/>
            <w:noWrap/>
            <w:vAlign w:val="center"/>
          </w:tcPr>
          <w:p w14:paraId="41B7544F" w14:textId="13A32E06" w:rsidR="0017664E" w:rsidRPr="0016091C" w:rsidRDefault="0017664E" w:rsidP="0017664E">
            <w:pPr>
              <w:spacing w:after="0" w:line="240" w:lineRule="auto"/>
              <w:jc w:val="both"/>
              <w:rPr>
                <w:rFonts w:eastAsia="Times New Roman" w:cstheme="minorHAnsi"/>
                <w:sz w:val="15"/>
                <w:szCs w:val="15"/>
                <w:lang w:eastAsia="es-CL"/>
              </w:rPr>
            </w:pPr>
            <w:r w:rsidRPr="0016091C">
              <w:rPr>
                <w:rFonts w:eastAsia="Times New Roman" w:cstheme="minorHAnsi"/>
                <w:sz w:val="15"/>
                <w:szCs w:val="15"/>
                <w:lang w:eastAsia="es-CL"/>
              </w:rPr>
              <w:t>Percentil 66 inferior al umbral máximo, configura cumplimiento normativo.</w:t>
            </w:r>
          </w:p>
        </w:tc>
      </w:tr>
      <w:tr w:rsidR="0016091C" w:rsidRPr="0016091C" w14:paraId="6CCD99F6"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85164C9"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 xml:space="preserve">Fe </w:t>
            </w:r>
          </w:p>
        </w:tc>
        <w:tc>
          <w:tcPr>
            <w:tcW w:w="715" w:type="dxa"/>
            <w:tcBorders>
              <w:top w:val="nil"/>
              <w:left w:val="nil"/>
              <w:bottom w:val="single" w:sz="4" w:space="0" w:color="auto"/>
              <w:right w:val="single" w:sz="4" w:space="0" w:color="auto"/>
            </w:tcBorders>
            <w:shd w:val="clear" w:color="auto" w:fill="auto"/>
            <w:noWrap/>
            <w:vAlign w:val="center"/>
            <w:hideMark/>
          </w:tcPr>
          <w:p w14:paraId="2594351C"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41C62E97" w14:textId="0B897B27"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0,20</w:t>
            </w:r>
          </w:p>
        </w:tc>
        <w:tc>
          <w:tcPr>
            <w:tcW w:w="715" w:type="dxa"/>
            <w:tcBorders>
              <w:top w:val="nil"/>
              <w:left w:val="nil"/>
              <w:bottom w:val="single" w:sz="4" w:space="0" w:color="auto"/>
              <w:right w:val="single" w:sz="4" w:space="0" w:color="auto"/>
            </w:tcBorders>
            <w:shd w:val="clear" w:color="auto" w:fill="auto"/>
            <w:noWrap/>
            <w:vAlign w:val="center"/>
          </w:tcPr>
          <w:p w14:paraId="6AF63244" w14:textId="3446364D"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0,24</w:t>
            </w:r>
          </w:p>
        </w:tc>
        <w:tc>
          <w:tcPr>
            <w:tcW w:w="714" w:type="dxa"/>
            <w:tcBorders>
              <w:top w:val="nil"/>
              <w:left w:val="nil"/>
              <w:bottom w:val="single" w:sz="4" w:space="0" w:color="auto"/>
              <w:right w:val="single" w:sz="4" w:space="0" w:color="auto"/>
            </w:tcBorders>
            <w:shd w:val="clear" w:color="auto" w:fill="auto"/>
            <w:noWrap/>
            <w:vAlign w:val="center"/>
          </w:tcPr>
          <w:p w14:paraId="01F34BA0" w14:textId="049DE51E"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0,63</w:t>
            </w:r>
          </w:p>
        </w:tc>
        <w:tc>
          <w:tcPr>
            <w:tcW w:w="715" w:type="dxa"/>
            <w:tcBorders>
              <w:top w:val="nil"/>
              <w:left w:val="nil"/>
              <w:bottom w:val="single" w:sz="4" w:space="0" w:color="auto"/>
              <w:right w:val="single" w:sz="4" w:space="0" w:color="auto"/>
            </w:tcBorders>
            <w:shd w:val="clear" w:color="auto" w:fill="auto"/>
            <w:noWrap/>
            <w:vAlign w:val="center"/>
          </w:tcPr>
          <w:p w14:paraId="6DA8E268" w14:textId="386B6BC4"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1,91</w:t>
            </w:r>
          </w:p>
        </w:tc>
        <w:tc>
          <w:tcPr>
            <w:tcW w:w="714" w:type="dxa"/>
            <w:tcBorders>
              <w:top w:val="nil"/>
              <w:left w:val="nil"/>
              <w:bottom w:val="single" w:sz="4" w:space="0" w:color="auto"/>
              <w:right w:val="single" w:sz="4" w:space="0" w:color="auto"/>
            </w:tcBorders>
            <w:shd w:val="clear" w:color="auto" w:fill="auto"/>
            <w:noWrap/>
            <w:vAlign w:val="center"/>
          </w:tcPr>
          <w:p w14:paraId="0302B336" w14:textId="0C121D11"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1,33</w:t>
            </w:r>
          </w:p>
        </w:tc>
        <w:tc>
          <w:tcPr>
            <w:tcW w:w="715" w:type="dxa"/>
            <w:tcBorders>
              <w:top w:val="nil"/>
              <w:left w:val="nil"/>
              <w:bottom w:val="single" w:sz="4" w:space="0" w:color="auto"/>
              <w:right w:val="single" w:sz="4" w:space="0" w:color="auto"/>
            </w:tcBorders>
            <w:shd w:val="clear" w:color="auto" w:fill="auto"/>
            <w:noWrap/>
            <w:vAlign w:val="center"/>
          </w:tcPr>
          <w:p w14:paraId="19A1D997" w14:textId="2DF1C701"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0,43</w:t>
            </w:r>
          </w:p>
        </w:tc>
        <w:tc>
          <w:tcPr>
            <w:tcW w:w="714" w:type="dxa"/>
            <w:tcBorders>
              <w:top w:val="nil"/>
              <w:left w:val="nil"/>
              <w:bottom w:val="single" w:sz="4" w:space="0" w:color="auto"/>
              <w:right w:val="single" w:sz="4" w:space="0" w:color="auto"/>
            </w:tcBorders>
            <w:shd w:val="clear" w:color="auto" w:fill="auto"/>
            <w:noWrap/>
            <w:vAlign w:val="center"/>
          </w:tcPr>
          <w:p w14:paraId="71252775" w14:textId="2F6C4330"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0,16</w:t>
            </w:r>
          </w:p>
        </w:tc>
        <w:tc>
          <w:tcPr>
            <w:tcW w:w="715" w:type="dxa"/>
            <w:tcBorders>
              <w:top w:val="nil"/>
              <w:left w:val="nil"/>
              <w:bottom w:val="single" w:sz="4" w:space="0" w:color="auto"/>
              <w:right w:val="single" w:sz="4" w:space="0" w:color="auto"/>
            </w:tcBorders>
            <w:shd w:val="clear" w:color="auto" w:fill="auto"/>
            <w:noWrap/>
            <w:vAlign w:val="center"/>
          </w:tcPr>
          <w:p w14:paraId="3967ADCA" w14:textId="675A4966"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1,170</w:t>
            </w:r>
          </w:p>
        </w:tc>
        <w:tc>
          <w:tcPr>
            <w:tcW w:w="714" w:type="dxa"/>
            <w:tcBorders>
              <w:top w:val="nil"/>
              <w:left w:val="nil"/>
              <w:bottom w:val="single" w:sz="4" w:space="0" w:color="auto"/>
              <w:right w:val="single" w:sz="4" w:space="0" w:color="auto"/>
            </w:tcBorders>
            <w:shd w:val="clear" w:color="auto" w:fill="auto"/>
            <w:noWrap/>
            <w:vAlign w:val="center"/>
          </w:tcPr>
          <w:p w14:paraId="5982E2A4" w14:textId="0DBEBA68"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cstheme="minorHAnsi"/>
                <w:b/>
                <w:bCs/>
                <w:sz w:val="15"/>
                <w:szCs w:val="15"/>
              </w:rPr>
              <w:t>0,63</w:t>
            </w:r>
          </w:p>
        </w:tc>
        <w:tc>
          <w:tcPr>
            <w:tcW w:w="715" w:type="dxa"/>
            <w:tcBorders>
              <w:top w:val="nil"/>
              <w:left w:val="nil"/>
              <w:bottom w:val="single" w:sz="4" w:space="0" w:color="auto"/>
              <w:right w:val="single" w:sz="4" w:space="0" w:color="auto"/>
            </w:tcBorders>
            <w:shd w:val="clear" w:color="auto" w:fill="auto"/>
            <w:noWrap/>
            <w:vAlign w:val="center"/>
          </w:tcPr>
          <w:p w14:paraId="0D3D99A1" w14:textId="55D9AC40"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28,0</w:t>
            </w:r>
          </w:p>
        </w:tc>
        <w:tc>
          <w:tcPr>
            <w:tcW w:w="715" w:type="dxa"/>
            <w:tcBorders>
              <w:top w:val="nil"/>
              <w:left w:val="nil"/>
              <w:bottom w:val="single" w:sz="4" w:space="0" w:color="auto"/>
              <w:right w:val="single" w:sz="4" w:space="0" w:color="auto"/>
            </w:tcBorders>
            <w:shd w:val="clear" w:color="auto" w:fill="auto"/>
            <w:noWrap/>
            <w:vAlign w:val="center"/>
          </w:tcPr>
          <w:p w14:paraId="0F3B661F" w14:textId="10B11B21" w:rsidR="0017664E" w:rsidRPr="0016091C" w:rsidRDefault="0016091C" w:rsidP="0017664E">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2,3</w:t>
            </w:r>
          </w:p>
        </w:tc>
        <w:tc>
          <w:tcPr>
            <w:tcW w:w="3857" w:type="dxa"/>
            <w:tcBorders>
              <w:top w:val="nil"/>
              <w:left w:val="nil"/>
              <w:bottom w:val="single" w:sz="4" w:space="0" w:color="auto"/>
              <w:right w:val="single" w:sz="4" w:space="0" w:color="auto"/>
            </w:tcBorders>
            <w:shd w:val="clear" w:color="auto" w:fill="auto"/>
            <w:noWrap/>
          </w:tcPr>
          <w:p w14:paraId="74C96250" w14:textId="4DE5CC87" w:rsidR="0017664E" w:rsidRPr="0016091C" w:rsidRDefault="0017664E" w:rsidP="0017664E">
            <w:pPr>
              <w:spacing w:after="0" w:line="240" w:lineRule="auto"/>
              <w:jc w:val="both"/>
              <w:rPr>
                <w:rFonts w:eastAsia="Times New Roman" w:cstheme="minorHAnsi"/>
                <w:sz w:val="15"/>
                <w:szCs w:val="15"/>
                <w:lang w:eastAsia="es-CL"/>
              </w:rPr>
            </w:pPr>
            <w:r w:rsidRPr="0016091C">
              <w:rPr>
                <w:rFonts w:eastAsia="Times New Roman" w:cstheme="minorHAnsi"/>
                <w:sz w:val="15"/>
                <w:szCs w:val="15"/>
                <w:lang w:eastAsia="es-CL"/>
              </w:rPr>
              <w:t>Percentil 66 inferior al umbral máximo, configura cumplimiento normativo.</w:t>
            </w:r>
          </w:p>
        </w:tc>
      </w:tr>
      <w:tr w:rsidR="0016091C" w:rsidRPr="0016091C" w14:paraId="006E398B"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69858CC"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Mn</w:t>
            </w:r>
          </w:p>
        </w:tc>
        <w:tc>
          <w:tcPr>
            <w:tcW w:w="715" w:type="dxa"/>
            <w:tcBorders>
              <w:top w:val="nil"/>
              <w:left w:val="nil"/>
              <w:bottom w:val="single" w:sz="4" w:space="0" w:color="auto"/>
              <w:right w:val="single" w:sz="4" w:space="0" w:color="auto"/>
            </w:tcBorders>
            <w:shd w:val="clear" w:color="auto" w:fill="auto"/>
            <w:noWrap/>
            <w:vAlign w:val="center"/>
            <w:hideMark/>
          </w:tcPr>
          <w:p w14:paraId="3D934946"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566EE0FD" w14:textId="5155610D"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76BA2C96" w14:textId="63F25C2F"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5F4D7F29" w14:textId="720D4071"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3B142DB9" w14:textId="5AD84FCC"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0,02</w:t>
            </w:r>
          </w:p>
        </w:tc>
        <w:tc>
          <w:tcPr>
            <w:tcW w:w="714" w:type="dxa"/>
            <w:tcBorders>
              <w:top w:val="nil"/>
              <w:left w:val="nil"/>
              <w:bottom w:val="single" w:sz="4" w:space="0" w:color="auto"/>
              <w:right w:val="single" w:sz="4" w:space="0" w:color="auto"/>
            </w:tcBorders>
            <w:shd w:val="clear" w:color="auto" w:fill="auto"/>
            <w:noWrap/>
            <w:vAlign w:val="center"/>
          </w:tcPr>
          <w:p w14:paraId="102AE648" w14:textId="377A1DE6"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0,06</w:t>
            </w:r>
          </w:p>
        </w:tc>
        <w:tc>
          <w:tcPr>
            <w:tcW w:w="715" w:type="dxa"/>
            <w:tcBorders>
              <w:top w:val="nil"/>
              <w:left w:val="nil"/>
              <w:bottom w:val="single" w:sz="4" w:space="0" w:color="auto"/>
              <w:right w:val="single" w:sz="4" w:space="0" w:color="auto"/>
            </w:tcBorders>
            <w:shd w:val="clear" w:color="auto" w:fill="auto"/>
            <w:noWrap/>
            <w:vAlign w:val="center"/>
          </w:tcPr>
          <w:p w14:paraId="58D103FD" w14:textId="7A2ECCE8"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6592E4B6" w14:textId="42396EC4"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4F5D1839" w14:textId="0BDA4B83"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0,028</w:t>
            </w:r>
          </w:p>
        </w:tc>
        <w:tc>
          <w:tcPr>
            <w:tcW w:w="714" w:type="dxa"/>
            <w:tcBorders>
              <w:top w:val="nil"/>
              <w:left w:val="nil"/>
              <w:bottom w:val="single" w:sz="4" w:space="0" w:color="auto"/>
              <w:right w:val="single" w:sz="4" w:space="0" w:color="auto"/>
            </w:tcBorders>
            <w:shd w:val="clear" w:color="auto" w:fill="auto"/>
            <w:noWrap/>
            <w:vAlign w:val="center"/>
          </w:tcPr>
          <w:p w14:paraId="41771115" w14:textId="35848688"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cstheme="minorHAnsi"/>
                <w:b/>
                <w:bCs/>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0FD72C52" w14:textId="3A90329C"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0,6</w:t>
            </w:r>
          </w:p>
        </w:tc>
        <w:tc>
          <w:tcPr>
            <w:tcW w:w="715" w:type="dxa"/>
            <w:tcBorders>
              <w:top w:val="nil"/>
              <w:left w:val="nil"/>
              <w:bottom w:val="single" w:sz="4" w:space="0" w:color="auto"/>
              <w:right w:val="single" w:sz="4" w:space="0" w:color="auto"/>
            </w:tcBorders>
            <w:shd w:val="clear" w:color="auto" w:fill="auto"/>
            <w:noWrap/>
            <w:vAlign w:val="center"/>
          </w:tcPr>
          <w:p w14:paraId="4CCC0986" w14:textId="0784DC27" w:rsidR="0017664E" w:rsidRPr="0016091C" w:rsidRDefault="0016091C" w:rsidP="0017664E">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1,7</w:t>
            </w:r>
          </w:p>
        </w:tc>
        <w:tc>
          <w:tcPr>
            <w:tcW w:w="3857" w:type="dxa"/>
            <w:tcBorders>
              <w:top w:val="nil"/>
              <w:left w:val="nil"/>
              <w:bottom w:val="single" w:sz="4" w:space="0" w:color="auto"/>
              <w:right w:val="single" w:sz="4" w:space="0" w:color="auto"/>
            </w:tcBorders>
            <w:shd w:val="clear" w:color="auto" w:fill="auto"/>
            <w:noWrap/>
          </w:tcPr>
          <w:p w14:paraId="4A963B50" w14:textId="03E42F3D" w:rsidR="0017664E" w:rsidRPr="0016091C" w:rsidRDefault="0017664E" w:rsidP="0017664E">
            <w:pPr>
              <w:spacing w:after="0" w:line="240" w:lineRule="auto"/>
              <w:jc w:val="both"/>
              <w:rPr>
                <w:rFonts w:eastAsia="Times New Roman" w:cstheme="minorHAnsi"/>
                <w:sz w:val="15"/>
                <w:szCs w:val="15"/>
                <w:lang w:eastAsia="es-CL"/>
              </w:rPr>
            </w:pPr>
            <w:r w:rsidRPr="0016091C">
              <w:rPr>
                <w:rFonts w:eastAsia="Times New Roman" w:cstheme="minorHAnsi"/>
                <w:sz w:val="15"/>
                <w:szCs w:val="15"/>
                <w:lang w:eastAsia="es-CL"/>
              </w:rPr>
              <w:t>Percentil 66 inferior al umbral máximo, configura cumplimiento normativo.</w:t>
            </w:r>
          </w:p>
        </w:tc>
      </w:tr>
      <w:tr w:rsidR="0016091C" w:rsidRPr="0016091C" w14:paraId="28095F60" w14:textId="77777777" w:rsidTr="0016091C">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FA235EE"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Hg</w:t>
            </w:r>
          </w:p>
        </w:tc>
        <w:tc>
          <w:tcPr>
            <w:tcW w:w="715" w:type="dxa"/>
            <w:tcBorders>
              <w:top w:val="nil"/>
              <w:left w:val="nil"/>
              <w:bottom w:val="single" w:sz="4" w:space="0" w:color="auto"/>
              <w:right w:val="single" w:sz="4" w:space="0" w:color="auto"/>
            </w:tcBorders>
            <w:shd w:val="clear" w:color="auto" w:fill="auto"/>
            <w:noWrap/>
            <w:vAlign w:val="center"/>
            <w:hideMark/>
          </w:tcPr>
          <w:p w14:paraId="2CFBBA4A"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50266B28" w14:textId="2EB76748"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BEA1C7"/>
            <w:noWrap/>
            <w:vAlign w:val="center"/>
          </w:tcPr>
          <w:p w14:paraId="6CE9BD8D" w14:textId="24827327"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INV</w:t>
            </w:r>
          </w:p>
        </w:tc>
        <w:tc>
          <w:tcPr>
            <w:tcW w:w="714" w:type="dxa"/>
            <w:tcBorders>
              <w:top w:val="nil"/>
              <w:left w:val="nil"/>
              <w:bottom w:val="single" w:sz="4" w:space="0" w:color="auto"/>
              <w:right w:val="single" w:sz="4" w:space="0" w:color="auto"/>
            </w:tcBorders>
            <w:shd w:val="clear" w:color="auto" w:fill="D9D9D9" w:themeFill="background1" w:themeFillShade="D9"/>
            <w:noWrap/>
            <w:vAlign w:val="center"/>
          </w:tcPr>
          <w:p w14:paraId="5E19AE8D" w14:textId="3B886BD2"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INV</w:t>
            </w:r>
          </w:p>
        </w:tc>
        <w:tc>
          <w:tcPr>
            <w:tcW w:w="715" w:type="dxa"/>
            <w:tcBorders>
              <w:top w:val="nil"/>
              <w:left w:val="nil"/>
              <w:bottom w:val="single" w:sz="4" w:space="0" w:color="auto"/>
              <w:right w:val="single" w:sz="4" w:space="0" w:color="auto"/>
            </w:tcBorders>
            <w:shd w:val="clear" w:color="auto" w:fill="auto"/>
            <w:noWrap/>
            <w:vAlign w:val="center"/>
          </w:tcPr>
          <w:p w14:paraId="1A4A3975" w14:textId="365BB214"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2C8AF600" w14:textId="76CB8AAB"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6A0C3630" w14:textId="7993C76A"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7187C79F" w14:textId="3556331B"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01020618" w14:textId="46F3678D"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45B0666A" w14:textId="02D876C6"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cstheme="minorHAnsi"/>
                <w:b/>
                <w:bCs/>
                <w:sz w:val="15"/>
                <w:szCs w:val="15"/>
              </w:rPr>
              <w:t>0,0005</w:t>
            </w:r>
          </w:p>
        </w:tc>
        <w:tc>
          <w:tcPr>
            <w:tcW w:w="715" w:type="dxa"/>
            <w:tcBorders>
              <w:top w:val="nil"/>
              <w:left w:val="nil"/>
              <w:bottom w:val="single" w:sz="4" w:space="0" w:color="auto"/>
              <w:right w:val="single" w:sz="4" w:space="0" w:color="auto"/>
            </w:tcBorders>
            <w:shd w:val="clear" w:color="auto" w:fill="auto"/>
            <w:noWrap/>
            <w:vAlign w:val="center"/>
          </w:tcPr>
          <w:p w14:paraId="1B55C3FB" w14:textId="149C978F"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0,001</w:t>
            </w:r>
          </w:p>
        </w:tc>
        <w:tc>
          <w:tcPr>
            <w:tcW w:w="715" w:type="dxa"/>
            <w:tcBorders>
              <w:top w:val="nil"/>
              <w:left w:val="nil"/>
              <w:bottom w:val="single" w:sz="4" w:space="0" w:color="auto"/>
              <w:right w:val="single" w:sz="4" w:space="0" w:color="auto"/>
            </w:tcBorders>
            <w:shd w:val="clear" w:color="auto" w:fill="auto"/>
            <w:noWrap/>
            <w:vAlign w:val="center"/>
          </w:tcPr>
          <w:p w14:paraId="444C4076" w14:textId="20728209" w:rsidR="0017664E" w:rsidRPr="0016091C" w:rsidRDefault="0016091C" w:rsidP="0017664E">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50,0</w:t>
            </w:r>
          </w:p>
        </w:tc>
        <w:tc>
          <w:tcPr>
            <w:tcW w:w="3857" w:type="dxa"/>
            <w:tcBorders>
              <w:top w:val="nil"/>
              <w:left w:val="nil"/>
              <w:bottom w:val="single" w:sz="4" w:space="0" w:color="auto"/>
              <w:right w:val="single" w:sz="4" w:space="0" w:color="auto"/>
            </w:tcBorders>
            <w:shd w:val="clear" w:color="auto" w:fill="C5E0B3" w:themeFill="accent6" w:themeFillTint="66"/>
            <w:noWrap/>
          </w:tcPr>
          <w:p w14:paraId="3C51C543" w14:textId="63F4E29E" w:rsidR="0017664E" w:rsidRPr="0016091C" w:rsidRDefault="0017664E" w:rsidP="0017664E">
            <w:pPr>
              <w:spacing w:after="0" w:line="240" w:lineRule="auto"/>
              <w:jc w:val="both"/>
              <w:rPr>
                <w:rFonts w:eastAsia="Times New Roman" w:cstheme="minorHAnsi"/>
                <w:sz w:val="15"/>
                <w:szCs w:val="15"/>
                <w:lang w:eastAsia="es-CL"/>
              </w:rPr>
            </w:pPr>
            <w:r w:rsidRPr="0016091C">
              <w:rPr>
                <w:rFonts w:eastAsia="Times New Roman" w:cstheme="minorHAnsi"/>
                <w:sz w:val="15"/>
                <w:szCs w:val="15"/>
                <w:lang w:eastAsia="es-CL"/>
              </w:rPr>
              <w:t>Percentil 66 inferior al umbral máximo, configura cumplimiento normativo referencial.</w:t>
            </w:r>
          </w:p>
        </w:tc>
      </w:tr>
      <w:tr w:rsidR="0016091C" w:rsidRPr="0016091C" w14:paraId="20F6EB33"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A9CBD05"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Mo</w:t>
            </w:r>
          </w:p>
        </w:tc>
        <w:tc>
          <w:tcPr>
            <w:tcW w:w="715" w:type="dxa"/>
            <w:tcBorders>
              <w:top w:val="nil"/>
              <w:left w:val="nil"/>
              <w:bottom w:val="single" w:sz="4" w:space="0" w:color="auto"/>
              <w:right w:val="single" w:sz="4" w:space="0" w:color="auto"/>
            </w:tcBorders>
            <w:shd w:val="clear" w:color="auto" w:fill="auto"/>
            <w:noWrap/>
            <w:vAlign w:val="center"/>
            <w:hideMark/>
          </w:tcPr>
          <w:p w14:paraId="3A0C25CF"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7F134A7D" w14:textId="3850C54E"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221DAAE0" w14:textId="5A5CBD0E"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0,001</w:t>
            </w:r>
          </w:p>
        </w:tc>
        <w:tc>
          <w:tcPr>
            <w:tcW w:w="714" w:type="dxa"/>
            <w:tcBorders>
              <w:top w:val="nil"/>
              <w:left w:val="nil"/>
              <w:bottom w:val="single" w:sz="4" w:space="0" w:color="auto"/>
              <w:right w:val="single" w:sz="4" w:space="0" w:color="auto"/>
            </w:tcBorders>
            <w:shd w:val="clear" w:color="auto" w:fill="auto"/>
            <w:noWrap/>
            <w:vAlign w:val="center"/>
          </w:tcPr>
          <w:p w14:paraId="67312AD0" w14:textId="6994F331"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64446CCA" w14:textId="1F650BDA"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300E6B8F" w14:textId="2AC56443"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34410F30" w14:textId="37C99081"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0,0004</w:t>
            </w:r>
          </w:p>
        </w:tc>
        <w:tc>
          <w:tcPr>
            <w:tcW w:w="714" w:type="dxa"/>
            <w:tcBorders>
              <w:top w:val="nil"/>
              <w:left w:val="nil"/>
              <w:bottom w:val="single" w:sz="4" w:space="0" w:color="auto"/>
              <w:right w:val="single" w:sz="4" w:space="0" w:color="auto"/>
            </w:tcBorders>
            <w:shd w:val="clear" w:color="auto" w:fill="auto"/>
            <w:noWrap/>
            <w:vAlign w:val="center"/>
          </w:tcPr>
          <w:p w14:paraId="3EF06DCB" w14:textId="418E0219"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28B0D7EB" w14:textId="327693CA"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0,001</w:t>
            </w:r>
          </w:p>
        </w:tc>
        <w:tc>
          <w:tcPr>
            <w:tcW w:w="714" w:type="dxa"/>
            <w:tcBorders>
              <w:top w:val="nil"/>
              <w:left w:val="nil"/>
              <w:bottom w:val="single" w:sz="4" w:space="0" w:color="auto"/>
              <w:right w:val="single" w:sz="4" w:space="0" w:color="auto"/>
            </w:tcBorders>
            <w:shd w:val="clear" w:color="auto" w:fill="auto"/>
            <w:noWrap/>
            <w:vAlign w:val="center"/>
          </w:tcPr>
          <w:p w14:paraId="23581DAD" w14:textId="5E434A9F"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06773E62" w14:textId="7DD9109B"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27A0E27C" w14:textId="0D8A094A" w:rsidR="0017664E" w:rsidRPr="0016091C" w:rsidRDefault="0016091C" w:rsidP="0017664E">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auto"/>
            <w:noWrap/>
          </w:tcPr>
          <w:p w14:paraId="621D8151" w14:textId="2CCA3036" w:rsidR="0017664E" w:rsidRPr="0016091C" w:rsidRDefault="0017664E" w:rsidP="0017664E">
            <w:pPr>
              <w:spacing w:after="0" w:line="240" w:lineRule="auto"/>
              <w:jc w:val="both"/>
              <w:rPr>
                <w:rFonts w:eastAsia="Times New Roman" w:cstheme="minorHAnsi"/>
                <w:sz w:val="15"/>
                <w:szCs w:val="15"/>
                <w:lang w:eastAsia="es-CL"/>
              </w:rPr>
            </w:pPr>
            <w:r w:rsidRPr="0016091C">
              <w:rPr>
                <w:rFonts w:eastAsia="Times New Roman" w:cstheme="minorHAnsi"/>
                <w:sz w:val="15"/>
                <w:szCs w:val="15"/>
                <w:lang w:eastAsia="es-CL"/>
              </w:rPr>
              <w:t>Percentil 66 inferior al umbral máximo, configura cumplimiento normativo.</w:t>
            </w:r>
          </w:p>
        </w:tc>
      </w:tr>
      <w:tr w:rsidR="0016091C" w:rsidRPr="0016091C" w14:paraId="5131F5DC"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BA9D726"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Ni</w:t>
            </w:r>
          </w:p>
        </w:tc>
        <w:tc>
          <w:tcPr>
            <w:tcW w:w="715" w:type="dxa"/>
            <w:tcBorders>
              <w:top w:val="nil"/>
              <w:left w:val="nil"/>
              <w:bottom w:val="single" w:sz="4" w:space="0" w:color="auto"/>
              <w:right w:val="single" w:sz="4" w:space="0" w:color="auto"/>
            </w:tcBorders>
            <w:shd w:val="clear" w:color="auto" w:fill="auto"/>
            <w:noWrap/>
            <w:vAlign w:val="center"/>
            <w:hideMark/>
          </w:tcPr>
          <w:p w14:paraId="7DAF9B8D"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54EF6CC1" w14:textId="36701096"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002BFD9C" w14:textId="657CED58"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0,001</w:t>
            </w:r>
          </w:p>
        </w:tc>
        <w:tc>
          <w:tcPr>
            <w:tcW w:w="714" w:type="dxa"/>
            <w:tcBorders>
              <w:top w:val="nil"/>
              <w:left w:val="nil"/>
              <w:bottom w:val="single" w:sz="4" w:space="0" w:color="auto"/>
              <w:right w:val="single" w:sz="4" w:space="0" w:color="auto"/>
            </w:tcBorders>
            <w:shd w:val="clear" w:color="auto" w:fill="auto"/>
            <w:noWrap/>
            <w:vAlign w:val="center"/>
          </w:tcPr>
          <w:p w14:paraId="32AD06D1" w14:textId="200858FC"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32EB3BCC" w14:textId="71CB8843"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0561C7FF" w14:textId="714C1A96"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13422EAC" w14:textId="72FDA360"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0,0045</w:t>
            </w:r>
          </w:p>
        </w:tc>
        <w:tc>
          <w:tcPr>
            <w:tcW w:w="714" w:type="dxa"/>
            <w:tcBorders>
              <w:top w:val="nil"/>
              <w:left w:val="nil"/>
              <w:bottom w:val="single" w:sz="4" w:space="0" w:color="auto"/>
              <w:right w:val="single" w:sz="4" w:space="0" w:color="auto"/>
            </w:tcBorders>
            <w:shd w:val="clear" w:color="auto" w:fill="auto"/>
            <w:noWrap/>
            <w:vAlign w:val="center"/>
          </w:tcPr>
          <w:p w14:paraId="6D053654" w14:textId="43BD6A22"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7C02170B" w14:textId="3981D653"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0,001</w:t>
            </w:r>
          </w:p>
        </w:tc>
        <w:tc>
          <w:tcPr>
            <w:tcW w:w="714" w:type="dxa"/>
            <w:tcBorders>
              <w:top w:val="nil"/>
              <w:left w:val="nil"/>
              <w:bottom w:val="single" w:sz="4" w:space="0" w:color="auto"/>
              <w:right w:val="single" w:sz="4" w:space="0" w:color="auto"/>
            </w:tcBorders>
            <w:shd w:val="clear" w:color="auto" w:fill="auto"/>
            <w:noWrap/>
            <w:vAlign w:val="center"/>
          </w:tcPr>
          <w:p w14:paraId="773AFBCD" w14:textId="5EC5DCDA"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2CDADC96" w14:textId="59484825"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0,03</w:t>
            </w:r>
          </w:p>
        </w:tc>
        <w:tc>
          <w:tcPr>
            <w:tcW w:w="715" w:type="dxa"/>
            <w:tcBorders>
              <w:top w:val="nil"/>
              <w:left w:val="nil"/>
              <w:bottom w:val="single" w:sz="4" w:space="0" w:color="auto"/>
              <w:right w:val="single" w:sz="4" w:space="0" w:color="auto"/>
            </w:tcBorders>
            <w:shd w:val="clear" w:color="auto" w:fill="auto"/>
            <w:noWrap/>
            <w:vAlign w:val="center"/>
          </w:tcPr>
          <w:p w14:paraId="634D3CBC" w14:textId="69703339" w:rsidR="0017664E" w:rsidRPr="0016091C" w:rsidRDefault="0016091C" w:rsidP="0017664E">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3,3</w:t>
            </w:r>
          </w:p>
        </w:tc>
        <w:tc>
          <w:tcPr>
            <w:tcW w:w="3857" w:type="dxa"/>
            <w:tcBorders>
              <w:top w:val="nil"/>
              <w:left w:val="nil"/>
              <w:bottom w:val="single" w:sz="4" w:space="0" w:color="auto"/>
              <w:right w:val="single" w:sz="4" w:space="0" w:color="auto"/>
            </w:tcBorders>
            <w:shd w:val="clear" w:color="auto" w:fill="auto"/>
            <w:noWrap/>
          </w:tcPr>
          <w:p w14:paraId="251FD4C3" w14:textId="631B3D50" w:rsidR="0017664E" w:rsidRPr="0016091C" w:rsidRDefault="0017664E" w:rsidP="0017664E">
            <w:pPr>
              <w:spacing w:after="0" w:line="240" w:lineRule="auto"/>
              <w:jc w:val="both"/>
              <w:rPr>
                <w:rFonts w:eastAsia="Times New Roman" w:cstheme="minorHAnsi"/>
                <w:sz w:val="15"/>
                <w:szCs w:val="15"/>
                <w:lang w:eastAsia="es-CL"/>
              </w:rPr>
            </w:pPr>
            <w:r w:rsidRPr="0016091C">
              <w:rPr>
                <w:rFonts w:eastAsia="Times New Roman" w:cstheme="minorHAnsi"/>
                <w:sz w:val="15"/>
                <w:szCs w:val="15"/>
                <w:lang w:eastAsia="es-CL"/>
              </w:rPr>
              <w:t>Percentil 66 inferior al umbral máximo, configura cumplimiento normativo</w:t>
            </w:r>
            <w:r w:rsidR="0016091C" w:rsidRPr="0016091C">
              <w:rPr>
                <w:rFonts w:eastAsia="Times New Roman" w:cstheme="minorHAnsi"/>
                <w:sz w:val="15"/>
                <w:szCs w:val="15"/>
                <w:lang w:eastAsia="es-CL"/>
              </w:rPr>
              <w:t>.</w:t>
            </w:r>
          </w:p>
        </w:tc>
      </w:tr>
      <w:tr w:rsidR="0016091C" w:rsidRPr="0016091C" w14:paraId="7C81092A" w14:textId="77777777" w:rsidTr="00A57D80">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4B1DB88"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 xml:space="preserve">OD </w:t>
            </w:r>
          </w:p>
        </w:tc>
        <w:tc>
          <w:tcPr>
            <w:tcW w:w="715" w:type="dxa"/>
            <w:tcBorders>
              <w:top w:val="nil"/>
              <w:left w:val="nil"/>
              <w:bottom w:val="single" w:sz="4" w:space="0" w:color="auto"/>
              <w:right w:val="single" w:sz="4" w:space="0" w:color="auto"/>
            </w:tcBorders>
            <w:shd w:val="clear" w:color="auto" w:fill="auto"/>
            <w:noWrap/>
            <w:vAlign w:val="center"/>
            <w:hideMark/>
          </w:tcPr>
          <w:p w14:paraId="363FA562"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mg/L O</w:t>
            </w:r>
            <w:r w:rsidRPr="0016091C">
              <w:rPr>
                <w:rFonts w:eastAsia="Times New Roman" w:cstheme="minorHAnsi"/>
                <w:b/>
                <w:bCs/>
                <w:sz w:val="15"/>
                <w:szCs w:val="15"/>
                <w:vertAlign w:val="subscript"/>
                <w:lang w:eastAsia="es-CL"/>
              </w:rPr>
              <w:t>2</w:t>
            </w:r>
          </w:p>
        </w:tc>
        <w:tc>
          <w:tcPr>
            <w:tcW w:w="714" w:type="dxa"/>
            <w:tcBorders>
              <w:top w:val="nil"/>
              <w:left w:val="nil"/>
              <w:bottom w:val="single" w:sz="4" w:space="0" w:color="auto"/>
              <w:right w:val="single" w:sz="4" w:space="0" w:color="auto"/>
            </w:tcBorders>
            <w:shd w:val="clear" w:color="auto" w:fill="auto"/>
            <w:noWrap/>
            <w:vAlign w:val="center"/>
          </w:tcPr>
          <w:p w14:paraId="42B86430" w14:textId="0CECE837"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10,21</w:t>
            </w:r>
          </w:p>
        </w:tc>
        <w:tc>
          <w:tcPr>
            <w:tcW w:w="715" w:type="dxa"/>
            <w:tcBorders>
              <w:top w:val="nil"/>
              <w:left w:val="nil"/>
              <w:bottom w:val="single" w:sz="4" w:space="0" w:color="auto"/>
              <w:right w:val="single" w:sz="4" w:space="0" w:color="auto"/>
            </w:tcBorders>
            <w:shd w:val="clear" w:color="auto" w:fill="auto"/>
            <w:noWrap/>
            <w:vAlign w:val="center"/>
          </w:tcPr>
          <w:p w14:paraId="36E85922" w14:textId="77954B5C"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17,36</w:t>
            </w:r>
          </w:p>
        </w:tc>
        <w:tc>
          <w:tcPr>
            <w:tcW w:w="714" w:type="dxa"/>
            <w:tcBorders>
              <w:top w:val="nil"/>
              <w:left w:val="nil"/>
              <w:bottom w:val="single" w:sz="4" w:space="0" w:color="auto"/>
              <w:right w:val="single" w:sz="4" w:space="0" w:color="auto"/>
            </w:tcBorders>
            <w:shd w:val="clear" w:color="auto" w:fill="auto"/>
            <w:noWrap/>
            <w:vAlign w:val="center"/>
          </w:tcPr>
          <w:p w14:paraId="0AB04313" w14:textId="35791045"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11,19</w:t>
            </w:r>
          </w:p>
        </w:tc>
        <w:tc>
          <w:tcPr>
            <w:tcW w:w="715" w:type="dxa"/>
            <w:tcBorders>
              <w:top w:val="nil"/>
              <w:left w:val="nil"/>
              <w:bottom w:val="single" w:sz="4" w:space="0" w:color="auto"/>
              <w:right w:val="single" w:sz="4" w:space="0" w:color="auto"/>
            </w:tcBorders>
            <w:shd w:val="clear" w:color="auto" w:fill="auto"/>
            <w:noWrap/>
            <w:vAlign w:val="center"/>
          </w:tcPr>
          <w:p w14:paraId="2709DB96" w14:textId="0071E6AF"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15,93</w:t>
            </w:r>
          </w:p>
        </w:tc>
        <w:tc>
          <w:tcPr>
            <w:tcW w:w="714" w:type="dxa"/>
            <w:tcBorders>
              <w:top w:val="nil"/>
              <w:left w:val="nil"/>
              <w:bottom w:val="single" w:sz="4" w:space="0" w:color="auto"/>
              <w:right w:val="single" w:sz="4" w:space="0" w:color="auto"/>
            </w:tcBorders>
            <w:shd w:val="clear" w:color="auto" w:fill="auto"/>
            <w:noWrap/>
            <w:vAlign w:val="center"/>
          </w:tcPr>
          <w:p w14:paraId="4039DF5C" w14:textId="2CAB8338"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11,29</w:t>
            </w:r>
          </w:p>
        </w:tc>
        <w:tc>
          <w:tcPr>
            <w:tcW w:w="715" w:type="dxa"/>
            <w:tcBorders>
              <w:top w:val="nil"/>
              <w:left w:val="nil"/>
              <w:bottom w:val="single" w:sz="4" w:space="0" w:color="auto"/>
              <w:right w:val="single" w:sz="4" w:space="0" w:color="auto"/>
            </w:tcBorders>
            <w:shd w:val="clear" w:color="auto" w:fill="auto"/>
            <w:noWrap/>
            <w:vAlign w:val="center"/>
          </w:tcPr>
          <w:p w14:paraId="073AAC69" w14:textId="4AD5C54C"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13,21</w:t>
            </w:r>
          </w:p>
        </w:tc>
        <w:tc>
          <w:tcPr>
            <w:tcW w:w="714" w:type="dxa"/>
            <w:tcBorders>
              <w:top w:val="nil"/>
              <w:left w:val="nil"/>
              <w:bottom w:val="single" w:sz="4" w:space="0" w:color="auto"/>
              <w:right w:val="single" w:sz="4" w:space="0" w:color="auto"/>
            </w:tcBorders>
            <w:shd w:val="clear" w:color="auto" w:fill="auto"/>
            <w:noWrap/>
            <w:vAlign w:val="center"/>
          </w:tcPr>
          <w:p w14:paraId="70F4DF68" w14:textId="05FEE4AB"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13,96</w:t>
            </w:r>
          </w:p>
        </w:tc>
        <w:tc>
          <w:tcPr>
            <w:tcW w:w="715" w:type="dxa"/>
            <w:tcBorders>
              <w:top w:val="nil"/>
              <w:left w:val="nil"/>
              <w:bottom w:val="single" w:sz="4" w:space="0" w:color="auto"/>
              <w:right w:val="single" w:sz="4" w:space="0" w:color="auto"/>
            </w:tcBorders>
            <w:shd w:val="clear" w:color="auto" w:fill="auto"/>
            <w:noWrap/>
            <w:vAlign w:val="center"/>
          </w:tcPr>
          <w:p w14:paraId="7D2B7983" w14:textId="1E972D12"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12,26</w:t>
            </w:r>
          </w:p>
        </w:tc>
        <w:tc>
          <w:tcPr>
            <w:tcW w:w="714" w:type="dxa"/>
            <w:tcBorders>
              <w:top w:val="nil"/>
              <w:left w:val="nil"/>
              <w:bottom w:val="single" w:sz="4" w:space="0" w:color="auto"/>
              <w:right w:val="single" w:sz="4" w:space="0" w:color="auto"/>
            </w:tcBorders>
            <w:shd w:val="clear" w:color="auto" w:fill="auto"/>
            <w:noWrap/>
            <w:vAlign w:val="center"/>
          </w:tcPr>
          <w:p w14:paraId="07E1839D" w14:textId="28A8C0D1"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cstheme="minorHAnsi"/>
                <w:b/>
                <w:bCs/>
                <w:sz w:val="15"/>
                <w:szCs w:val="15"/>
              </w:rPr>
              <w:t>13,21</w:t>
            </w:r>
          </w:p>
        </w:tc>
        <w:tc>
          <w:tcPr>
            <w:tcW w:w="715" w:type="dxa"/>
            <w:tcBorders>
              <w:top w:val="nil"/>
              <w:left w:val="nil"/>
              <w:bottom w:val="single" w:sz="4" w:space="0" w:color="auto"/>
              <w:right w:val="single" w:sz="4" w:space="0" w:color="auto"/>
            </w:tcBorders>
            <w:shd w:val="clear" w:color="auto" w:fill="auto"/>
            <w:noWrap/>
            <w:vAlign w:val="center"/>
          </w:tcPr>
          <w:p w14:paraId="7182DC99" w14:textId="5BE626BB"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7,3</w:t>
            </w:r>
          </w:p>
        </w:tc>
        <w:tc>
          <w:tcPr>
            <w:tcW w:w="715" w:type="dxa"/>
            <w:tcBorders>
              <w:top w:val="nil"/>
              <w:left w:val="nil"/>
              <w:bottom w:val="single" w:sz="4" w:space="0" w:color="auto"/>
              <w:right w:val="single" w:sz="4" w:space="0" w:color="auto"/>
            </w:tcBorders>
            <w:shd w:val="clear" w:color="auto" w:fill="auto"/>
            <w:noWrap/>
            <w:vAlign w:val="center"/>
          </w:tcPr>
          <w:p w14:paraId="4455CD1F" w14:textId="31B11AC0" w:rsidR="0017664E" w:rsidRPr="0016091C" w:rsidRDefault="0016091C" w:rsidP="0017664E">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181,0</w:t>
            </w:r>
          </w:p>
        </w:tc>
        <w:tc>
          <w:tcPr>
            <w:tcW w:w="3857" w:type="dxa"/>
            <w:tcBorders>
              <w:top w:val="nil"/>
              <w:left w:val="nil"/>
              <w:bottom w:val="single" w:sz="4" w:space="0" w:color="auto"/>
              <w:right w:val="single" w:sz="4" w:space="0" w:color="auto"/>
            </w:tcBorders>
            <w:shd w:val="clear" w:color="auto" w:fill="auto"/>
            <w:noWrap/>
            <w:vAlign w:val="center"/>
          </w:tcPr>
          <w:p w14:paraId="2AAAFB8D" w14:textId="48B8A316" w:rsidR="0017664E" w:rsidRPr="0016091C" w:rsidRDefault="0017664E" w:rsidP="0017664E">
            <w:pPr>
              <w:spacing w:after="0" w:line="240" w:lineRule="auto"/>
              <w:jc w:val="both"/>
              <w:rPr>
                <w:rFonts w:eastAsia="Times New Roman" w:cstheme="minorHAnsi"/>
                <w:sz w:val="15"/>
                <w:szCs w:val="15"/>
                <w:lang w:eastAsia="es-CL"/>
              </w:rPr>
            </w:pPr>
            <w:r w:rsidRPr="0016091C">
              <w:rPr>
                <w:rFonts w:eastAsia="Times New Roman" w:cstheme="minorHAnsi"/>
                <w:sz w:val="15"/>
                <w:szCs w:val="15"/>
                <w:lang w:eastAsia="es-CL"/>
              </w:rPr>
              <w:t>Percentil 66 superior al umbral mínimo, configura cumplimiento normativo.</w:t>
            </w:r>
          </w:p>
        </w:tc>
      </w:tr>
      <w:tr w:rsidR="0016091C" w:rsidRPr="0016091C" w14:paraId="21871B98" w14:textId="77777777" w:rsidTr="0016091C">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D499241"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pH</w:t>
            </w:r>
          </w:p>
        </w:tc>
        <w:tc>
          <w:tcPr>
            <w:tcW w:w="715" w:type="dxa"/>
            <w:tcBorders>
              <w:top w:val="nil"/>
              <w:left w:val="nil"/>
              <w:bottom w:val="single" w:sz="4" w:space="0" w:color="auto"/>
              <w:right w:val="single" w:sz="4" w:space="0" w:color="auto"/>
            </w:tcBorders>
            <w:shd w:val="clear" w:color="auto" w:fill="auto"/>
            <w:noWrap/>
            <w:vAlign w:val="center"/>
            <w:hideMark/>
          </w:tcPr>
          <w:p w14:paraId="0A7CCD84"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Unidad</w:t>
            </w:r>
          </w:p>
        </w:tc>
        <w:tc>
          <w:tcPr>
            <w:tcW w:w="714" w:type="dxa"/>
            <w:tcBorders>
              <w:top w:val="nil"/>
              <w:left w:val="nil"/>
              <w:bottom w:val="single" w:sz="4" w:space="0" w:color="auto"/>
              <w:right w:val="single" w:sz="4" w:space="0" w:color="auto"/>
            </w:tcBorders>
            <w:shd w:val="clear" w:color="auto" w:fill="auto"/>
            <w:noWrap/>
            <w:vAlign w:val="center"/>
          </w:tcPr>
          <w:p w14:paraId="70E4E4D7" w14:textId="6CF9CB05"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8,44</w:t>
            </w:r>
          </w:p>
        </w:tc>
        <w:tc>
          <w:tcPr>
            <w:tcW w:w="715" w:type="dxa"/>
            <w:tcBorders>
              <w:top w:val="nil"/>
              <w:left w:val="nil"/>
              <w:bottom w:val="single" w:sz="4" w:space="0" w:color="auto"/>
              <w:right w:val="single" w:sz="4" w:space="0" w:color="auto"/>
            </w:tcBorders>
            <w:shd w:val="clear" w:color="auto" w:fill="auto"/>
            <w:noWrap/>
            <w:vAlign w:val="center"/>
          </w:tcPr>
          <w:p w14:paraId="182C0C89" w14:textId="45EE6864"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8,11</w:t>
            </w:r>
          </w:p>
        </w:tc>
        <w:tc>
          <w:tcPr>
            <w:tcW w:w="714" w:type="dxa"/>
            <w:tcBorders>
              <w:top w:val="nil"/>
              <w:left w:val="nil"/>
              <w:bottom w:val="single" w:sz="4" w:space="0" w:color="auto"/>
              <w:right w:val="single" w:sz="4" w:space="0" w:color="auto"/>
            </w:tcBorders>
            <w:shd w:val="clear" w:color="auto" w:fill="auto"/>
            <w:noWrap/>
            <w:vAlign w:val="center"/>
          </w:tcPr>
          <w:p w14:paraId="6CE9A3FB" w14:textId="66279B9E"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8,15</w:t>
            </w:r>
          </w:p>
        </w:tc>
        <w:tc>
          <w:tcPr>
            <w:tcW w:w="715" w:type="dxa"/>
            <w:tcBorders>
              <w:top w:val="nil"/>
              <w:left w:val="nil"/>
              <w:bottom w:val="single" w:sz="4" w:space="0" w:color="auto"/>
              <w:right w:val="single" w:sz="4" w:space="0" w:color="auto"/>
            </w:tcBorders>
            <w:shd w:val="clear" w:color="auto" w:fill="auto"/>
            <w:noWrap/>
            <w:vAlign w:val="center"/>
          </w:tcPr>
          <w:p w14:paraId="5A44C792" w14:textId="1889EDB1"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8,26</w:t>
            </w:r>
          </w:p>
        </w:tc>
        <w:tc>
          <w:tcPr>
            <w:tcW w:w="714" w:type="dxa"/>
            <w:tcBorders>
              <w:top w:val="nil"/>
              <w:left w:val="nil"/>
              <w:bottom w:val="single" w:sz="4" w:space="0" w:color="auto"/>
              <w:right w:val="single" w:sz="4" w:space="0" w:color="auto"/>
            </w:tcBorders>
            <w:shd w:val="clear" w:color="auto" w:fill="auto"/>
            <w:noWrap/>
            <w:vAlign w:val="center"/>
          </w:tcPr>
          <w:p w14:paraId="1BA921C1" w14:textId="7E706B59"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8,27</w:t>
            </w:r>
          </w:p>
        </w:tc>
        <w:tc>
          <w:tcPr>
            <w:tcW w:w="715" w:type="dxa"/>
            <w:tcBorders>
              <w:top w:val="nil"/>
              <w:left w:val="nil"/>
              <w:bottom w:val="single" w:sz="4" w:space="0" w:color="auto"/>
              <w:right w:val="single" w:sz="4" w:space="0" w:color="auto"/>
            </w:tcBorders>
            <w:shd w:val="clear" w:color="auto" w:fill="auto"/>
            <w:noWrap/>
            <w:vAlign w:val="center"/>
          </w:tcPr>
          <w:p w14:paraId="4280AA4D" w14:textId="39D3438C"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8,25</w:t>
            </w:r>
          </w:p>
        </w:tc>
        <w:tc>
          <w:tcPr>
            <w:tcW w:w="714" w:type="dxa"/>
            <w:tcBorders>
              <w:top w:val="nil"/>
              <w:left w:val="nil"/>
              <w:bottom w:val="single" w:sz="4" w:space="0" w:color="auto"/>
              <w:right w:val="single" w:sz="4" w:space="0" w:color="auto"/>
            </w:tcBorders>
            <w:shd w:val="clear" w:color="auto" w:fill="auto"/>
            <w:noWrap/>
            <w:vAlign w:val="center"/>
          </w:tcPr>
          <w:p w14:paraId="5D1226DC" w14:textId="78D32267"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7,91</w:t>
            </w:r>
          </w:p>
        </w:tc>
        <w:tc>
          <w:tcPr>
            <w:tcW w:w="715" w:type="dxa"/>
            <w:tcBorders>
              <w:top w:val="nil"/>
              <w:left w:val="nil"/>
              <w:bottom w:val="single" w:sz="4" w:space="0" w:color="auto"/>
              <w:right w:val="single" w:sz="4" w:space="0" w:color="auto"/>
            </w:tcBorders>
            <w:shd w:val="clear" w:color="auto" w:fill="auto"/>
            <w:noWrap/>
            <w:vAlign w:val="center"/>
          </w:tcPr>
          <w:p w14:paraId="1C69AC6D" w14:textId="56DBD3BC"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7,91</w:t>
            </w:r>
          </w:p>
        </w:tc>
        <w:tc>
          <w:tcPr>
            <w:tcW w:w="714" w:type="dxa"/>
            <w:tcBorders>
              <w:top w:val="nil"/>
              <w:left w:val="nil"/>
              <w:bottom w:val="single" w:sz="4" w:space="0" w:color="auto"/>
              <w:right w:val="single" w:sz="4" w:space="0" w:color="auto"/>
            </w:tcBorders>
            <w:shd w:val="clear" w:color="auto" w:fill="F4B083" w:themeFill="accent2" w:themeFillTint="99"/>
            <w:noWrap/>
            <w:vAlign w:val="center"/>
          </w:tcPr>
          <w:p w14:paraId="1D0897A8" w14:textId="4A56B920"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cstheme="minorHAnsi"/>
                <w:b/>
                <w:bCs/>
                <w:sz w:val="15"/>
                <w:szCs w:val="15"/>
              </w:rPr>
              <w:t>8,25</w:t>
            </w:r>
          </w:p>
        </w:tc>
        <w:tc>
          <w:tcPr>
            <w:tcW w:w="715" w:type="dxa"/>
            <w:tcBorders>
              <w:top w:val="nil"/>
              <w:left w:val="nil"/>
              <w:bottom w:val="single" w:sz="4" w:space="0" w:color="auto"/>
              <w:right w:val="single" w:sz="4" w:space="0" w:color="auto"/>
            </w:tcBorders>
            <w:shd w:val="clear" w:color="auto" w:fill="auto"/>
            <w:noWrap/>
            <w:vAlign w:val="center"/>
          </w:tcPr>
          <w:p w14:paraId="6DAEDB80" w14:textId="777A641B"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7 - 8</w:t>
            </w:r>
          </w:p>
        </w:tc>
        <w:tc>
          <w:tcPr>
            <w:tcW w:w="715" w:type="dxa"/>
            <w:tcBorders>
              <w:top w:val="nil"/>
              <w:left w:val="nil"/>
              <w:bottom w:val="single" w:sz="4" w:space="0" w:color="auto"/>
              <w:right w:val="single" w:sz="4" w:space="0" w:color="auto"/>
            </w:tcBorders>
            <w:shd w:val="clear" w:color="auto" w:fill="auto"/>
            <w:noWrap/>
            <w:vAlign w:val="center"/>
          </w:tcPr>
          <w:p w14:paraId="6827A4AD" w14:textId="725C0154" w:rsidR="0017664E" w:rsidRPr="0016091C" w:rsidRDefault="0016091C" w:rsidP="0017664E">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w:t>
            </w:r>
          </w:p>
        </w:tc>
        <w:tc>
          <w:tcPr>
            <w:tcW w:w="3857" w:type="dxa"/>
            <w:tcBorders>
              <w:top w:val="nil"/>
              <w:left w:val="nil"/>
              <w:bottom w:val="single" w:sz="4" w:space="0" w:color="auto"/>
              <w:right w:val="single" w:sz="4" w:space="0" w:color="auto"/>
            </w:tcBorders>
            <w:shd w:val="clear" w:color="auto" w:fill="F4B083" w:themeFill="accent2" w:themeFillTint="99"/>
            <w:noWrap/>
            <w:vAlign w:val="center"/>
          </w:tcPr>
          <w:p w14:paraId="53E55F55" w14:textId="48AC983C" w:rsidR="0017664E" w:rsidRPr="0016091C" w:rsidRDefault="0017664E" w:rsidP="0017664E">
            <w:pPr>
              <w:spacing w:after="0" w:line="240" w:lineRule="auto"/>
              <w:jc w:val="both"/>
              <w:rPr>
                <w:rFonts w:eastAsia="Times New Roman" w:cstheme="minorHAnsi"/>
                <w:sz w:val="15"/>
                <w:szCs w:val="15"/>
                <w:lang w:eastAsia="es-CL"/>
              </w:rPr>
            </w:pPr>
            <w:r w:rsidRPr="0016091C">
              <w:rPr>
                <w:rFonts w:eastAsia="Times New Roman" w:cstheme="minorHAnsi"/>
                <w:sz w:val="15"/>
                <w:szCs w:val="15"/>
                <w:lang w:eastAsia="es-CL"/>
              </w:rPr>
              <w:t xml:space="preserve"> Percentil 66 sobre umbral máximo del rango, </w:t>
            </w:r>
            <w:r w:rsidRPr="0016091C">
              <w:rPr>
                <w:rFonts w:eastAsia="Times New Roman" w:cstheme="minorHAnsi"/>
                <w:b/>
                <w:sz w:val="15"/>
                <w:szCs w:val="15"/>
                <w:lang w:eastAsia="es-CL"/>
              </w:rPr>
              <w:t xml:space="preserve">configura incumplimiento normativo </w:t>
            </w:r>
            <w:r w:rsidRPr="0016091C">
              <w:rPr>
                <w:rFonts w:cstheme="minorHAnsi"/>
                <w:sz w:val="15"/>
                <w:szCs w:val="15"/>
                <w:vertAlign w:val="superscript"/>
              </w:rPr>
              <w:t>(14)</w:t>
            </w:r>
            <w:r w:rsidRPr="0016091C">
              <w:rPr>
                <w:rFonts w:eastAsia="Times New Roman" w:cstheme="minorHAnsi"/>
                <w:sz w:val="15"/>
                <w:szCs w:val="15"/>
                <w:lang w:eastAsia="es-CL"/>
              </w:rPr>
              <w:t>.</w:t>
            </w:r>
          </w:p>
        </w:tc>
      </w:tr>
      <w:tr w:rsidR="0016091C" w:rsidRPr="0016091C" w14:paraId="0595FA11"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73A5648"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Pb</w:t>
            </w:r>
          </w:p>
        </w:tc>
        <w:tc>
          <w:tcPr>
            <w:tcW w:w="715" w:type="dxa"/>
            <w:tcBorders>
              <w:top w:val="nil"/>
              <w:left w:val="nil"/>
              <w:bottom w:val="single" w:sz="4" w:space="0" w:color="auto"/>
              <w:right w:val="single" w:sz="4" w:space="0" w:color="auto"/>
            </w:tcBorders>
            <w:shd w:val="clear" w:color="auto" w:fill="auto"/>
            <w:noWrap/>
            <w:vAlign w:val="center"/>
            <w:hideMark/>
          </w:tcPr>
          <w:p w14:paraId="740CED9B"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2F045144" w14:textId="4F2BBDA9"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53AE5E37" w14:textId="79D482DB"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0,003</w:t>
            </w:r>
          </w:p>
        </w:tc>
        <w:tc>
          <w:tcPr>
            <w:tcW w:w="714" w:type="dxa"/>
            <w:tcBorders>
              <w:top w:val="nil"/>
              <w:left w:val="nil"/>
              <w:bottom w:val="single" w:sz="4" w:space="0" w:color="auto"/>
              <w:right w:val="single" w:sz="4" w:space="0" w:color="auto"/>
            </w:tcBorders>
            <w:shd w:val="clear" w:color="auto" w:fill="auto"/>
            <w:noWrap/>
            <w:vAlign w:val="center"/>
          </w:tcPr>
          <w:p w14:paraId="63614CE1" w14:textId="1A8821B4"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26CF38F8" w14:textId="5197CD39"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76C944C7" w14:textId="35E602E9"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22607976" w14:textId="10B03379"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0,00049</w:t>
            </w:r>
          </w:p>
        </w:tc>
        <w:tc>
          <w:tcPr>
            <w:tcW w:w="714" w:type="dxa"/>
            <w:tcBorders>
              <w:top w:val="nil"/>
              <w:left w:val="nil"/>
              <w:bottom w:val="single" w:sz="4" w:space="0" w:color="auto"/>
              <w:right w:val="single" w:sz="4" w:space="0" w:color="auto"/>
            </w:tcBorders>
            <w:shd w:val="clear" w:color="auto" w:fill="auto"/>
            <w:noWrap/>
            <w:vAlign w:val="center"/>
          </w:tcPr>
          <w:p w14:paraId="6A205E62" w14:textId="2EE00C89"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76D1D07B" w14:textId="47E4E95D"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0,006</w:t>
            </w:r>
          </w:p>
        </w:tc>
        <w:tc>
          <w:tcPr>
            <w:tcW w:w="714" w:type="dxa"/>
            <w:tcBorders>
              <w:top w:val="nil"/>
              <w:left w:val="nil"/>
              <w:bottom w:val="single" w:sz="4" w:space="0" w:color="auto"/>
              <w:right w:val="single" w:sz="4" w:space="0" w:color="auto"/>
            </w:tcBorders>
            <w:shd w:val="clear" w:color="auto" w:fill="auto"/>
            <w:noWrap/>
            <w:vAlign w:val="center"/>
          </w:tcPr>
          <w:p w14:paraId="6A37FAB0" w14:textId="12118225"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00992375" w14:textId="3CCE1D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0DF1FA1A" w14:textId="4E9865FE" w:rsidR="0017664E" w:rsidRPr="0016091C" w:rsidRDefault="0016091C" w:rsidP="0017664E">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auto"/>
            <w:noWrap/>
            <w:vAlign w:val="center"/>
          </w:tcPr>
          <w:p w14:paraId="17146C93" w14:textId="157B8F07" w:rsidR="0017664E" w:rsidRPr="0016091C" w:rsidRDefault="0017664E" w:rsidP="0017664E">
            <w:pPr>
              <w:spacing w:after="0" w:line="240" w:lineRule="auto"/>
              <w:jc w:val="both"/>
              <w:rPr>
                <w:rFonts w:eastAsia="Times New Roman" w:cstheme="minorHAnsi"/>
                <w:sz w:val="15"/>
                <w:szCs w:val="15"/>
                <w:lang w:eastAsia="es-CL"/>
              </w:rPr>
            </w:pPr>
            <w:r w:rsidRPr="0016091C">
              <w:rPr>
                <w:rFonts w:eastAsia="Times New Roman" w:cstheme="minorHAnsi"/>
                <w:sz w:val="15"/>
                <w:szCs w:val="15"/>
                <w:lang w:eastAsia="es-CL"/>
              </w:rPr>
              <w:t>Percentil 66 inferior al umbral máximo, configura cumplimiento normativ</w:t>
            </w:r>
            <w:r w:rsidR="0016091C" w:rsidRPr="0016091C">
              <w:rPr>
                <w:rFonts w:eastAsia="Times New Roman" w:cstheme="minorHAnsi"/>
                <w:sz w:val="15"/>
                <w:szCs w:val="15"/>
                <w:lang w:eastAsia="es-CL"/>
              </w:rPr>
              <w:t>o</w:t>
            </w:r>
            <w:r w:rsidRPr="0016091C">
              <w:rPr>
                <w:rFonts w:eastAsia="Times New Roman" w:cstheme="minorHAnsi"/>
                <w:sz w:val="15"/>
                <w:szCs w:val="15"/>
                <w:lang w:eastAsia="es-CL"/>
              </w:rPr>
              <w:t>.</w:t>
            </w:r>
          </w:p>
        </w:tc>
      </w:tr>
      <w:tr w:rsidR="0016091C" w:rsidRPr="0016091C" w14:paraId="2B4B990D" w14:textId="77777777" w:rsidTr="0016091C">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5A711E9"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RAS</w:t>
            </w:r>
          </w:p>
        </w:tc>
        <w:tc>
          <w:tcPr>
            <w:tcW w:w="715" w:type="dxa"/>
            <w:tcBorders>
              <w:top w:val="nil"/>
              <w:left w:val="nil"/>
              <w:bottom w:val="single" w:sz="4" w:space="0" w:color="auto"/>
              <w:right w:val="single" w:sz="4" w:space="0" w:color="auto"/>
            </w:tcBorders>
            <w:shd w:val="clear" w:color="auto" w:fill="auto"/>
            <w:noWrap/>
            <w:vAlign w:val="center"/>
            <w:hideMark/>
          </w:tcPr>
          <w:p w14:paraId="556714E3"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w:t>
            </w:r>
          </w:p>
        </w:tc>
        <w:tc>
          <w:tcPr>
            <w:tcW w:w="714" w:type="dxa"/>
            <w:tcBorders>
              <w:top w:val="nil"/>
              <w:left w:val="nil"/>
              <w:bottom w:val="single" w:sz="4" w:space="0" w:color="auto"/>
              <w:right w:val="single" w:sz="4" w:space="0" w:color="auto"/>
            </w:tcBorders>
            <w:shd w:val="clear" w:color="auto" w:fill="auto"/>
            <w:noWrap/>
            <w:vAlign w:val="center"/>
          </w:tcPr>
          <w:p w14:paraId="6E9926A6" w14:textId="388C9541"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1,25</w:t>
            </w:r>
          </w:p>
        </w:tc>
        <w:tc>
          <w:tcPr>
            <w:tcW w:w="715" w:type="dxa"/>
            <w:tcBorders>
              <w:top w:val="nil"/>
              <w:left w:val="nil"/>
              <w:bottom w:val="single" w:sz="4" w:space="0" w:color="auto"/>
              <w:right w:val="single" w:sz="4" w:space="0" w:color="auto"/>
            </w:tcBorders>
            <w:shd w:val="clear" w:color="auto" w:fill="auto"/>
            <w:noWrap/>
            <w:vAlign w:val="center"/>
          </w:tcPr>
          <w:p w14:paraId="046C9483" w14:textId="0446A7E6"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1,59</w:t>
            </w:r>
          </w:p>
        </w:tc>
        <w:tc>
          <w:tcPr>
            <w:tcW w:w="714" w:type="dxa"/>
            <w:tcBorders>
              <w:top w:val="nil"/>
              <w:left w:val="nil"/>
              <w:bottom w:val="single" w:sz="4" w:space="0" w:color="auto"/>
              <w:right w:val="single" w:sz="4" w:space="0" w:color="auto"/>
            </w:tcBorders>
            <w:shd w:val="clear" w:color="auto" w:fill="auto"/>
            <w:noWrap/>
            <w:vAlign w:val="center"/>
          </w:tcPr>
          <w:p w14:paraId="548A0FC6" w14:textId="25A3C865"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1,41</w:t>
            </w:r>
          </w:p>
        </w:tc>
        <w:tc>
          <w:tcPr>
            <w:tcW w:w="715" w:type="dxa"/>
            <w:tcBorders>
              <w:top w:val="nil"/>
              <w:left w:val="nil"/>
              <w:bottom w:val="single" w:sz="4" w:space="0" w:color="auto"/>
              <w:right w:val="single" w:sz="4" w:space="0" w:color="auto"/>
            </w:tcBorders>
            <w:shd w:val="clear" w:color="auto" w:fill="auto"/>
            <w:noWrap/>
            <w:vAlign w:val="center"/>
          </w:tcPr>
          <w:p w14:paraId="4F8C02E2" w14:textId="174B9A1E"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1,01</w:t>
            </w:r>
          </w:p>
        </w:tc>
        <w:tc>
          <w:tcPr>
            <w:tcW w:w="714" w:type="dxa"/>
            <w:tcBorders>
              <w:top w:val="nil"/>
              <w:left w:val="nil"/>
              <w:bottom w:val="single" w:sz="4" w:space="0" w:color="auto"/>
              <w:right w:val="single" w:sz="4" w:space="0" w:color="auto"/>
            </w:tcBorders>
            <w:shd w:val="clear" w:color="auto" w:fill="auto"/>
            <w:noWrap/>
            <w:vAlign w:val="center"/>
          </w:tcPr>
          <w:p w14:paraId="49577DC7" w14:textId="4A64390E"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1,12</w:t>
            </w:r>
          </w:p>
        </w:tc>
        <w:tc>
          <w:tcPr>
            <w:tcW w:w="715" w:type="dxa"/>
            <w:tcBorders>
              <w:top w:val="nil"/>
              <w:left w:val="nil"/>
              <w:bottom w:val="single" w:sz="4" w:space="0" w:color="auto"/>
              <w:right w:val="single" w:sz="4" w:space="0" w:color="auto"/>
            </w:tcBorders>
            <w:shd w:val="clear" w:color="auto" w:fill="auto"/>
            <w:noWrap/>
            <w:vAlign w:val="center"/>
          </w:tcPr>
          <w:p w14:paraId="3C8127CA" w14:textId="01EDA4DB"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1,33</w:t>
            </w:r>
          </w:p>
        </w:tc>
        <w:tc>
          <w:tcPr>
            <w:tcW w:w="714" w:type="dxa"/>
            <w:tcBorders>
              <w:top w:val="nil"/>
              <w:left w:val="nil"/>
              <w:bottom w:val="single" w:sz="4" w:space="0" w:color="auto"/>
              <w:right w:val="single" w:sz="4" w:space="0" w:color="auto"/>
            </w:tcBorders>
            <w:shd w:val="clear" w:color="auto" w:fill="auto"/>
            <w:noWrap/>
            <w:vAlign w:val="center"/>
          </w:tcPr>
          <w:p w14:paraId="41E04AD2" w14:textId="14DA2613"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1,35</w:t>
            </w:r>
          </w:p>
        </w:tc>
        <w:tc>
          <w:tcPr>
            <w:tcW w:w="715" w:type="dxa"/>
            <w:tcBorders>
              <w:top w:val="nil"/>
              <w:left w:val="nil"/>
              <w:bottom w:val="single" w:sz="4" w:space="0" w:color="auto"/>
              <w:right w:val="single" w:sz="4" w:space="0" w:color="auto"/>
            </w:tcBorders>
            <w:shd w:val="clear" w:color="auto" w:fill="auto"/>
            <w:noWrap/>
            <w:vAlign w:val="center"/>
          </w:tcPr>
          <w:p w14:paraId="54A33D58" w14:textId="0FF36972"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0,82</w:t>
            </w:r>
          </w:p>
        </w:tc>
        <w:tc>
          <w:tcPr>
            <w:tcW w:w="714" w:type="dxa"/>
            <w:tcBorders>
              <w:top w:val="nil"/>
              <w:left w:val="nil"/>
              <w:bottom w:val="single" w:sz="4" w:space="0" w:color="auto"/>
              <w:right w:val="single" w:sz="4" w:space="0" w:color="auto"/>
            </w:tcBorders>
            <w:shd w:val="clear" w:color="auto" w:fill="F4B083" w:themeFill="accent2" w:themeFillTint="99"/>
            <w:noWrap/>
            <w:vAlign w:val="center"/>
          </w:tcPr>
          <w:p w14:paraId="157537C2" w14:textId="0820E9EC"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cstheme="minorHAnsi"/>
                <w:b/>
                <w:bCs/>
                <w:sz w:val="15"/>
                <w:szCs w:val="15"/>
              </w:rPr>
              <w:t>1,33</w:t>
            </w:r>
          </w:p>
        </w:tc>
        <w:tc>
          <w:tcPr>
            <w:tcW w:w="715" w:type="dxa"/>
            <w:tcBorders>
              <w:top w:val="nil"/>
              <w:left w:val="nil"/>
              <w:bottom w:val="single" w:sz="4" w:space="0" w:color="auto"/>
              <w:right w:val="single" w:sz="4" w:space="0" w:color="auto"/>
            </w:tcBorders>
            <w:shd w:val="clear" w:color="auto" w:fill="auto"/>
            <w:noWrap/>
            <w:vAlign w:val="center"/>
          </w:tcPr>
          <w:p w14:paraId="4CE8B856" w14:textId="0C959CEF"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0,8</w:t>
            </w:r>
          </w:p>
        </w:tc>
        <w:tc>
          <w:tcPr>
            <w:tcW w:w="715" w:type="dxa"/>
            <w:tcBorders>
              <w:top w:val="nil"/>
              <w:left w:val="nil"/>
              <w:bottom w:val="single" w:sz="4" w:space="0" w:color="auto"/>
              <w:right w:val="single" w:sz="4" w:space="0" w:color="auto"/>
            </w:tcBorders>
            <w:shd w:val="clear" w:color="auto" w:fill="F4B083" w:themeFill="accent2" w:themeFillTint="99"/>
            <w:noWrap/>
            <w:vAlign w:val="center"/>
          </w:tcPr>
          <w:p w14:paraId="16F49130" w14:textId="7CD4479D" w:rsidR="0017664E" w:rsidRPr="0016091C" w:rsidRDefault="0016091C" w:rsidP="0017664E">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166,0</w:t>
            </w:r>
          </w:p>
        </w:tc>
        <w:tc>
          <w:tcPr>
            <w:tcW w:w="3857" w:type="dxa"/>
            <w:tcBorders>
              <w:top w:val="nil"/>
              <w:left w:val="nil"/>
              <w:bottom w:val="single" w:sz="4" w:space="0" w:color="auto"/>
              <w:right w:val="single" w:sz="4" w:space="0" w:color="auto"/>
            </w:tcBorders>
            <w:shd w:val="clear" w:color="auto" w:fill="F4B083" w:themeFill="accent2" w:themeFillTint="99"/>
            <w:noWrap/>
            <w:vAlign w:val="center"/>
          </w:tcPr>
          <w:p w14:paraId="3F729F07" w14:textId="466511B6" w:rsidR="0017664E" w:rsidRPr="0016091C" w:rsidRDefault="0017664E" w:rsidP="0017664E">
            <w:pPr>
              <w:spacing w:after="0" w:line="240" w:lineRule="auto"/>
              <w:jc w:val="both"/>
              <w:rPr>
                <w:rFonts w:eastAsia="Times New Roman" w:cstheme="minorHAnsi"/>
                <w:sz w:val="15"/>
                <w:szCs w:val="15"/>
                <w:lang w:eastAsia="es-CL"/>
              </w:rPr>
            </w:pPr>
            <w:r w:rsidRPr="0016091C">
              <w:rPr>
                <w:rFonts w:eastAsia="Times New Roman" w:cstheme="minorHAnsi"/>
                <w:sz w:val="15"/>
                <w:szCs w:val="15"/>
                <w:lang w:eastAsia="es-CL"/>
              </w:rPr>
              <w:t>Percentil 66 inferior al umbral máximo, configura cumplimiento normativo.</w:t>
            </w:r>
          </w:p>
        </w:tc>
      </w:tr>
      <w:tr w:rsidR="0016091C" w:rsidRPr="0016091C" w14:paraId="3A7ECD52" w14:textId="77777777" w:rsidTr="0016091C">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E3B4278"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Se</w:t>
            </w:r>
          </w:p>
        </w:tc>
        <w:tc>
          <w:tcPr>
            <w:tcW w:w="715" w:type="dxa"/>
            <w:tcBorders>
              <w:top w:val="nil"/>
              <w:left w:val="nil"/>
              <w:bottom w:val="single" w:sz="4" w:space="0" w:color="auto"/>
              <w:right w:val="single" w:sz="4" w:space="0" w:color="auto"/>
            </w:tcBorders>
            <w:shd w:val="clear" w:color="auto" w:fill="auto"/>
            <w:noWrap/>
            <w:vAlign w:val="center"/>
            <w:hideMark/>
          </w:tcPr>
          <w:p w14:paraId="1271B8A8"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2FC5CE50" w14:textId="41F9D2D1"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52889F44" w14:textId="74C4A67E"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D9D9D9" w:themeFill="background1" w:themeFillShade="D9"/>
            <w:noWrap/>
            <w:vAlign w:val="center"/>
          </w:tcPr>
          <w:p w14:paraId="5E52C320" w14:textId="7B9D2A28"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INV</w:t>
            </w:r>
          </w:p>
        </w:tc>
        <w:tc>
          <w:tcPr>
            <w:tcW w:w="715" w:type="dxa"/>
            <w:tcBorders>
              <w:top w:val="nil"/>
              <w:left w:val="nil"/>
              <w:bottom w:val="single" w:sz="4" w:space="0" w:color="auto"/>
              <w:right w:val="single" w:sz="4" w:space="0" w:color="auto"/>
            </w:tcBorders>
            <w:shd w:val="clear" w:color="auto" w:fill="D9D9D9" w:themeFill="background1" w:themeFillShade="D9"/>
            <w:noWrap/>
            <w:vAlign w:val="center"/>
          </w:tcPr>
          <w:p w14:paraId="28149125" w14:textId="57673CB0"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INV</w:t>
            </w:r>
          </w:p>
        </w:tc>
        <w:tc>
          <w:tcPr>
            <w:tcW w:w="714" w:type="dxa"/>
            <w:tcBorders>
              <w:top w:val="nil"/>
              <w:left w:val="nil"/>
              <w:bottom w:val="single" w:sz="4" w:space="0" w:color="auto"/>
              <w:right w:val="single" w:sz="4" w:space="0" w:color="auto"/>
            </w:tcBorders>
            <w:shd w:val="clear" w:color="auto" w:fill="D9D9D9" w:themeFill="background1" w:themeFillShade="D9"/>
            <w:noWrap/>
            <w:vAlign w:val="center"/>
          </w:tcPr>
          <w:p w14:paraId="38110F36" w14:textId="2E900507"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INV</w:t>
            </w:r>
          </w:p>
        </w:tc>
        <w:tc>
          <w:tcPr>
            <w:tcW w:w="715" w:type="dxa"/>
            <w:tcBorders>
              <w:top w:val="nil"/>
              <w:left w:val="nil"/>
              <w:bottom w:val="single" w:sz="4" w:space="0" w:color="auto"/>
              <w:right w:val="single" w:sz="4" w:space="0" w:color="auto"/>
            </w:tcBorders>
            <w:shd w:val="clear" w:color="auto" w:fill="auto"/>
            <w:noWrap/>
            <w:vAlign w:val="center"/>
          </w:tcPr>
          <w:p w14:paraId="01814B22" w14:textId="65753A58"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582C19E3" w14:textId="500F551D"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2EE9FEB2" w14:textId="19629B17"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61DCC0D0" w14:textId="358B1F3E"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cstheme="minorHAnsi"/>
                <w:b/>
                <w:bCs/>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6CDDD6B5" w14:textId="69E820A6"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0,001</w:t>
            </w:r>
          </w:p>
        </w:tc>
        <w:tc>
          <w:tcPr>
            <w:tcW w:w="715" w:type="dxa"/>
            <w:tcBorders>
              <w:top w:val="nil"/>
              <w:left w:val="nil"/>
              <w:bottom w:val="single" w:sz="4" w:space="0" w:color="auto"/>
              <w:right w:val="single" w:sz="4" w:space="0" w:color="auto"/>
            </w:tcBorders>
            <w:shd w:val="clear" w:color="auto" w:fill="auto"/>
            <w:noWrap/>
            <w:vAlign w:val="center"/>
          </w:tcPr>
          <w:p w14:paraId="1582D438" w14:textId="11623A06" w:rsidR="0017664E" w:rsidRPr="0016091C" w:rsidRDefault="0016091C" w:rsidP="0017664E">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50,0</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57142290" w14:textId="2E6552E0" w:rsidR="0017664E" w:rsidRPr="0016091C" w:rsidRDefault="0017664E" w:rsidP="0017664E">
            <w:pPr>
              <w:spacing w:after="0" w:line="240" w:lineRule="auto"/>
              <w:jc w:val="both"/>
              <w:rPr>
                <w:rFonts w:eastAsia="Times New Roman" w:cstheme="minorHAnsi"/>
                <w:sz w:val="15"/>
                <w:szCs w:val="15"/>
                <w:lang w:eastAsia="es-CL"/>
              </w:rPr>
            </w:pPr>
            <w:r w:rsidRPr="0016091C">
              <w:rPr>
                <w:rFonts w:eastAsia="Times New Roman" w:cstheme="minorHAnsi"/>
                <w:sz w:val="15"/>
                <w:szCs w:val="15"/>
                <w:lang w:eastAsia="es-CL"/>
              </w:rPr>
              <w:t>Percentil 66 inferior al umbral máximo, configura cumplimiento normativo referencial.</w:t>
            </w:r>
          </w:p>
        </w:tc>
      </w:tr>
      <w:tr w:rsidR="0016091C" w:rsidRPr="0016091C" w14:paraId="57112C9A" w14:textId="77777777" w:rsidTr="0016091C">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D97A8EB"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SO</w:t>
            </w:r>
            <w:r w:rsidRPr="0016091C">
              <w:rPr>
                <w:rFonts w:eastAsia="Times New Roman" w:cstheme="minorHAnsi"/>
                <w:b/>
                <w:bCs/>
                <w:sz w:val="15"/>
                <w:szCs w:val="15"/>
                <w:vertAlign w:val="subscript"/>
                <w:lang w:eastAsia="es-CL"/>
              </w:rPr>
              <w:t>4</w:t>
            </w:r>
            <w:r w:rsidRPr="0016091C">
              <w:rPr>
                <w:rFonts w:eastAsia="Times New Roman" w:cstheme="minorHAnsi"/>
                <w:b/>
                <w:bCs/>
                <w:sz w:val="15"/>
                <w:szCs w:val="15"/>
                <w:vertAlign w:val="superscript"/>
                <w:lang w:eastAsia="es-CL"/>
              </w:rPr>
              <w:t>-2</w:t>
            </w:r>
          </w:p>
        </w:tc>
        <w:tc>
          <w:tcPr>
            <w:tcW w:w="715" w:type="dxa"/>
            <w:tcBorders>
              <w:top w:val="nil"/>
              <w:left w:val="nil"/>
              <w:bottom w:val="single" w:sz="4" w:space="0" w:color="auto"/>
              <w:right w:val="single" w:sz="4" w:space="0" w:color="auto"/>
            </w:tcBorders>
            <w:shd w:val="clear" w:color="auto" w:fill="auto"/>
            <w:noWrap/>
            <w:vAlign w:val="center"/>
            <w:hideMark/>
          </w:tcPr>
          <w:p w14:paraId="2E3808F4"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36BC3A5B" w14:textId="11B2DC08"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22,4</w:t>
            </w:r>
          </w:p>
        </w:tc>
        <w:tc>
          <w:tcPr>
            <w:tcW w:w="715" w:type="dxa"/>
            <w:tcBorders>
              <w:top w:val="nil"/>
              <w:left w:val="nil"/>
              <w:bottom w:val="single" w:sz="4" w:space="0" w:color="auto"/>
              <w:right w:val="single" w:sz="4" w:space="0" w:color="auto"/>
            </w:tcBorders>
            <w:shd w:val="clear" w:color="auto" w:fill="BEA1C7"/>
            <w:noWrap/>
            <w:vAlign w:val="center"/>
          </w:tcPr>
          <w:p w14:paraId="6E1773FF" w14:textId="661DB642"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INV</w:t>
            </w:r>
          </w:p>
        </w:tc>
        <w:tc>
          <w:tcPr>
            <w:tcW w:w="714" w:type="dxa"/>
            <w:tcBorders>
              <w:top w:val="nil"/>
              <w:left w:val="nil"/>
              <w:bottom w:val="single" w:sz="4" w:space="0" w:color="auto"/>
              <w:right w:val="single" w:sz="4" w:space="0" w:color="auto"/>
            </w:tcBorders>
            <w:shd w:val="clear" w:color="auto" w:fill="auto"/>
            <w:noWrap/>
            <w:vAlign w:val="center"/>
          </w:tcPr>
          <w:p w14:paraId="14C9EDA8" w14:textId="141E572D"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21,1</w:t>
            </w:r>
          </w:p>
        </w:tc>
        <w:tc>
          <w:tcPr>
            <w:tcW w:w="715" w:type="dxa"/>
            <w:tcBorders>
              <w:top w:val="nil"/>
              <w:left w:val="nil"/>
              <w:bottom w:val="single" w:sz="4" w:space="0" w:color="auto"/>
              <w:right w:val="single" w:sz="4" w:space="0" w:color="auto"/>
            </w:tcBorders>
            <w:shd w:val="clear" w:color="auto" w:fill="auto"/>
            <w:noWrap/>
            <w:vAlign w:val="center"/>
          </w:tcPr>
          <w:p w14:paraId="21AF0ECA" w14:textId="6B0307E0"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21,6</w:t>
            </w:r>
          </w:p>
        </w:tc>
        <w:tc>
          <w:tcPr>
            <w:tcW w:w="714" w:type="dxa"/>
            <w:tcBorders>
              <w:top w:val="nil"/>
              <w:left w:val="nil"/>
              <w:bottom w:val="single" w:sz="4" w:space="0" w:color="auto"/>
              <w:right w:val="single" w:sz="4" w:space="0" w:color="auto"/>
            </w:tcBorders>
            <w:shd w:val="clear" w:color="auto" w:fill="auto"/>
            <w:noWrap/>
            <w:vAlign w:val="center"/>
          </w:tcPr>
          <w:p w14:paraId="53D71D2B" w14:textId="6E5214DB"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25,6</w:t>
            </w:r>
          </w:p>
        </w:tc>
        <w:tc>
          <w:tcPr>
            <w:tcW w:w="715" w:type="dxa"/>
            <w:tcBorders>
              <w:top w:val="nil"/>
              <w:left w:val="nil"/>
              <w:bottom w:val="single" w:sz="4" w:space="0" w:color="auto"/>
              <w:right w:val="single" w:sz="4" w:space="0" w:color="auto"/>
            </w:tcBorders>
            <w:shd w:val="clear" w:color="auto" w:fill="auto"/>
            <w:noWrap/>
            <w:vAlign w:val="center"/>
          </w:tcPr>
          <w:p w14:paraId="7E86E6E4" w14:textId="5DF718C2"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22,6</w:t>
            </w:r>
          </w:p>
        </w:tc>
        <w:tc>
          <w:tcPr>
            <w:tcW w:w="714" w:type="dxa"/>
            <w:tcBorders>
              <w:top w:val="nil"/>
              <w:left w:val="nil"/>
              <w:bottom w:val="single" w:sz="4" w:space="0" w:color="auto"/>
              <w:right w:val="single" w:sz="4" w:space="0" w:color="auto"/>
            </w:tcBorders>
            <w:shd w:val="clear" w:color="auto" w:fill="auto"/>
            <w:noWrap/>
            <w:vAlign w:val="center"/>
          </w:tcPr>
          <w:p w14:paraId="1854A4BA" w14:textId="6B7DA669"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21,0</w:t>
            </w:r>
          </w:p>
        </w:tc>
        <w:tc>
          <w:tcPr>
            <w:tcW w:w="715" w:type="dxa"/>
            <w:tcBorders>
              <w:top w:val="nil"/>
              <w:left w:val="nil"/>
              <w:bottom w:val="single" w:sz="4" w:space="0" w:color="auto"/>
              <w:right w:val="single" w:sz="4" w:space="0" w:color="auto"/>
            </w:tcBorders>
            <w:shd w:val="clear" w:color="auto" w:fill="auto"/>
            <w:noWrap/>
            <w:vAlign w:val="center"/>
          </w:tcPr>
          <w:p w14:paraId="02403CA1" w14:textId="4E66057A"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13,5</w:t>
            </w:r>
          </w:p>
        </w:tc>
        <w:tc>
          <w:tcPr>
            <w:tcW w:w="714" w:type="dxa"/>
            <w:tcBorders>
              <w:top w:val="nil"/>
              <w:left w:val="nil"/>
              <w:bottom w:val="single" w:sz="4" w:space="0" w:color="auto"/>
              <w:right w:val="single" w:sz="4" w:space="0" w:color="auto"/>
            </w:tcBorders>
            <w:shd w:val="clear" w:color="auto" w:fill="FFFF99"/>
            <w:noWrap/>
            <w:vAlign w:val="center"/>
          </w:tcPr>
          <w:p w14:paraId="7562A3C8" w14:textId="3AECF28F"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cstheme="minorHAnsi"/>
                <w:b/>
                <w:bCs/>
                <w:sz w:val="15"/>
                <w:szCs w:val="15"/>
              </w:rPr>
              <w:t>22,4</w:t>
            </w:r>
          </w:p>
        </w:tc>
        <w:tc>
          <w:tcPr>
            <w:tcW w:w="715" w:type="dxa"/>
            <w:tcBorders>
              <w:top w:val="nil"/>
              <w:left w:val="nil"/>
              <w:bottom w:val="single" w:sz="4" w:space="0" w:color="auto"/>
              <w:right w:val="single" w:sz="4" w:space="0" w:color="auto"/>
            </w:tcBorders>
            <w:shd w:val="clear" w:color="auto" w:fill="auto"/>
            <w:noWrap/>
            <w:vAlign w:val="center"/>
          </w:tcPr>
          <w:p w14:paraId="643231CF" w14:textId="7D31F656"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28,0</w:t>
            </w:r>
          </w:p>
        </w:tc>
        <w:tc>
          <w:tcPr>
            <w:tcW w:w="715" w:type="dxa"/>
            <w:tcBorders>
              <w:top w:val="nil"/>
              <w:left w:val="nil"/>
              <w:bottom w:val="single" w:sz="4" w:space="0" w:color="auto"/>
              <w:right w:val="single" w:sz="4" w:space="0" w:color="auto"/>
            </w:tcBorders>
            <w:shd w:val="clear" w:color="auto" w:fill="FFFF99"/>
            <w:noWrap/>
            <w:vAlign w:val="center"/>
          </w:tcPr>
          <w:p w14:paraId="74ADB03B" w14:textId="46228981" w:rsidR="0017664E" w:rsidRPr="0016091C" w:rsidRDefault="0016091C" w:rsidP="0017664E">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80,0</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464EC610" w14:textId="17D302A3" w:rsidR="0017664E" w:rsidRPr="0016091C" w:rsidRDefault="0017664E" w:rsidP="0017664E">
            <w:pPr>
              <w:spacing w:after="0" w:line="240" w:lineRule="auto"/>
              <w:jc w:val="both"/>
              <w:rPr>
                <w:rFonts w:eastAsia="Times New Roman" w:cstheme="minorHAnsi"/>
                <w:sz w:val="15"/>
                <w:szCs w:val="15"/>
                <w:lang w:eastAsia="es-CL"/>
              </w:rPr>
            </w:pPr>
            <w:r w:rsidRPr="0016091C">
              <w:rPr>
                <w:rFonts w:eastAsia="Times New Roman" w:cstheme="minorHAnsi"/>
                <w:sz w:val="15"/>
                <w:szCs w:val="15"/>
                <w:lang w:eastAsia="es-CL"/>
              </w:rPr>
              <w:t>Percentil 66 inferior al umbral máximo, configura cumplimiento normativo</w:t>
            </w:r>
            <w:r w:rsidR="0016091C" w:rsidRPr="0016091C">
              <w:rPr>
                <w:rFonts w:eastAsia="Times New Roman" w:cstheme="minorHAnsi"/>
                <w:sz w:val="15"/>
                <w:szCs w:val="15"/>
                <w:lang w:eastAsia="es-CL"/>
              </w:rPr>
              <w:t xml:space="preserve"> referencial</w:t>
            </w:r>
            <w:r w:rsidRPr="0016091C">
              <w:rPr>
                <w:rFonts w:eastAsia="Times New Roman" w:cstheme="minorHAnsi"/>
                <w:sz w:val="15"/>
                <w:szCs w:val="15"/>
                <w:lang w:eastAsia="es-CL"/>
              </w:rPr>
              <w:t>.</w:t>
            </w:r>
          </w:p>
        </w:tc>
      </w:tr>
      <w:tr w:rsidR="0016091C" w:rsidRPr="0016091C" w14:paraId="51059AA3" w14:textId="77777777" w:rsidTr="00A57D80">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8E8F326"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Zn</w:t>
            </w:r>
          </w:p>
        </w:tc>
        <w:tc>
          <w:tcPr>
            <w:tcW w:w="715" w:type="dxa"/>
            <w:tcBorders>
              <w:top w:val="nil"/>
              <w:left w:val="nil"/>
              <w:bottom w:val="single" w:sz="4" w:space="0" w:color="auto"/>
              <w:right w:val="single" w:sz="4" w:space="0" w:color="auto"/>
            </w:tcBorders>
            <w:shd w:val="clear" w:color="auto" w:fill="auto"/>
            <w:noWrap/>
            <w:vAlign w:val="center"/>
            <w:hideMark/>
          </w:tcPr>
          <w:p w14:paraId="2BC4E587" w14:textId="7777777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3BA63506" w14:textId="19A54E9A"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724CFDDE" w14:textId="280632E3"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0EB433EC" w14:textId="3D16F2CD"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3238AB65" w14:textId="68F60755"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4314002F" w14:textId="0A162795"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7157D148" w14:textId="084DFF09"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51049890" w14:textId="6377626F"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385DAB3F" w14:textId="2F9D570D" w:rsidR="0017664E" w:rsidRPr="0016091C" w:rsidRDefault="0017664E" w:rsidP="0017664E">
            <w:pPr>
              <w:spacing w:after="0" w:line="240" w:lineRule="auto"/>
              <w:jc w:val="center"/>
              <w:rPr>
                <w:rFonts w:eastAsia="Times New Roman" w:cstheme="minorHAnsi"/>
                <w:sz w:val="15"/>
                <w:szCs w:val="15"/>
                <w:lang w:eastAsia="es-CL"/>
              </w:rPr>
            </w:pPr>
            <w:r w:rsidRPr="0016091C">
              <w:rPr>
                <w:rFonts w:cstheme="minorHAnsi"/>
                <w:sz w:val="15"/>
                <w:szCs w:val="15"/>
              </w:rPr>
              <w:t>&lt; 0,004</w:t>
            </w:r>
          </w:p>
        </w:tc>
        <w:tc>
          <w:tcPr>
            <w:tcW w:w="714" w:type="dxa"/>
            <w:tcBorders>
              <w:top w:val="nil"/>
              <w:left w:val="nil"/>
              <w:bottom w:val="single" w:sz="4" w:space="0" w:color="auto"/>
              <w:right w:val="single" w:sz="4" w:space="0" w:color="auto"/>
            </w:tcBorders>
            <w:shd w:val="clear" w:color="auto" w:fill="auto"/>
            <w:noWrap/>
            <w:vAlign w:val="center"/>
          </w:tcPr>
          <w:p w14:paraId="7C7F6F0B" w14:textId="1535E082"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cstheme="minorHAnsi"/>
                <w:b/>
                <w:bCs/>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3FD3ED0F" w14:textId="03156F57" w:rsidR="0017664E" w:rsidRPr="0016091C" w:rsidRDefault="0017664E" w:rsidP="0017664E">
            <w:pPr>
              <w:spacing w:after="0" w:line="240" w:lineRule="auto"/>
              <w:jc w:val="center"/>
              <w:rPr>
                <w:rFonts w:eastAsia="Times New Roman" w:cstheme="minorHAnsi"/>
                <w:b/>
                <w:bCs/>
                <w:sz w:val="15"/>
                <w:szCs w:val="15"/>
                <w:lang w:eastAsia="es-CL"/>
              </w:rPr>
            </w:pPr>
            <w:r w:rsidRPr="0016091C">
              <w:rPr>
                <w:rFonts w:eastAsia="Times New Roman" w:cstheme="minorHAnsi"/>
                <w:b/>
                <w:bCs/>
                <w:sz w:val="15"/>
                <w:szCs w:val="15"/>
                <w:lang w:eastAsia="es-CL"/>
              </w:rPr>
              <w:t>0,09</w:t>
            </w:r>
          </w:p>
        </w:tc>
        <w:tc>
          <w:tcPr>
            <w:tcW w:w="715" w:type="dxa"/>
            <w:tcBorders>
              <w:top w:val="nil"/>
              <w:left w:val="nil"/>
              <w:bottom w:val="single" w:sz="4" w:space="0" w:color="auto"/>
              <w:right w:val="single" w:sz="4" w:space="0" w:color="auto"/>
            </w:tcBorders>
            <w:shd w:val="clear" w:color="auto" w:fill="auto"/>
            <w:noWrap/>
            <w:vAlign w:val="center"/>
          </w:tcPr>
          <w:p w14:paraId="403A403A" w14:textId="5B3B0CE7" w:rsidR="0017664E" w:rsidRPr="0016091C" w:rsidRDefault="0016091C" w:rsidP="0017664E">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11,1</w:t>
            </w:r>
          </w:p>
        </w:tc>
        <w:tc>
          <w:tcPr>
            <w:tcW w:w="3857" w:type="dxa"/>
            <w:tcBorders>
              <w:top w:val="nil"/>
              <w:left w:val="nil"/>
              <w:bottom w:val="single" w:sz="4" w:space="0" w:color="auto"/>
              <w:right w:val="single" w:sz="4" w:space="0" w:color="auto"/>
            </w:tcBorders>
            <w:shd w:val="clear" w:color="auto" w:fill="auto"/>
            <w:noWrap/>
            <w:vAlign w:val="center"/>
          </w:tcPr>
          <w:p w14:paraId="15BEBA81" w14:textId="48B48799" w:rsidR="0017664E" w:rsidRPr="0016091C" w:rsidRDefault="0017664E" w:rsidP="0017664E">
            <w:pPr>
              <w:spacing w:after="0" w:line="240" w:lineRule="auto"/>
              <w:jc w:val="both"/>
              <w:rPr>
                <w:rFonts w:eastAsia="Times New Roman" w:cstheme="minorHAnsi"/>
                <w:sz w:val="15"/>
                <w:szCs w:val="15"/>
                <w:lang w:eastAsia="es-CL"/>
              </w:rPr>
            </w:pPr>
            <w:r w:rsidRPr="0016091C">
              <w:rPr>
                <w:rFonts w:eastAsia="Times New Roman" w:cstheme="minorHAnsi"/>
                <w:sz w:val="15"/>
                <w:szCs w:val="15"/>
                <w:lang w:eastAsia="es-CL"/>
              </w:rPr>
              <w:t>Percentil 66 inferior al umbral máximo, configura cumplimiento normativo.</w:t>
            </w:r>
          </w:p>
        </w:tc>
      </w:tr>
    </w:tbl>
    <w:p w14:paraId="18C90521" w14:textId="4F74E205" w:rsidR="00005822" w:rsidRDefault="00005822" w:rsidP="00005822">
      <w:pPr>
        <w:pStyle w:val="Prrafodelista"/>
        <w:ind w:left="0"/>
        <w:jc w:val="both"/>
        <w:rPr>
          <w:sz w:val="16"/>
        </w:rPr>
      </w:pPr>
      <w:r>
        <w:rPr>
          <w:sz w:val="18"/>
          <w:vertAlign w:val="superscript"/>
        </w:rPr>
        <w:t>(1</w:t>
      </w:r>
      <w:r w:rsidR="000519E0">
        <w:rPr>
          <w:sz w:val="18"/>
          <w:vertAlign w:val="superscript"/>
        </w:rPr>
        <w:t>4</w:t>
      </w:r>
      <w:r>
        <w:rPr>
          <w:sz w:val="18"/>
          <w:vertAlign w:val="superscript"/>
        </w:rPr>
        <w:t>)</w:t>
      </w:r>
      <w:r>
        <w:rPr>
          <w:sz w:val="18"/>
        </w:rPr>
        <w:t xml:space="preserve"> </w:t>
      </w:r>
      <w:r>
        <w:rPr>
          <w:sz w:val="16"/>
        </w:rPr>
        <w:t xml:space="preserve">Adicionalmente, se determinó percentil 33 para evaluación de Norma, en vista que valor establecido en D.S. MINSEGPRES </w:t>
      </w:r>
      <w:proofErr w:type="spellStart"/>
      <w:r>
        <w:rPr>
          <w:sz w:val="16"/>
        </w:rPr>
        <w:t>N°</w:t>
      </w:r>
      <w:proofErr w:type="spellEnd"/>
      <w:r>
        <w:rPr>
          <w:sz w:val="16"/>
        </w:rPr>
        <w:t xml:space="preserve"> 75/2009 corresponde a un rango. Así, para las mediciones en la estación VI-10 el percentil 33 correspondió a </w:t>
      </w:r>
      <w:r w:rsidR="0016091C">
        <w:rPr>
          <w:sz w:val="16"/>
        </w:rPr>
        <w:t>8,11</w:t>
      </w:r>
      <w:r>
        <w:rPr>
          <w:sz w:val="16"/>
        </w:rPr>
        <w:t xml:space="preserve"> unidades de pH</w:t>
      </w:r>
      <w:r w:rsidR="0016091C">
        <w:rPr>
          <w:sz w:val="16"/>
        </w:rPr>
        <w:t xml:space="preserve">, también configurándose </w:t>
      </w:r>
      <w:r w:rsidR="0016091C" w:rsidRPr="00384702">
        <w:rPr>
          <w:b/>
          <w:bCs/>
          <w:sz w:val="16"/>
        </w:rPr>
        <w:t>incumplimiento normativo</w:t>
      </w:r>
      <w:r>
        <w:rPr>
          <w:sz w:val="16"/>
        </w:rPr>
        <w:t>.</w:t>
      </w:r>
    </w:p>
    <w:p w14:paraId="171E64F6" w14:textId="77777777" w:rsidR="00551F3B" w:rsidRDefault="00551F3B" w:rsidP="00005822">
      <w:pPr>
        <w:pStyle w:val="Prrafodelista"/>
        <w:ind w:left="0"/>
        <w:jc w:val="both"/>
        <w:rPr>
          <w:sz w:val="16"/>
        </w:rPr>
      </w:pPr>
    </w:p>
    <w:p w14:paraId="0413DD94" w14:textId="77777777" w:rsidR="00551F3B" w:rsidRDefault="00551F3B" w:rsidP="00005822">
      <w:pPr>
        <w:pStyle w:val="Prrafodelista"/>
        <w:ind w:left="0"/>
        <w:jc w:val="both"/>
        <w:rPr>
          <w:sz w:val="16"/>
        </w:rPr>
      </w:pPr>
    </w:p>
    <w:p w14:paraId="092830B0" w14:textId="77777777" w:rsidR="00551F3B" w:rsidRDefault="00551F3B" w:rsidP="00005822">
      <w:pPr>
        <w:pStyle w:val="Prrafodelista"/>
        <w:ind w:left="0"/>
        <w:jc w:val="both"/>
        <w:rPr>
          <w:sz w:val="16"/>
        </w:rPr>
      </w:pPr>
    </w:p>
    <w:p w14:paraId="72D687FF" w14:textId="77777777" w:rsidR="00005822" w:rsidRDefault="00005822" w:rsidP="00005822">
      <w:pPr>
        <w:pStyle w:val="Descripcin"/>
        <w:spacing w:after="0"/>
      </w:pPr>
      <w:r>
        <w:lastRenderedPageBreak/>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20</w:t>
      </w:r>
      <w:r w:rsidR="00CC131B">
        <w:rPr>
          <w:noProof/>
        </w:rPr>
        <w:fldChar w:fldCharType="end"/>
      </w:r>
      <w:r>
        <w:t>. Verificación NSCA en estación DG-10, Río Don Guillermo en Cerro Castillo. Área de Vigilancia Río Don Guillermo</w:t>
      </w:r>
    </w:p>
    <w:tbl>
      <w:tblPr>
        <w:tblW w:w="0" w:type="auto"/>
        <w:tblLayout w:type="fixed"/>
        <w:tblCellMar>
          <w:left w:w="70" w:type="dxa"/>
          <w:right w:w="70" w:type="dxa"/>
        </w:tblCellMar>
        <w:tblLook w:val="04A0" w:firstRow="1" w:lastRow="0" w:firstColumn="1" w:lastColumn="0" w:noHBand="0" w:noVBand="1"/>
      </w:tblPr>
      <w:tblGrid>
        <w:gridCol w:w="714"/>
        <w:gridCol w:w="715"/>
        <w:gridCol w:w="714"/>
        <w:gridCol w:w="715"/>
        <w:gridCol w:w="714"/>
        <w:gridCol w:w="715"/>
        <w:gridCol w:w="714"/>
        <w:gridCol w:w="715"/>
        <w:gridCol w:w="714"/>
        <w:gridCol w:w="715"/>
        <w:gridCol w:w="714"/>
        <w:gridCol w:w="715"/>
        <w:gridCol w:w="715"/>
        <w:gridCol w:w="3857"/>
      </w:tblGrid>
      <w:tr w:rsidR="00ED54ED" w:rsidRPr="00ED54ED" w14:paraId="2AFF9763" w14:textId="77777777" w:rsidTr="00A57D80">
        <w:trPr>
          <w:trHeight w:val="6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39363" w14:textId="77777777" w:rsidR="00A57D80" w:rsidRPr="00ED54ED" w:rsidRDefault="00A57D80" w:rsidP="00A57D80">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Parámetro</w:t>
            </w:r>
          </w:p>
        </w:tc>
        <w:tc>
          <w:tcPr>
            <w:tcW w:w="715" w:type="dxa"/>
            <w:tcBorders>
              <w:top w:val="single" w:sz="4" w:space="0" w:color="auto"/>
              <w:left w:val="nil"/>
              <w:bottom w:val="single" w:sz="4" w:space="0" w:color="auto"/>
              <w:right w:val="single" w:sz="4" w:space="0" w:color="auto"/>
            </w:tcBorders>
            <w:shd w:val="clear" w:color="auto" w:fill="auto"/>
            <w:noWrap/>
            <w:vAlign w:val="center"/>
            <w:hideMark/>
          </w:tcPr>
          <w:p w14:paraId="399A1934" w14:textId="77777777" w:rsidR="00A57D80" w:rsidRPr="00ED54ED" w:rsidRDefault="00A57D80" w:rsidP="00A57D80">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Unidad</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67C5AA5E" w14:textId="264E3BF4" w:rsidR="00A57D80" w:rsidRPr="00ED54ED" w:rsidRDefault="00A57D80" w:rsidP="00A57D80">
            <w:pPr>
              <w:spacing w:after="0" w:line="240" w:lineRule="auto"/>
              <w:jc w:val="center"/>
              <w:rPr>
                <w:rFonts w:eastAsia="Times New Roman" w:cstheme="minorHAnsi"/>
                <w:b/>
                <w:sz w:val="15"/>
                <w:szCs w:val="15"/>
                <w:lang w:eastAsia="es-CL"/>
              </w:rPr>
            </w:pPr>
            <w:r w:rsidRPr="00ED54ED">
              <w:rPr>
                <w:rFonts w:eastAsia="Times New Roman" w:cstheme="minorHAnsi"/>
                <w:b/>
                <w:sz w:val="15"/>
                <w:szCs w:val="15"/>
                <w:lang w:eastAsia="es-CL"/>
              </w:rPr>
              <w:t xml:space="preserve">Verano </w:t>
            </w:r>
            <w:r w:rsidR="009F123E" w:rsidRPr="00ED54ED">
              <w:rPr>
                <w:rFonts w:eastAsia="Times New Roman" w:cstheme="minorHAnsi"/>
                <w:b/>
                <w:sz w:val="15"/>
                <w:szCs w:val="15"/>
                <w:lang w:eastAsia="es-CL"/>
              </w:rPr>
              <w:t>2021</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2525C71F" w14:textId="26B6CFD0" w:rsidR="00A57D80" w:rsidRPr="00ED54ED" w:rsidRDefault="00A57D80" w:rsidP="00A57D80">
            <w:pPr>
              <w:spacing w:after="0" w:line="240" w:lineRule="auto"/>
              <w:jc w:val="center"/>
              <w:rPr>
                <w:rFonts w:eastAsia="Times New Roman" w:cstheme="minorHAnsi"/>
                <w:b/>
                <w:sz w:val="15"/>
                <w:szCs w:val="15"/>
                <w:lang w:eastAsia="es-CL"/>
              </w:rPr>
            </w:pPr>
            <w:r w:rsidRPr="00ED54ED">
              <w:rPr>
                <w:rFonts w:eastAsia="Times New Roman" w:cstheme="minorHAnsi"/>
                <w:b/>
                <w:sz w:val="15"/>
                <w:szCs w:val="15"/>
                <w:lang w:eastAsia="es-CL"/>
              </w:rPr>
              <w:t xml:space="preserve">Otoño </w:t>
            </w:r>
            <w:r w:rsidR="009F123E" w:rsidRPr="00ED54ED">
              <w:rPr>
                <w:rFonts w:eastAsia="Times New Roman" w:cstheme="minorHAnsi"/>
                <w:b/>
                <w:sz w:val="15"/>
                <w:szCs w:val="15"/>
                <w:lang w:eastAsia="es-CL"/>
              </w:rPr>
              <w:t>2021</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3554A41D" w14:textId="4D92F75A" w:rsidR="00A57D80" w:rsidRPr="00ED54ED" w:rsidRDefault="00A57D80" w:rsidP="00A57D80">
            <w:pPr>
              <w:spacing w:after="0" w:line="240" w:lineRule="auto"/>
              <w:jc w:val="center"/>
              <w:rPr>
                <w:rFonts w:eastAsia="Times New Roman" w:cstheme="minorHAnsi"/>
                <w:b/>
                <w:sz w:val="15"/>
                <w:szCs w:val="15"/>
                <w:lang w:eastAsia="es-CL"/>
              </w:rPr>
            </w:pPr>
            <w:r w:rsidRPr="00ED54ED">
              <w:rPr>
                <w:rFonts w:eastAsia="Times New Roman" w:cstheme="minorHAnsi"/>
                <w:b/>
                <w:sz w:val="15"/>
                <w:szCs w:val="15"/>
                <w:lang w:eastAsia="es-CL"/>
              </w:rPr>
              <w:t xml:space="preserve">Invierno </w:t>
            </w:r>
            <w:r w:rsidR="009F123E" w:rsidRPr="00ED54ED">
              <w:rPr>
                <w:rFonts w:eastAsia="Times New Roman" w:cstheme="minorHAnsi"/>
                <w:b/>
                <w:sz w:val="15"/>
                <w:szCs w:val="15"/>
                <w:lang w:eastAsia="es-CL"/>
              </w:rPr>
              <w:t>2021</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0B28BAB0" w14:textId="0EED7E2B" w:rsidR="00A57D80" w:rsidRPr="00ED54ED" w:rsidRDefault="00A57D80" w:rsidP="00A57D80">
            <w:pPr>
              <w:spacing w:after="0" w:line="240" w:lineRule="auto"/>
              <w:jc w:val="center"/>
              <w:rPr>
                <w:rFonts w:eastAsia="Times New Roman" w:cstheme="minorHAnsi"/>
                <w:b/>
                <w:sz w:val="15"/>
                <w:szCs w:val="15"/>
                <w:lang w:eastAsia="es-CL"/>
              </w:rPr>
            </w:pPr>
            <w:r w:rsidRPr="00ED54ED">
              <w:rPr>
                <w:rFonts w:eastAsia="Times New Roman" w:cstheme="minorHAnsi"/>
                <w:b/>
                <w:sz w:val="15"/>
                <w:szCs w:val="15"/>
                <w:lang w:eastAsia="es-CL"/>
              </w:rPr>
              <w:t xml:space="preserve">Primavera </w:t>
            </w:r>
            <w:r w:rsidR="009F123E" w:rsidRPr="00ED54ED">
              <w:rPr>
                <w:rFonts w:eastAsia="Times New Roman" w:cstheme="minorHAnsi"/>
                <w:b/>
                <w:sz w:val="15"/>
                <w:szCs w:val="15"/>
                <w:lang w:eastAsia="es-CL"/>
              </w:rPr>
              <w:t>2021</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348EB6B9" w14:textId="102FAD87" w:rsidR="00A57D80" w:rsidRPr="00ED54ED" w:rsidRDefault="00A57D80" w:rsidP="00A57D80">
            <w:pPr>
              <w:spacing w:after="0" w:line="240" w:lineRule="auto"/>
              <w:jc w:val="center"/>
              <w:rPr>
                <w:rFonts w:eastAsia="Times New Roman" w:cstheme="minorHAnsi"/>
                <w:b/>
                <w:sz w:val="15"/>
                <w:szCs w:val="15"/>
                <w:lang w:eastAsia="es-CL"/>
              </w:rPr>
            </w:pPr>
            <w:r w:rsidRPr="00ED54ED">
              <w:rPr>
                <w:rFonts w:eastAsia="Times New Roman" w:cstheme="minorHAnsi"/>
                <w:b/>
                <w:sz w:val="15"/>
                <w:szCs w:val="15"/>
                <w:lang w:eastAsia="es-CL"/>
              </w:rPr>
              <w:t xml:space="preserve">Verano </w:t>
            </w:r>
            <w:r w:rsidR="009F123E" w:rsidRPr="00ED54ED">
              <w:rPr>
                <w:rFonts w:eastAsia="Times New Roman" w:cstheme="minorHAnsi"/>
                <w:b/>
                <w:sz w:val="15"/>
                <w:szCs w:val="15"/>
                <w:lang w:eastAsia="es-CL"/>
              </w:rPr>
              <w:t>2022</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6204A74E" w14:textId="55288443" w:rsidR="00A57D80" w:rsidRPr="00ED54ED" w:rsidRDefault="00A57D80" w:rsidP="00A57D80">
            <w:pPr>
              <w:spacing w:after="0" w:line="240" w:lineRule="auto"/>
              <w:jc w:val="center"/>
              <w:rPr>
                <w:rFonts w:eastAsia="Times New Roman" w:cstheme="minorHAnsi"/>
                <w:b/>
                <w:sz w:val="15"/>
                <w:szCs w:val="15"/>
                <w:lang w:eastAsia="es-CL"/>
              </w:rPr>
            </w:pPr>
            <w:r w:rsidRPr="00ED54ED">
              <w:rPr>
                <w:rFonts w:eastAsia="Times New Roman" w:cstheme="minorHAnsi"/>
                <w:b/>
                <w:sz w:val="15"/>
                <w:szCs w:val="15"/>
                <w:lang w:eastAsia="es-CL"/>
              </w:rPr>
              <w:t xml:space="preserve">Otoño </w:t>
            </w:r>
            <w:r w:rsidR="009F123E" w:rsidRPr="00ED54ED">
              <w:rPr>
                <w:rFonts w:eastAsia="Times New Roman" w:cstheme="minorHAnsi"/>
                <w:b/>
                <w:sz w:val="15"/>
                <w:szCs w:val="15"/>
                <w:lang w:eastAsia="es-CL"/>
              </w:rPr>
              <w:t>2022</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67933BD7" w14:textId="1CD053BE" w:rsidR="00A57D80" w:rsidRPr="00ED54ED" w:rsidRDefault="00A57D80" w:rsidP="00A57D80">
            <w:pPr>
              <w:spacing w:after="0" w:line="240" w:lineRule="auto"/>
              <w:jc w:val="center"/>
              <w:rPr>
                <w:rFonts w:eastAsia="Times New Roman" w:cstheme="minorHAnsi"/>
                <w:b/>
                <w:sz w:val="15"/>
                <w:szCs w:val="15"/>
                <w:lang w:eastAsia="es-CL"/>
              </w:rPr>
            </w:pPr>
            <w:r w:rsidRPr="00ED54ED">
              <w:rPr>
                <w:rFonts w:eastAsia="Times New Roman" w:cstheme="minorHAnsi"/>
                <w:b/>
                <w:sz w:val="15"/>
                <w:szCs w:val="15"/>
                <w:lang w:eastAsia="es-CL"/>
              </w:rPr>
              <w:t xml:space="preserve">Invierno </w:t>
            </w:r>
            <w:r w:rsidR="009F123E" w:rsidRPr="00ED54ED">
              <w:rPr>
                <w:rFonts w:eastAsia="Times New Roman" w:cstheme="minorHAnsi"/>
                <w:b/>
                <w:sz w:val="15"/>
                <w:szCs w:val="15"/>
                <w:lang w:eastAsia="es-CL"/>
              </w:rPr>
              <w:t>2022</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166BA583" w14:textId="7465EE44" w:rsidR="00A57D80" w:rsidRPr="00ED54ED" w:rsidRDefault="00A57D80" w:rsidP="00A57D80">
            <w:pPr>
              <w:spacing w:after="0" w:line="240" w:lineRule="auto"/>
              <w:jc w:val="center"/>
              <w:rPr>
                <w:rFonts w:eastAsia="Times New Roman" w:cstheme="minorHAnsi"/>
                <w:b/>
                <w:sz w:val="15"/>
                <w:szCs w:val="15"/>
                <w:lang w:eastAsia="es-CL"/>
              </w:rPr>
            </w:pPr>
            <w:r w:rsidRPr="00ED54ED">
              <w:rPr>
                <w:rFonts w:eastAsia="Times New Roman" w:cstheme="minorHAnsi"/>
                <w:b/>
                <w:sz w:val="15"/>
                <w:szCs w:val="15"/>
                <w:lang w:eastAsia="es-CL"/>
              </w:rPr>
              <w:t xml:space="preserve">Primavera </w:t>
            </w:r>
            <w:r w:rsidR="009F123E" w:rsidRPr="00ED54ED">
              <w:rPr>
                <w:rFonts w:eastAsia="Times New Roman" w:cstheme="minorHAnsi"/>
                <w:b/>
                <w:sz w:val="15"/>
                <w:szCs w:val="15"/>
                <w:lang w:eastAsia="es-CL"/>
              </w:rPr>
              <w:t>2022</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3AB9567A" w14:textId="77777777" w:rsidR="00A57D80" w:rsidRPr="00ED54ED" w:rsidRDefault="00A57D80" w:rsidP="00A57D80">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Percentil 66</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73374F86" w14:textId="77777777" w:rsidR="00A57D80" w:rsidRPr="00ED54ED" w:rsidRDefault="00A57D80" w:rsidP="00A57D80">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Valor Norma</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2BF2B347" w14:textId="77777777" w:rsidR="00A57D80" w:rsidRPr="00ED54ED" w:rsidRDefault="00A57D80" w:rsidP="00A57D80">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 Respecto a Norma</w:t>
            </w:r>
          </w:p>
        </w:tc>
        <w:tc>
          <w:tcPr>
            <w:tcW w:w="3857" w:type="dxa"/>
            <w:tcBorders>
              <w:top w:val="single" w:sz="4" w:space="0" w:color="auto"/>
              <w:left w:val="nil"/>
              <w:bottom w:val="single" w:sz="4" w:space="0" w:color="auto"/>
              <w:right w:val="single" w:sz="4" w:space="0" w:color="auto"/>
            </w:tcBorders>
            <w:shd w:val="clear" w:color="auto" w:fill="auto"/>
            <w:vAlign w:val="center"/>
            <w:hideMark/>
          </w:tcPr>
          <w:p w14:paraId="18D47E57" w14:textId="77777777" w:rsidR="00A57D80" w:rsidRPr="00ED54ED" w:rsidRDefault="00A57D80" w:rsidP="00A57D80">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Observaciones</w:t>
            </w:r>
          </w:p>
        </w:tc>
      </w:tr>
      <w:tr w:rsidR="00ED54ED" w:rsidRPr="00ED54ED" w14:paraId="18518512" w14:textId="77777777" w:rsidTr="00ED54E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A5F8B41"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 xml:space="preserve">Al </w:t>
            </w:r>
          </w:p>
        </w:tc>
        <w:tc>
          <w:tcPr>
            <w:tcW w:w="715" w:type="dxa"/>
            <w:tcBorders>
              <w:top w:val="nil"/>
              <w:left w:val="nil"/>
              <w:bottom w:val="single" w:sz="4" w:space="0" w:color="auto"/>
              <w:right w:val="single" w:sz="4" w:space="0" w:color="auto"/>
            </w:tcBorders>
            <w:shd w:val="clear" w:color="auto" w:fill="auto"/>
            <w:noWrap/>
            <w:vAlign w:val="center"/>
            <w:hideMark/>
          </w:tcPr>
          <w:p w14:paraId="2E6E11BC"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4FAB19F6" w14:textId="6D9D4C5E"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auto"/>
            <w:noWrap/>
            <w:vAlign w:val="center"/>
          </w:tcPr>
          <w:p w14:paraId="720FC2D6" w14:textId="468794AE"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0,6</w:t>
            </w:r>
          </w:p>
        </w:tc>
        <w:tc>
          <w:tcPr>
            <w:tcW w:w="714" w:type="dxa"/>
            <w:tcBorders>
              <w:top w:val="nil"/>
              <w:left w:val="nil"/>
              <w:bottom w:val="single" w:sz="4" w:space="0" w:color="auto"/>
              <w:right w:val="single" w:sz="4" w:space="0" w:color="auto"/>
            </w:tcBorders>
            <w:shd w:val="clear" w:color="auto" w:fill="auto"/>
            <w:noWrap/>
            <w:vAlign w:val="center"/>
          </w:tcPr>
          <w:p w14:paraId="61B28F17" w14:textId="5A5FABA7"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1A284F3B" w14:textId="23491AB5"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0,7</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1774572A" w14:textId="469260F4"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BDD6EE" w:themeFill="accent1" w:themeFillTint="66"/>
            <w:noWrap/>
            <w:vAlign w:val="center"/>
          </w:tcPr>
          <w:p w14:paraId="654099BB" w14:textId="789E4A40"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4" w:type="dxa"/>
            <w:tcBorders>
              <w:top w:val="nil"/>
              <w:left w:val="nil"/>
              <w:bottom w:val="single" w:sz="4" w:space="0" w:color="auto"/>
              <w:right w:val="single" w:sz="4" w:space="0" w:color="auto"/>
            </w:tcBorders>
            <w:shd w:val="clear" w:color="auto" w:fill="auto"/>
            <w:noWrap/>
            <w:vAlign w:val="center"/>
          </w:tcPr>
          <w:p w14:paraId="7A5692F7" w14:textId="6B9382BE"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66510D7B" w14:textId="150B98DB"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0,026</w:t>
            </w:r>
          </w:p>
        </w:tc>
        <w:tc>
          <w:tcPr>
            <w:tcW w:w="714" w:type="dxa"/>
            <w:tcBorders>
              <w:top w:val="nil"/>
              <w:left w:val="nil"/>
              <w:bottom w:val="single" w:sz="4" w:space="0" w:color="auto"/>
              <w:right w:val="single" w:sz="4" w:space="0" w:color="auto"/>
            </w:tcBorders>
            <w:shd w:val="clear" w:color="auto" w:fill="auto"/>
            <w:noWrap/>
            <w:vAlign w:val="center"/>
          </w:tcPr>
          <w:p w14:paraId="4E7F1C59" w14:textId="01861185"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cstheme="minorHAnsi"/>
                <w:b/>
                <w:bCs/>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7D6F550D" w14:textId="1286A970"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1,0</w:t>
            </w:r>
          </w:p>
        </w:tc>
        <w:tc>
          <w:tcPr>
            <w:tcW w:w="715" w:type="dxa"/>
            <w:tcBorders>
              <w:top w:val="nil"/>
              <w:left w:val="nil"/>
              <w:bottom w:val="single" w:sz="4" w:space="0" w:color="auto"/>
              <w:right w:val="single" w:sz="4" w:space="0" w:color="auto"/>
            </w:tcBorders>
            <w:shd w:val="clear" w:color="auto" w:fill="auto"/>
            <w:noWrap/>
            <w:vAlign w:val="center"/>
          </w:tcPr>
          <w:p w14:paraId="331EC1F1" w14:textId="411E06C8" w:rsidR="00ED54ED" w:rsidRPr="00ED54ED" w:rsidRDefault="00C73058" w:rsidP="00ED54ED">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60,0</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3E031BE2" w14:textId="573742D0" w:rsidR="00ED54ED" w:rsidRPr="00ED54ED" w:rsidRDefault="00ED54ED" w:rsidP="00ED54ED">
            <w:pPr>
              <w:spacing w:after="0" w:line="240" w:lineRule="auto"/>
              <w:jc w:val="both"/>
              <w:rPr>
                <w:rFonts w:eastAsia="Times New Roman" w:cstheme="minorHAnsi"/>
                <w:sz w:val="15"/>
                <w:szCs w:val="15"/>
                <w:lang w:eastAsia="es-CL"/>
              </w:rPr>
            </w:pPr>
            <w:r w:rsidRPr="00ED54ED">
              <w:rPr>
                <w:rFonts w:eastAsia="Times New Roman" w:cstheme="minorHAnsi"/>
                <w:sz w:val="15"/>
                <w:szCs w:val="15"/>
                <w:lang w:eastAsia="es-CL"/>
              </w:rPr>
              <w:t>Percentil 66 inferior al umbral máximo, configura cumplimiento normativo referencial.</w:t>
            </w:r>
          </w:p>
        </w:tc>
      </w:tr>
      <w:tr w:rsidR="00ED54ED" w:rsidRPr="00ED54ED" w14:paraId="0971F68A" w14:textId="77777777" w:rsidTr="00ED54E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A6AC076"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Cd</w:t>
            </w:r>
          </w:p>
        </w:tc>
        <w:tc>
          <w:tcPr>
            <w:tcW w:w="715" w:type="dxa"/>
            <w:tcBorders>
              <w:top w:val="nil"/>
              <w:left w:val="nil"/>
              <w:bottom w:val="single" w:sz="4" w:space="0" w:color="auto"/>
              <w:right w:val="single" w:sz="4" w:space="0" w:color="auto"/>
            </w:tcBorders>
            <w:shd w:val="clear" w:color="auto" w:fill="auto"/>
            <w:noWrap/>
            <w:vAlign w:val="center"/>
            <w:hideMark/>
          </w:tcPr>
          <w:p w14:paraId="3C6615D5"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3360513D" w14:textId="38CD5DC5"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auto"/>
            <w:noWrap/>
            <w:vAlign w:val="center"/>
          </w:tcPr>
          <w:p w14:paraId="1119683B" w14:textId="39932E67"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auto"/>
            <w:noWrap/>
            <w:vAlign w:val="center"/>
          </w:tcPr>
          <w:p w14:paraId="16C05576" w14:textId="5E67E51B"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6B9B41EB" w14:textId="52CD25C8"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3E3CBB19" w14:textId="232F55DB"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BDD6EE" w:themeFill="accent1" w:themeFillTint="66"/>
            <w:noWrap/>
            <w:vAlign w:val="center"/>
          </w:tcPr>
          <w:p w14:paraId="3AE2891F" w14:textId="69FD711F"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4" w:type="dxa"/>
            <w:tcBorders>
              <w:top w:val="nil"/>
              <w:left w:val="nil"/>
              <w:bottom w:val="single" w:sz="4" w:space="0" w:color="auto"/>
              <w:right w:val="single" w:sz="4" w:space="0" w:color="auto"/>
            </w:tcBorders>
            <w:shd w:val="clear" w:color="auto" w:fill="auto"/>
            <w:noWrap/>
            <w:vAlign w:val="center"/>
          </w:tcPr>
          <w:p w14:paraId="1FB33857" w14:textId="3AE9A5CD"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39851F6C" w14:textId="308A86C2"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43134674" w14:textId="271B71AF"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cstheme="minorHAnsi"/>
                <w:b/>
                <w:bCs/>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5582B046" w14:textId="64ECE031"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11B148FF" w14:textId="25391116" w:rsidR="00ED54ED" w:rsidRPr="00ED54ED" w:rsidRDefault="00C73058" w:rsidP="00ED54ED">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5,0</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594A10C3" w14:textId="1B807425" w:rsidR="00ED54ED" w:rsidRPr="00ED54ED" w:rsidRDefault="00ED54ED" w:rsidP="00ED54ED">
            <w:pPr>
              <w:spacing w:after="0" w:line="240" w:lineRule="auto"/>
              <w:jc w:val="both"/>
              <w:rPr>
                <w:rFonts w:eastAsia="Times New Roman" w:cstheme="minorHAnsi"/>
                <w:sz w:val="15"/>
                <w:szCs w:val="15"/>
                <w:lang w:eastAsia="es-CL"/>
              </w:rPr>
            </w:pPr>
            <w:r w:rsidRPr="00ED54ED">
              <w:rPr>
                <w:rFonts w:eastAsia="Times New Roman" w:cstheme="minorHAnsi"/>
                <w:sz w:val="15"/>
                <w:szCs w:val="15"/>
                <w:lang w:eastAsia="es-CL"/>
              </w:rPr>
              <w:t>Percentil 66 inferior al umbral máximo, configura cumplimiento normativo referencial.</w:t>
            </w:r>
          </w:p>
        </w:tc>
      </w:tr>
      <w:tr w:rsidR="00ED54ED" w:rsidRPr="00ED54ED" w14:paraId="4FF0CC93" w14:textId="77777777" w:rsidTr="00ED54E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40BBC9C"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Cl</w:t>
            </w:r>
            <w:r w:rsidRPr="00ED54ED">
              <w:rPr>
                <w:rFonts w:eastAsia="Times New Roman" w:cstheme="minorHAnsi"/>
                <w:b/>
                <w:bCs/>
                <w:sz w:val="15"/>
                <w:szCs w:val="15"/>
                <w:vertAlign w:val="superscript"/>
                <w:lang w:eastAsia="es-CL"/>
              </w:rPr>
              <w:t>-</w:t>
            </w:r>
          </w:p>
        </w:tc>
        <w:tc>
          <w:tcPr>
            <w:tcW w:w="715" w:type="dxa"/>
            <w:tcBorders>
              <w:top w:val="nil"/>
              <w:left w:val="nil"/>
              <w:bottom w:val="single" w:sz="4" w:space="0" w:color="auto"/>
              <w:right w:val="single" w:sz="4" w:space="0" w:color="auto"/>
            </w:tcBorders>
            <w:shd w:val="clear" w:color="auto" w:fill="auto"/>
            <w:noWrap/>
            <w:vAlign w:val="center"/>
            <w:hideMark/>
          </w:tcPr>
          <w:p w14:paraId="014F9A85"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65E79EBB" w14:textId="0EDEBDA9"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BEA1C7"/>
            <w:noWrap/>
            <w:vAlign w:val="center"/>
          </w:tcPr>
          <w:p w14:paraId="01C1518B" w14:textId="49152799"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INV</w:t>
            </w:r>
          </w:p>
        </w:tc>
        <w:tc>
          <w:tcPr>
            <w:tcW w:w="714" w:type="dxa"/>
            <w:tcBorders>
              <w:top w:val="nil"/>
              <w:left w:val="nil"/>
              <w:bottom w:val="single" w:sz="4" w:space="0" w:color="auto"/>
              <w:right w:val="single" w:sz="4" w:space="0" w:color="auto"/>
            </w:tcBorders>
            <w:shd w:val="clear" w:color="auto" w:fill="auto"/>
            <w:noWrap/>
            <w:vAlign w:val="center"/>
          </w:tcPr>
          <w:p w14:paraId="7061E5C2" w14:textId="3F2565FC"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11,7</w:t>
            </w:r>
          </w:p>
        </w:tc>
        <w:tc>
          <w:tcPr>
            <w:tcW w:w="715" w:type="dxa"/>
            <w:tcBorders>
              <w:top w:val="nil"/>
              <w:left w:val="nil"/>
              <w:bottom w:val="single" w:sz="4" w:space="0" w:color="auto"/>
              <w:right w:val="single" w:sz="4" w:space="0" w:color="auto"/>
            </w:tcBorders>
            <w:shd w:val="clear" w:color="auto" w:fill="auto"/>
            <w:noWrap/>
            <w:vAlign w:val="center"/>
          </w:tcPr>
          <w:p w14:paraId="76B84062" w14:textId="18C64BC4"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14,5</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158AD894" w14:textId="0A55622B"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BDD6EE" w:themeFill="accent1" w:themeFillTint="66"/>
            <w:noWrap/>
            <w:vAlign w:val="center"/>
          </w:tcPr>
          <w:p w14:paraId="0AA36BAD" w14:textId="08A3B56F"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4" w:type="dxa"/>
            <w:tcBorders>
              <w:top w:val="nil"/>
              <w:left w:val="nil"/>
              <w:bottom w:val="single" w:sz="4" w:space="0" w:color="auto"/>
              <w:right w:val="single" w:sz="4" w:space="0" w:color="auto"/>
            </w:tcBorders>
            <w:shd w:val="clear" w:color="auto" w:fill="auto"/>
            <w:noWrap/>
            <w:vAlign w:val="center"/>
          </w:tcPr>
          <w:p w14:paraId="3A669162" w14:textId="0B742471"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8,9</w:t>
            </w:r>
          </w:p>
        </w:tc>
        <w:tc>
          <w:tcPr>
            <w:tcW w:w="715" w:type="dxa"/>
            <w:tcBorders>
              <w:top w:val="nil"/>
              <w:left w:val="nil"/>
              <w:bottom w:val="single" w:sz="4" w:space="0" w:color="auto"/>
              <w:right w:val="single" w:sz="4" w:space="0" w:color="auto"/>
            </w:tcBorders>
            <w:shd w:val="clear" w:color="auto" w:fill="auto"/>
            <w:noWrap/>
            <w:vAlign w:val="center"/>
          </w:tcPr>
          <w:p w14:paraId="0BE425A9" w14:textId="01A6B09C"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16,1</w:t>
            </w:r>
          </w:p>
        </w:tc>
        <w:tc>
          <w:tcPr>
            <w:tcW w:w="714" w:type="dxa"/>
            <w:tcBorders>
              <w:top w:val="nil"/>
              <w:left w:val="nil"/>
              <w:bottom w:val="single" w:sz="4" w:space="0" w:color="auto"/>
              <w:right w:val="single" w:sz="4" w:space="0" w:color="auto"/>
            </w:tcBorders>
            <w:shd w:val="clear" w:color="auto" w:fill="auto"/>
            <w:noWrap/>
            <w:vAlign w:val="center"/>
          </w:tcPr>
          <w:p w14:paraId="4A857BB1" w14:textId="72D214EE"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cstheme="minorHAnsi"/>
                <w:b/>
                <w:bCs/>
                <w:sz w:val="15"/>
                <w:szCs w:val="15"/>
              </w:rPr>
              <w:t>14,5</w:t>
            </w:r>
          </w:p>
        </w:tc>
        <w:tc>
          <w:tcPr>
            <w:tcW w:w="715" w:type="dxa"/>
            <w:tcBorders>
              <w:top w:val="nil"/>
              <w:left w:val="nil"/>
              <w:bottom w:val="single" w:sz="4" w:space="0" w:color="auto"/>
              <w:right w:val="single" w:sz="4" w:space="0" w:color="auto"/>
            </w:tcBorders>
            <w:shd w:val="clear" w:color="auto" w:fill="auto"/>
            <w:noWrap/>
            <w:vAlign w:val="center"/>
          </w:tcPr>
          <w:p w14:paraId="7DE71116" w14:textId="33A0C9C6"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26,0</w:t>
            </w:r>
          </w:p>
        </w:tc>
        <w:tc>
          <w:tcPr>
            <w:tcW w:w="715" w:type="dxa"/>
            <w:tcBorders>
              <w:top w:val="nil"/>
              <w:left w:val="nil"/>
              <w:bottom w:val="single" w:sz="4" w:space="0" w:color="auto"/>
              <w:right w:val="single" w:sz="4" w:space="0" w:color="auto"/>
            </w:tcBorders>
            <w:shd w:val="clear" w:color="auto" w:fill="auto"/>
            <w:noWrap/>
            <w:vAlign w:val="center"/>
          </w:tcPr>
          <w:p w14:paraId="24876664" w14:textId="118E3A5F" w:rsidR="00ED54ED" w:rsidRPr="00ED54ED" w:rsidRDefault="00C73058" w:rsidP="00ED54ED">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55,8</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796FC54B" w14:textId="21668D52" w:rsidR="00ED54ED" w:rsidRPr="00ED54ED" w:rsidRDefault="00ED54ED" w:rsidP="00ED54ED">
            <w:pPr>
              <w:spacing w:after="0" w:line="240" w:lineRule="auto"/>
              <w:jc w:val="both"/>
              <w:rPr>
                <w:rFonts w:eastAsia="Times New Roman" w:cstheme="minorHAnsi"/>
                <w:sz w:val="15"/>
                <w:szCs w:val="15"/>
                <w:lang w:eastAsia="es-CL"/>
              </w:rPr>
            </w:pPr>
            <w:r w:rsidRPr="00ED54ED">
              <w:rPr>
                <w:rFonts w:eastAsia="Times New Roman" w:cstheme="minorHAnsi"/>
                <w:sz w:val="15"/>
                <w:szCs w:val="15"/>
                <w:lang w:eastAsia="es-CL"/>
              </w:rPr>
              <w:t>Percentil 66 inferior al umbral máximo, configura cumplimiento normativo referencial.</w:t>
            </w:r>
          </w:p>
        </w:tc>
      </w:tr>
      <w:tr w:rsidR="00ED54ED" w:rsidRPr="00ED54ED" w14:paraId="774193DD" w14:textId="77777777" w:rsidTr="00ED54E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3E506AE"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 xml:space="preserve">Cu </w:t>
            </w:r>
          </w:p>
        </w:tc>
        <w:tc>
          <w:tcPr>
            <w:tcW w:w="715" w:type="dxa"/>
            <w:tcBorders>
              <w:top w:val="nil"/>
              <w:left w:val="nil"/>
              <w:bottom w:val="single" w:sz="4" w:space="0" w:color="auto"/>
              <w:right w:val="single" w:sz="4" w:space="0" w:color="auto"/>
            </w:tcBorders>
            <w:shd w:val="clear" w:color="auto" w:fill="auto"/>
            <w:noWrap/>
            <w:vAlign w:val="center"/>
            <w:hideMark/>
          </w:tcPr>
          <w:p w14:paraId="643E34E6"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418046C7" w14:textId="0079DA83"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auto"/>
            <w:noWrap/>
            <w:vAlign w:val="center"/>
          </w:tcPr>
          <w:p w14:paraId="7128175B" w14:textId="2E490CB0"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auto"/>
            <w:noWrap/>
            <w:vAlign w:val="center"/>
          </w:tcPr>
          <w:p w14:paraId="2A1500CF" w14:textId="3F57D9D9"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0,004</w:t>
            </w:r>
          </w:p>
        </w:tc>
        <w:tc>
          <w:tcPr>
            <w:tcW w:w="715" w:type="dxa"/>
            <w:tcBorders>
              <w:top w:val="nil"/>
              <w:left w:val="nil"/>
              <w:bottom w:val="single" w:sz="4" w:space="0" w:color="auto"/>
              <w:right w:val="single" w:sz="4" w:space="0" w:color="auto"/>
            </w:tcBorders>
            <w:shd w:val="clear" w:color="auto" w:fill="auto"/>
            <w:noWrap/>
            <w:vAlign w:val="center"/>
          </w:tcPr>
          <w:p w14:paraId="02CCDDB2" w14:textId="284D2D01"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0,1139</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086196A3" w14:textId="33C44AAB"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BDD6EE" w:themeFill="accent1" w:themeFillTint="66"/>
            <w:noWrap/>
            <w:vAlign w:val="center"/>
          </w:tcPr>
          <w:p w14:paraId="22DC9BB3" w14:textId="0C714AA8"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4" w:type="dxa"/>
            <w:tcBorders>
              <w:top w:val="nil"/>
              <w:left w:val="nil"/>
              <w:bottom w:val="single" w:sz="4" w:space="0" w:color="auto"/>
              <w:right w:val="single" w:sz="4" w:space="0" w:color="auto"/>
            </w:tcBorders>
            <w:shd w:val="clear" w:color="auto" w:fill="auto"/>
            <w:noWrap/>
            <w:vAlign w:val="center"/>
          </w:tcPr>
          <w:p w14:paraId="044DDA25" w14:textId="7F6AFAC3"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39B6638B" w14:textId="34BAD248"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0,0013</w:t>
            </w:r>
          </w:p>
        </w:tc>
        <w:tc>
          <w:tcPr>
            <w:tcW w:w="714" w:type="dxa"/>
            <w:tcBorders>
              <w:top w:val="nil"/>
              <w:left w:val="nil"/>
              <w:bottom w:val="single" w:sz="4" w:space="0" w:color="auto"/>
              <w:right w:val="single" w:sz="4" w:space="0" w:color="auto"/>
            </w:tcBorders>
            <w:shd w:val="clear" w:color="auto" w:fill="auto"/>
            <w:noWrap/>
            <w:vAlign w:val="center"/>
          </w:tcPr>
          <w:p w14:paraId="2515A021" w14:textId="7E21D8B6"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cstheme="minorHAnsi"/>
                <w:b/>
                <w:bCs/>
                <w:sz w:val="15"/>
                <w:szCs w:val="15"/>
              </w:rPr>
              <w:t>0,0013</w:t>
            </w:r>
          </w:p>
        </w:tc>
        <w:tc>
          <w:tcPr>
            <w:tcW w:w="715" w:type="dxa"/>
            <w:tcBorders>
              <w:top w:val="nil"/>
              <w:left w:val="nil"/>
              <w:bottom w:val="single" w:sz="4" w:space="0" w:color="auto"/>
              <w:right w:val="single" w:sz="4" w:space="0" w:color="auto"/>
            </w:tcBorders>
            <w:shd w:val="clear" w:color="auto" w:fill="auto"/>
            <w:noWrap/>
            <w:vAlign w:val="center"/>
          </w:tcPr>
          <w:p w14:paraId="49ACDEF0" w14:textId="7A5A2323"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0,06</w:t>
            </w:r>
          </w:p>
        </w:tc>
        <w:tc>
          <w:tcPr>
            <w:tcW w:w="715" w:type="dxa"/>
            <w:tcBorders>
              <w:top w:val="nil"/>
              <w:left w:val="nil"/>
              <w:bottom w:val="single" w:sz="4" w:space="0" w:color="auto"/>
              <w:right w:val="single" w:sz="4" w:space="0" w:color="auto"/>
            </w:tcBorders>
            <w:shd w:val="clear" w:color="auto" w:fill="auto"/>
            <w:noWrap/>
            <w:vAlign w:val="center"/>
          </w:tcPr>
          <w:p w14:paraId="07F18BEF" w14:textId="44CAAC7A" w:rsidR="00ED54ED" w:rsidRPr="00ED54ED" w:rsidRDefault="00C73058" w:rsidP="00ED54ED">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2,2</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58921522" w14:textId="4B006441" w:rsidR="00ED54ED" w:rsidRPr="00ED54ED" w:rsidRDefault="00ED54ED" w:rsidP="00ED54ED">
            <w:pPr>
              <w:spacing w:after="0" w:line="240" w:lineRule="auto"/>
              <w:jc w:val="both"/>
              <w:rPr>
                <w:rFonts w:eastAsia="Times New Roman" w:cstheme="minorHAnsi"/>
                <w:sz w:val="15"/>
                <w:szCs w:val="15"/>
                <w:lang w:eastAsia="es-CL"/>
              </w:rPr>
            </w:pPr>
            <w:r w:rsidRPr="00ED54ED">
              <w:rPr>
                <w:rFonts w:eastAsia="Times New Roman" w:cstheme="minorHAnsi"/>
                <w:sz w:val="15"/>
                <w:szCs w:val="15"/>
                <w:lang w:eastAsia="es-CL"/>
              </w:rPr>
              <w:t>Percentil 66 inferior al umbral máximo, configura cumplimiento normativo referencial.</w:t>
            </w:r>
          </w:p>
        </w:tc>
      </w:tr>
      <w:tr w:rsidR="00ED54ED" w:rsidRPr="00ED54ED" w14:paraId="044C575A" w14:textId="77777777" w:rsidTr="00ED54E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9D26F4F"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 xml:space="preserve">CE </w:t>
            </w:r>
          </w:p>
        </w:tc>
        <w:tc>
          <w:tcPr>
            <w:tcW w:w="715" w:type="dxa"/>
            <w:tcBorders>
              <w:top w:val="nil"/>
              <w:left w:val="nil"/>
              <w:bottom w:val="single" w:sz="4" w:space="0" w:color="auto"/>
              <w:right w:val="single" w:sz="4" w:space="0" w:color="auto"/>
            </w:tcBorders>
            <w:shd w:val="clear" w:color="auto" w:fill="auto"/>
            <w:noWrap/>
            <w:vAlign w:val="center"/>
            <w:hideMark/>
          </w:tcPr>
          <w:p w14:paraId="09050471"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µS/cm</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20881541" w14:textId="389EC740"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auto"/>
            <w:noWrap/>
            <w:vAlign w:val="center"/>
          </w:tcPr>
          <w:p w14:paraId="1FA42CEA" w14:textId="3E4EBC9D"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399,0</w:t>
            </w:r>
          </w:p>
        </w:tc>
        <w:tc>
          <w:tcPr>
            <w:tcW w:w="714" w:type="dxa"/>
            <w:tcBorders>
              <w:top w:val="nil"/>
              <w:left w:val="nil"/>
              <w:bottom w:val="single" w:sz="4" w:space="0" w:color="auto"/>
              <w:right w:val="single" w:sz="4" w:space="0" w:color="auto"/>
            </w:tcBorders>
            <w:shd w:val="clear" w:color="auto" w:fill="auto"/>
            <w:noWrap/>
            <w:vAlign w:val="center"/>
          </w:tcPr>
          <w:p w14:paraId="785BDFBA" w14:textId="6DA6AF1F"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394,0</w:t>
            </w:r>
          </w:p>
        </w:tc>
        <w:tc>
          <w:tcPr>
            <w:tcW w:w="715" w:type="dxa"/>
            <w:tcBorders>
              <w:top w:val="nil"/>
              <w:left w:val="nil"/>
              <w:bottom w:val="single" w:sz="4" w:space="0" w:color="auto"/>
              <w:right w:val="single" w:sz="4" w:space="0" w:color="auto"/>
            </w:tcBorders>
            <w:shd w:val="clear" w:color="auto" w:fill="auto"/>
            <w:noWrap/>
            <w:vAlign w:val="center"/>
          </w:tcPr>
          <w:p w14:paraId="77A2D0C9" w14:textId="2E991B2B"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245,0</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3C30B6B7" w14:textId="42B41178"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BDD6EE" w:themeFill="accent1" w:themeFillTint="66"/>
            <w:noWrap/>
            <w:vAlign w:val="center"/>
          </w:tcPr>
          <w:p w14:paraId="33DE6286" w14:textId="110F0210"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4" w:type="dxa"/>
            <w:tcBorders>
              <w:top w:val="nil"/>
              <w:left w:val="nil"/>
              <w:bottom w:val="single" w:sz="4" w:space="0" w:color="auto"/>
              <w:right w:val="single" w:sz="4" w:space="0" w:color="auto"/>
            </w:tcBorders>
            <w:shd w:val="clear" w:color="auto" w:fill="auto"/>
            <w:noWrap/>
            <w:vAlign w:val="center"/>
          </w:tcPr>
          <w:p w14:paraId="75767290" w14:textId="07CECEA5"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177,2</w:t>
            </w:r>
          </w:p>
        </w:tc>
        <w:tc>
          <w:tcPr>
            <w:tcW w:w="715" w:type="dxa"/>
            <w:tcBorders>
              <w:top w:val="nil"/>
              <w:left w:val="nil"/>
              <w:bottom w:val="single" w:sz="4" w:space="0" w:color="auto"/>
              <w:right w:val="single" w:sz="4" w:space="0" w:color="auto"/>
            </w:tcBorders>
            <w:shd w:val="clear" w:color="auto" w:fill="auto"/>
            <w:noWrap/>
            <w:vAlign w:val="center"/>
          </w:tcPr>
          <w:p w14:paraId="5C15EDE1" w14:textId="23DA5793"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306,4</w:t>
            </w:r>
          </w:p>
        </w:tc>
        <w:tc>
          <w:tcPr>
            <w:tcW w:w="714" w:type="dxa"/>
            <w:tcBorders>
              <w:top w:val="nil"/>
              <w:left w:val="nil"/>
              <w:bottom w:val="single" w:sz="4" w:space="0" w:color="auto"/>
              <w:right w:val="single" w:sz="4" w:space="0" w:color="auto"/>
            </w:tcBorders>
            <w:shd w:val="clear" w:color="auto" w:fill="auto"/>
            <w:noWrap/>
            <w:vAlign w:val="center"/>
          </w:tcPr>
          <w:p w14:paraId="5053BC69" w14:textId="0A5E6EC2"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cstheme="minorHAnsi"/>
                <w:b/>
                <w:bCs/>
                <w:sz w:val="15"/>
                <w:szCs w:val="15"/>
              </w:rPr>
              <w:t>306,4</w:t>
            </w:r>
          </w:p>
        </w:tc>
        <w:tc>
          <w:tcPr>
            <w:tcW w:w="715" w:type="dxa"/>
            <w:tcBorders>
              <w:top w:val="nil"/>
              <w:left w:val="nil"/>
              <w:bottom w:val="single" w:sz="4" w:space="0" w:color="auto"/>
              <w:right w:val="single" w:sz="4" w:space="0" w:color="auto"/>
            </w:tcBorders>
            <w:shd w:val="clear" w:color="auto" w:fill="auto"/>
            <w:noWrap/>
            <w:vAlign w:val="center"/>
          </w:tcPr>
          <w:p w14:paraId="376FE2A9" w14:textId="5E7057D3"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550</w:t>
            </w:r>
          </w:p>
        </w:tc>
        <w:tc>
          <w:tcPr>
            <w:tcW w:w="715" w:type="dxa"/>
            <w:tcBorders>
              <w:top w:val="nil"/>
              <w:left w:val="nil"/>
              <w:bottom w:val="single" w:sz="4" w:space="0" w:color="auto"/>
              <w:right w:val="single" w:sz="4" w:space="0" w:color="auto"/>
            </w:tcBorders>
            <w:shd w:val="clear" w:color="auto" w:fill="auto"/>
            <w:noWrap/>
            <w:vAlign w:val="center"/>
          </w:tcPr>
          <w:p w14:paraId="5A57310E" w14:textId="1026A878" w:rsidR="00ED54ED" w:rsidRPr="00ED54ED" w:rsidRDefault="00ED54ED" w:rsidP="00ED54ED">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55,7</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5E01C0BF" w14:textId="171604D9" w:rsidR="00ED54ED" w:rsidRPr="00ED54ED" w:rsidRDefault="00ED54ED" w:rsidP="00ED54ED">
            <w:pPr>
              <w:spacing w:after="0" w:line="240" w:lineRule="auto"/>
              <w:jc w:val="both"/>
              <w:rPr>
                <w:rFonts w:eastAsia="Times New Roman" w:cstheme="minorHAnsi"/>
                <w:sz w:val="15"/>
                <w:szCs w:val="15"/>
                <w:lang w:eastAsia="es-CL"/>
              </w:rPr>
            </w:pPr>
            <w:r w:rsidRPr="00ED54ED">
              <w:rPr>
                <w:rFonts w:eastAsia="Times New Roman" w:cstheme="minorHAnsi"/>
                <w:sz w:val="15"/>
                <w:szCs w:val="15"/>
                <w:lang w:eastAsia="es-CL"/>
              </w:rPr>
              <w:t>Percentil 66 inferior al umbral máximo, configura cumplimiento normativo referencial.</w:t>
            </w:r>
          </w:p>
        </w:tc>
      </w:tr>
      <w:tr w:rsidR="00ED54ED" w:rsidRPr="00ED54ED" w14:paraId="04124DBD" w14:textId="77777777" w:rsidTr="00ED54E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FBFC3C0"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Cr</w:t>
            </w:r>
          </w:p>
        </w:tc>
        <w:tc>
          <w:tcPr>
            <w:tcW w:w="715" w:type="dxa"/>
            <w:tcBorders>
              <w:top w:val="nil"/>
              <w:left w:val="nil"/>
              <w:bottom w:val="single" w:sz="4" w:space="0" w:color="auto"/>
              <w:right w:val="single" w:sz="4" w:space="0" w:color="auto"/>
            </w:tcBorders>
            <w:shd w:val="clear" w:color="auto" w:fill="auto"/>
            <w:noWrap/>
            <w:vAlign w:val="center"/>
            <w:hideMark/>
          </w:tcPr>
          <w:p w14:paraId="7AC59575"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09039B53" w14:textId="63CBBF79"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auto"/>
            <w:noWrap/>
            <w:vAlign w:val="center"/>
          </w:tcPr>
          <w:p w14:paraId="6A6A6F54" w14:textId="478E4C36"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0,00020</w:t>
            </w:r>
          </w:p>
        </w:tc>
        <w:tc>
          <w:tcPr>
            <w:tcW w:w="714" w:type="dxa"/>
            <w:tcBorders>
              <w:top w:val="nil"/>
              <w:left w:val="nil"/>
              <w:bottom w:val="single" w:sz="4" w:space="0" w:color="auto"/>
              <w:right w:val="single" w:sz="4" w:space="0" w:color="auto"/>
            </w:tcBorders>
            <w:shd w:val="clear" w:color="auto" w:fill="auto"/>
            <w:noWrap/>
            <w:vAlign w:val="center"/>
          </w:tcPr>
          <w:p w14:paraId="103DE1DB" w14:textId="7E58730B"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310E3719" w14:textId="68B4B73C"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096477D4" w14:textId="224F773F"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BDD6EE" w:themeFill="accent1" w:themeFillTint="66"/>
            <w:noWrap/>
            <w:vAlign w:val="center"/>
          </w:tcPr>
          <w:p w14:paraId="6E55A6E7" w14:textId="5D9E6E7F"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4" w:type="dxa"/>
            <w:tcBorders>
              <w:top w:val="nil"/>
              <w:left w:val="nil"/>
              <w:bottom w:val="single" w:sz="4" w:space="0" w:color="auto"/>
              <w:right w:val="single" w:sz="4" w:space="0" w:color="auto"/>
            </w:tcBorders>
            <w:shd w:val="clear" w:color="auto" w:fill="auto"/>
            <w:noWrap/>
            <w:vAlign w:val="center"/>
          </w:tcPr>
          <w:p w14:paraId="66F0D02C" w14:textId="5F2FED02"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3F6F032C" w14:textId="559D1E89"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0,001</w:t>
            </w:r>
          </w:p>
        </w:tc>
        <w:tc>
          <w:tcPr>
            <w:tcW w:w="714" w:type="dxa"/>
            <w:tcBorders>
              <w:top w:val="nil"/>
              <w:left w:val="nil"/>
              <w:bottom w:val="single" w:sz="4" w:space="0" w:color="auto"/>
              <w:right w:val="single" w:sz="4" w:space="0" w:color="auto"/>
            </w:tcBorders>
            <w:shd w:val="clear" w:color="auto" w:fill="auto"/>
            <w:noWrap/>
            <w:vAlign w:val="center"/>
          </w:tcPr>
          <w:p w14:paraId="20D98B00" w14:textId="07CACA45"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54B63493" w14:textId="16BCB576"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0,07</w:t>
            </w:r>
          </w:p>
        </w:tc>
        <w:tc>
          <w:tcPr>
            <w:tcW w:w="715" w:type="dxa"/>
            <w:tcBorders>
              <w:top w:val="nil"/>
              <w:left w:val="nil"/>
              <w:bottom w:val="single" w:sz="4" w:space="0" w:color="auto"/>
              <w:right w:val="single" w:sz="4" w:space="0" w:color="auto"/>
            </w:tcBorders>
            <w:shd w:val="clear" w:color="auto" w:fill="auto"/>
            <w:noWrap/>
            <w:vAlign w:val="center"/>
          </w:tcPr>
          <w:p w14:paraId="6D0BC05E" w14:textId="4F0B9BCB" w:rsidR="00ED54ED" w:rsidRPr="00ED54ED" w:rsidRDefault="00ED54ED" w:rsidP="00ED54ED">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1,4</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76DFD599" w14:textId="104C4AC5" w:rsidR="00ED54ED" w:rsidRPr="00ED54ED" w:rsidRDefault="00ED54ED" w:rsidP="00ED54ED">
            <w:pPr>
              <w:spacing w:after="0" w:line="240" w:lineRule="auto"/>
              <w:jc w:val="both"/>
              <w:rPr>
                <w:rFonts w:eastAsia="Times New Roman" w:cstheme="minorHAnsi"/>
                <w:sz w:val="15"/>
                <w:szCs w:val="15"/>
                <w:lang w:eastAsia="es-CL"/>
              </w:rPr>
            </w:pPr>
            <w:r w:rsidRPr="00ED54ED">
              <w:rPr>
                <w:rFonts w:eastAsia="Times New Roman" w:cstheme="minorHAnsi"/>
                <w:sz w:val="15"/>
                <w:szCs w:val="15"/>
                <w:lang w:eastAsia="es-CL"/>
              </w:rPr>
              <w:t>Percentil 66 inferior al umbral máximo, configura cumplimiento normativo referencial.</w:t>
            </w:r>
          </w:p>
        </w:tc>
      </w:tr>
      <w:tr w:rsidR="00ED54ED" w:rsidRPr="00ED54ED" w14:paraId="1A2430E3" w14:textId="77777777" w:rsidTr="00ED54E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D3D0894"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 xml:space="preserve">Fe </w:t>
            </w:r>
          </w:p>
        </w:tc>
        <w:tc>
          <w:tcPr>
            <w:tcW w:w="715" w:type="dxa"/>
            <w:tcBorders>
              <w:top w:val="nil"/>
              <w:left w:val="nil"/>
              <w:bottom w:val="single" w:sz="4" w:space="0" w:color="auto"/>
              <w:right w:val="single" w:sz="4" w:space="0" w:color="auto"/>
            </w:tcBorders>
            <w:shd w:val="clear" w:color="auto" w:fill="auto"/>
            <w:noWrap/>
            <w:vAlign w:val="center"/>
            <w:hideMark/>
          </w:tcPr>
          <w:p w14:paraId="397EE318"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53DAD494" w14:textId="54088529"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auto"/>
            <w:noWrap/>
            <w:vAlign w:val="center"/>
          </w:tcPr>
          <w:p w14:paraId="0D1A08D6" w14:textId="65E95547"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0,18</w:t>
            </w:r>
          </w:p>
        </w:tc>
        <w:tc>
          <w:tcPr>
            <w:tcW w:w="714" w:type="dxa"/>
            <w:tcBorders>
              <w:top w:val="nil"/>
              <w:left w:val="nil"/>
              <w:bottom w:val="single" w:sz="4" w:space="0" w:color="auto"/>
              <w:right w:val="single" w:sz="4" w:space="0" w:color="auto"/>
            </w:tcBorders>
            <w:shd w:val="clear" w:color="auto" w:fill="auto"/>
            <w:noWrap/>
            <w:vAlign w:val="center"/>
          </w:tcPr>
          <w:p w14:paraId="3AD1AFC4" w14:textId="43796766"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0,40</w:t>
            </w:r>
          </w:p>
        </w:tc>
        <w:tc>
          <w:tcPr>
            <w:tcW w:w="715" w:type="dxa"/>
            <w:tcBorders>
              <w:top w:val="nil"/>
              <w:left w:val="nil"/>
              <w:bottom w:val="single" w:sz="4" w:space="0" w:color="auto"/>
              <w:right w:val="single" w:sz="4" w:space="0" w:color="auto"/>
            </w:tcBorders>
            <w:shd w:val="clear" w:color="auto" w:fill="auto"/>
            <w:noWrap/>
            <w:vAlign w:val="center"/>
          </w:tcPr>
          <w:p w14:paraId="1950CA9F" w14:textId="23808F65"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0,25</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4B79F620" w14:textId="1609D948"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BDD6EE" w:themeFill="accent1" w:themeFillTint="66"/>
            <w:noWrap/>
            <w:vAlign w:val="center"/>
          </w:tcPr>
          <w:p w14:paraId="20E40497" w14:textId="12E14C7E"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4" w:type="dxa"/>
            <w:tcBorders>
              <w:top w:val="nil"/>
              <w:left w:val="nil"/>
              <w:bottom w:val="single" w:sz="4" w:space="0" w:color="auto"/>
              <w:right w:val="single" w:sz="4" w:space="0" w:color="auto"/>
            </w:tcBorders>
            <w:shd w:val="clear" w:color="auto" w:fill="auto"/>
            <w:noWrap/>
            <w:vAlign w:val="center"/>
          </w:tcPr>
          <w:p w14:paraId="6690DBF6" w14:textId="68402D20"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0,48</w:t>
            </w:r>
          </w:p>
        </w:tc>
        <w:tc>
          <w:tcPr>
            <w:tcW w:w="715" w:type="dxa"/>
            <w:tcBorders>
              <w:top w:val="nil"/>
              <w:left w:val="nil"/>
              <w:bottom w:val="single" w:sz="4" w:space="0" w:color="auto"/>
              <w:right w:val="single" w:sz="4" w:space="0" w:color="auto"/>
            </w:tcBorders>
            <w:shd w:val="clear" w:color="auto" w:fill="auto"/>
            <w:noWrap/>
            <w:vAlign w:val="center"/>
          </w:tcPr>
          <w:p w14:paraId="5E5354AA" w14:textId="01101D0A"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0,050</w:t>
            </w:r>
          </w:p>
        </w:tc>
        <w:tc>
          <w:tcPr>
            <w:tcW w:w="714" w:type="dxa"/>
            <w:tcBorders>
              <w:top w:val="nil"/>
              <w:left w:val="nil"/>
              <w:bottom w:val="single" w:sz="4" w:space="0" w:color="auto"/>
              <w:right w:val="single" w:sz="4" w:space="0" w:color="auto"/>
            </w:tcBorders>
            <w:shd w:val="clear" w:color="auto" w:fill="auto"/>
            <w:noWrap/>
            <w:vAlign w:val="center"/>
          </w:tcPr>
          <w:p w14:paraId="3DE3F7F7" w14:textId="6236B823"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cstheme="minorHAnsi"/>
                <w:b/>
                <w:bCs/>
                <w:sz w:val="15"/>
                <w:szCs w:val="15"/>
              </w:rPr>
              <w:t>0,25</w:t>
            </w:r>
          </w:p>
        </w:tc>
        <w:tc>
          <w:tcPr>
            <w:tcW w:w="715" w:type="dxa"/>
            <w:tcBorders>
              <w:top w:val="nil"/>
              <w:left w:val="nil"/>
              <w:bottom w:val="single" w:sz="4" w:space="0" w:color="auto"/>
              <w:right w:val="single" w:sz="4" w:space="0" w:color="auto"/>
            </w:tcBorders>
            <w:shd w:val="clear" w:color="auto" w:fill="auto"/>
            <w:noWrap/>
            <w:vAlign w:val="center"/>
          </w:tcPr>
          <w:p w14:paraId="6DACA262" w14:textId="3001A70E"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5,0</w:t>
            </w:r>
          </w:p>
        </w:tc>
        <w:tc>
          <w:tcPr>
            <w:tcW w:w="715" w:type="dxa"/>
            <w:tcBorders>
              <w:top w:val="nil"/>
              <w:left w:val="nil"/>
              <w:bottom w:val="single" w:sz="4" w:space="0" w:color="auto"/>
              <w:right w:val="single" w:sz="4" w:space="0" w:color="auto"/>
            </w:tcBorders>
            <w:shd w:val="clear" w:color="auto" w:fill="auto"/>
            <w:noWrap/>
            <w:vAlign w:val="center"/>
          </w:tcPr>
          <w:p w14:paraId="12DE79C6" w14:textId="5806C0FE" w:rsidR="00ED54ED" w:rsidRPr="00ED54ED" w:rsidRDefault="00ED54ED" w:rsidP="00ED54ED">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5,0</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7BF25141" w14:textId="10C5594B" w:rsidR="00ED54ED" w:rsidRPr="00ED54ED" w:rsidRDefault="00ED54ED" w:rsidP="00ED54ED">
            <w:pPr>
              <w:spacing w:after="0" w:line="240" w:lineRule="auto"/>
              <w:jc w:val="both"/>
              <w:rPr>
                <w:rFonts w:eastAsia="Times New Roman" w:cstheme="minorHAnsi"/>
                <w:sz w:val="15"/>
                <w:szCs w:val="15"/>
                <w:lang w:eastAsia="es-CL"/>
              </w:rPr>
            </w:pPr>
            <w:r w:rsidRPr="00ED54ED">
              <w:rPr>
                <w:rFonts w:eastAsia="Times New Roman" w:cstheme="minorHAnsi"/>
                <w:sz w:val="15"/>
                <w:szCs w:val="15"/>
                <w:lang w:eastAsia="es-CL"/>
              </w:rPr>
              <w:t>Percentil 66 inferior al umbral máximo, configura cumplimiento normativo referencial.</w:t>
            </w:r>
          </w:p>
        </w:tc>
      </w:tr>
      <w:tr w:rsidR="00ED54ED" w:rsidRPr="00ED54ED" w14:paraId="7E0A6097" w14:textId="77777777" w:rsidTr="00ED54E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9743B1E"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Mn</w:t>
            </w:r>
          </w:p>
        </w:tc>
        <w:tc>
          <w:tcPr>
            <w:tcW w:w="715" w:type="dxa"/>
            <w:tcBorders>
              <w:top w:val="nil"/>
              <w:left w:val="nil"/>
              <w:bottom w:val="single" w:sz="4" w:space="0" w:color="auto"/>
              <w:right w:val="single" w:sz="4" w:space="0" w:color="auto"/>
            </w:tcBorders>
            <w:shd w:val="clear" w:color="auto" w:fill="auto"/>
            <w:noWrap/>
            <w:vAlign w:val="center"/>
            <w:hideMark/>
          </w:tcPr>
          <w:p w14:paraId="7B0CF91D"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3BBDBA1B" w14:textId="6842F6B2"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auto"/>
            <w:noWrap/>
            <w:vAlign w:val="center"/>
          </w:tcPr>
          <w:p w14:paraId="78997F4A" w14:textId="6BFF0A1D"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0,02</w:t>
            </w:r>
          </w:p>
        </w:tc>
        <w:tc>
          <w:tcPr>
            <w:tcW w:w="714" w:type="dxa"/>
            <w:tcBorders>
              <w:top w:val="nil"/>
              <w:left w:val="nil"/>
              <w:bottom w:val="single" w:sz="4" w:space="0" w:color="auto"/>
              <w:right w:val="single" w:sz="4" w:space="0" w:color="auto"/>
            </w:tcBorders>
            <w:shd w:val="clear" w:color="auto" w:fill="auto"/>
            <w:noWrap/>
            <w:vAlign w:val="center"/>
          </w:tcPr>
          <w:p w14:paraId="33B51FC9" w14:textId="3233F99D"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0,01</w:t>
            </w:r>
          </w:p>
        </w:tc>
        <w:tc>
          <w:tcPr>
            <w:tcW w:w="715" w:type="dxa"/>
            <w:tcBorders>
              <w:top w:val="nil"/>
              <w:left w:val="nil"/>
              <w:bottom w:val="single" w:sz="4" w:space="0" w:color="auto"/>
              <w:right w:val="single" w:sz="4" w:space="0" w:color="auto"/>
            </w:tcBorders>
            <w:shd w:val="clear" w:color="auto" w:fill="auto"/>
            <w:noWrap/>
            <w:vAlign w:val="center"/>
          </w:tcPr>
          <w:p w14:paraId="46913D0F" w14:textId="0EFBD846"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0,06</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4CE03686" w14:textId="6EA4BFE8"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BDD6EE" w:themeFill="accent1" w:themeFillTint="66"/>
            <w:noWrap/>
            <w:vAlign w:val="center"/>
          </w:tcPr>
          <w:p w14:paraId="509896DC" w14:textId="41631640"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4" w:type="dxa"/>
            <w:tcBorders>
              <w:top w:val="nil"/>
              <w:left w:val="nil"/>
              <w:bottom w:val="single" w:sz="4" w:space="0" w:color="auto"/>
              <w:right w:val="single" w:sz="4" w:space="0" w:color="auto"/>
            </w:tcBorders>
            <w:shd w:val="clear" w:color="auto" w:fill="auto"/>
            <w:noWrap/>
            <w:vAlign w:val="center"/>
          </w:tcPr>
          <w:p w14:paraId="08E04A25" w14:textId="044F7BCC"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1F892737" w14:textId="2F18D641"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0,008</w:t>
            </w:r>
          </w:p>
        </w:tc>
        <w:tc>
          <w:tcPr>
            <w:tcW w:w="714" w:type="dxa"/>
            <w:tcBorders>
              <w:top w:val="nil"/>
              <w:left w:val="nil"/>
              <w:bottom w:val="single" w:sz="4" w:space="0" w:color="auto"/>
              <w:right w:val="single" w:sz="4" w:space="0" w:color="auto"/>
            </w:tcBorders>
            <w:shd w:val="clear" w:color="auto" w:fill="auto"/>
            <w:noWrap/>
            <w:vAlign w:val="center"/>
          </w:tcPr>
          <w:p w14:paraId="6BB21E2D" w14:textId="66E03C46"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cstheme="minorHAnsi"/>
                <w:b/>
                <w:bCs/>
                <w:sz w:val="15"/>
                <w:szCs w:val="15"/>
              </w:rPr>
              <w:t>0,01</w:t>
            </w:r>
          </w:p>
        </w:tc>
        <w:tc>
          <w:tcPr>
            <w:tcW w:w="715" w:type="dxa"/>
            <w:tcBorders>
              <w:top w:val="nil"/>
              <w:left w:val="nil"/>
              <w:bottom w:val="single" w:sz="4" w:space="0" w:color="auto"/>
              <w:right w:val="single" w:sz="4" w:space="0" w:color="auto"/>
            </w:tcBorders>
            <w:shd w:val="clear" w:color="auto" w:fill="auto"/>
            <w:noWrap/>
            <w:vAlign w:val="center"/>
          </w:tcPr>
          <w:p w14:paraId="2B3CA334" w14:textId="268F47E6"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0,1</w:t>
            </w:r>
          </w:p>
        </w:tc>
        <w:tc>
          <w:tcPr>
            <w:tcW w:w="715" w:type="dxa"/>
            <w:tcBorders>
              <w:top w:val="nil"/>
              <w:left w:val="nil"/>
              <w:bottom w:val="single" w:sz="4" w:space="0" w:color="auto"/>
              <w:right w:val="single" w:sz="4" w:space="0" w:color="auto"/>
            </w:tcBorders>
            <w:shd w:val="clear" w:color="auto" w:fill="auto"/>
            <w:noWrap/>
            <w:vAlign w:val="center"/>
          </w:tcPr>
          <w:p w14:paraId="504DC94C" w14:textId="56F5ABE8" w:rsidR="00ED54ED" w:rsidRPr="00ED54ED" w:rsidRDefault="00ED54ED" w:rsidP="00ED54ED">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10,0</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5330466B" w14:textId="47C33D9E" w:rsidR="00ED54ED" w:rsidRPr="00ED54ED" w:rsidRDefault="00ED54ED" w:rsidP="00ED54ED">
            <w:pPr>
              <w:spacing w:after="0" w:line="240" w:lineRule="auto"/>
              <w:jc w:val="both"/>
              <w:rPr>
                <w:rFonts w:eastAsia="Times New Roman" w:cstheme="minorHAnsi"/>
                <w:sz w:val="15"/>
                <w:szCs w:val="15"/>
                <w:lang w:eastAsia="es-CL"/>
              </w:rPr>
            </w:pPr>
            <w:r w:rsidRPr="00ED54ED">
              <w:rPr>
                <w:rFonts w:eastAsia="Times New Roman" w:cstheme="minorHAnsi"/>
                <w:sz w:val="15"/>
                <w:szCs w:val="15"/>
                <w:lang w:eastAsia="es-CL"/>
              </w:rPr>
              <w:t>Percentil 66 inferior al umbral máximo, configura cumplimiento normativo referencial.</w:t>
            </w:r>
          </w:p>
        </w:tc>
      </w:tr>
      <w:tr w:rsidR="00ED54ED" w:rsidRPr="00ED54ED" w14:paraId="1D84D7E8" w14:textId="77777777" w:rsidTr="00ED54E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F288C5F"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Hg</w:t>
            </w:r>
          </w:p>
        </w:tc>
        <w:tc>
          <w:tcPr>
            <w:tcW w:w="715" w:type="dxa"/>
            <w:tcBorders>
              <w:top w:val="nil"/>
              <w:left w:val="nil"/>
              <w:bottom w:val="single" w:sz="4" w:space="0" w:color="auto"/>
              <w:right w:val="single" w:sz="4" w:space="0" w:color="auto"/>
            </w:tcBorders>
            <w:shd w:val="clear" w:color="auto" w:fill="auto"/>
            <w:noWrap/>
            <w:vAlign w:val="center"/>
            <w:hideMark/>
          </w:tcPr>
          <w:p w14:paraId="019DFA99"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24A36A38" w14:textId="43754044"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BEA1C7"/>
            <w:noWrap/>
            <w:vAlign w:val="center"/>
          </w:tcPr>
          <w:p w14:paraId="2C2EA762" w14:textId="4B9CF1BF"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INV</w:t>
            </w:r>
          </w:p>
        </w:tc>
        <w:tc>
          <w:tcPr>
            <w:tcW w:w="714" w:type="dxa"/>
            <w:tcBorders>
              <w:top w:val="nil"/>
              <w:left w:val="nil"/>
              <w:bottom w:val="single" w:sz="4" w:space="0" w:color="auto"/>
              <w:right w:val="single" w:sz="4" w:space="0" w:color="auto"/>
            </w:tcBorders>
            <w:shd w:val="clear" w:color="auto" w:fill="D9D9D9" w:themeFill="background1" w:themeFillShade="D9"/>
            <w:noWrap/>
            <w:vAlign w:val="center"/>
          </w:tcPr>
          <w:p w14:paraId="14D8330F" w14:textId="2D22E6A8"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INV</w:t>
            </w:r>
          </w:p>
        </w:tc>
        <w:tc>
          <w:tcPr>
            <w:tcW w:w="715" w:type="dxa"/>
            <w:tcBorders>
              <w:top w:val="nil"/>
              <w:left w:val="nil"/>
              <w:bottom w:val="single" w:sz="4" w:space="0" w:color="auto"/>
              <w:right w:val="single" w:sz="4" w:space="0" w:color="auto"/>
            </w:tcBorders>
            <w:shd w:val="clear" w:color="auto" w:fill="auto"/>
            <w:noWrap/>
            <w:vAlign w:val="center"/>
          </w:tcPr>
          <w:p w14:paraId="452B771D" w14:textId="7541126A"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2F857F9F" w14:textId="5C6C70D4"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BDD6EE" w:themeFill="accent1" w:themeFillTint="66"/>
            <w:noWrap/>
            <w:vAlign w:val="center"/>
          </w:tcPr>
          <w:p w14:paraId="2F7DBE18" w14:textId="47316CD3"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4" w:type="dxa"/>
            <w:tcBorders>
              <w:top w:val="nil"/>
              <w:left w:val="nil"/>
              <w:bottom w:val="single" w:sz="4" w:space="0" w:color="auto"/>
              <w:right w:val="single" w:sz="4" w:space="0" w:color="auto"/>
            </w:tcBorders>
            <w:shd w:val="clear" w:color="auto" w:fill="auto"/>
            <w:noWrap/>
            <w:vAlign w:val="center"/>
          </w:tcPr>
          <w:p w14:paraId="05F27591" w14:textId="4E28C580"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4194DCCB" w14:textId="0D2D9A17"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06E73C87" w14:textId="6A0BFA05"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cstheme="minorHAnsi"/>
                <w:b/>
                <w:bCs/>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7009C648" w14:textId="0356D8C1"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0,001</w:t>
            </w:r>
          </w:p>
        </w:tc>
        <w:tc>
          <w:tcPr>
            <w:tcW w:w="715" w:type="dxa"/>
            <w:tcBorders>
              <w:top w:val="nil"/>
              <w:left w:val="nil"/>
              <w:bottom w:val="single" w:sz="4" w:space="0" w:color="auto"/>
              <w:right w:val="single" w:sz="4" w:space="0" w:color="auto"/>
            </w:tcBorders>
            <w:shd w:val="clear" w:color="auto" w:fill="auto"/>
            <w:noWrap/>
            <w:vAlign w:val="center"/>
          </w:tcPr>
          <w:p w14:paraId="42089DAF" w14:textId="11DE524D" w:rsidR="00ED54ED" w:rsidRPr="00ED54ED" w:rsidRDefault="00ED54ED" w:rsidP="00ED54ED">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50,0</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5F962135" w14:textId="61DE6FA9" w:rsidR="00ED54ED" w:rsidRPr="00ED54ED" w:rsidRDefault="00ED54ED" w:rsidP="00ED54ED">
            <w:pPr>
              <w:spacing w:after="0" w:line="240" w:lineRule="auto"/>
              <w:jc w:val="both"/>
              <w:rPr>
                <w:rFonts w:eastAsia="Times New Roman" w:cstheme="minorHAnsi"/>
                <w:sz w:val="15"/>
                <w:szCs w:val="15"/>
                <w:lang w:eastAsia="es-CL"/>
              </w:rPr>
            </w:pPr>
            <w:r w:rsidRPr="00ED54ED">
              <w:rPr>
                <w:rFonts w:eastAsia="Times New Roman" w:cstheme="minorHAnsi"/>
                <w:sz w:val="15"/>
                <w:szCs w:val="15"/>
                <w:lang w:eastAsia="es-CL"/>
              </w:rPr>
              <w:t>Percentil 66 inferior al umbral máximo, configura cumplimiento normativo referencial.</w:t>
            </w:r>
          </w:p>
        </w:tc>
      </w:tr>
      <w:tr w:rsidR="00ED54ED" w:rsidRPr="00ED54ED" w14:paraId="3CE08B39" w14:textId="77777777" w:rsidTr="00ED54E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C5B971B"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Mo</w:t>
            </w:r>
          </w:p>
        </w:tc>
        <w:tc>
          <w:tcPr>
            <w:tcW w:w="715" w:type="dxa"/>
            <w:tcBorders>
              <w:top w:val="nil"/>
              <w:left w:val="nil"/>
              <w:bottom w:val="single" w:sz="4" w:space="0" w:color="auto"/>
              <w:right w:val="single" w:sz="4" w:space="0" w:color="auto"/>
            </w:tcBorders>
            <w:shd w:val="clear" w:color="auto" w:fill="auto"/>
            <w:noWrap/>
            <w:vAlign w:val="center"/>
            <w:hideMark/>
          </w:tcPr>
          <w:p w14:paraId="30C0A6A6"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69C5FEDA" w14:textId="42805017"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auto"/>
            <w:noWrap/>
            <w:vAlign w:val="center"/>
          </w:tcPr>
          <w:p w14:paraId="6BCED526" w14:textId="67D20623" w:rsidR="00ED54ED" w:rsidRPr="00ED54ED" w:rsidRDefault="00ED54ED" w:rsidP="00ED54ED">
            <w:pPr>
              <w:spacing w:after="0" w:line="240" w:lineRule="auto"/>
              <w:jc w:val="center"/>
              <w:rPr>
                <w:rFonts w:eastAsia="Times New Roman" w:cstheme="minorHAnsi"/>
                <w:sz w:val="15"/>
                <w:szCs w:val="15"/>
                <w:lang w:eastAsia="es-CL"/>
              </w:rPr>
            </w:pPr>
            <w:r>
              <w:rPr>
                <w:rFonts w:cstheme="minorHAnsi"/>
                <w:sz w:val="15"/>
                <w:szCs w:val="15"/>
              </w:rPr>
              <w:t xml:space="preserve">&lt; </w:t>
            </w:r>
            <w:r w:rsidRPr="00ED54ED">
              <w:rPr>
                <w:rFonts w:cstheme="minorHAnsi"/>
                <w:sz w:val="15"/>
                <w:szCs w:val="15"/>
              </w:rPr>
              <w:t>0,0005</w:t>
            </w:r>
          </w:p>
        </w:tc>
        <w:tc>
          <w:tcPr>
            <w:tcW w:w="714" w:type="dxa"/>
            <w:tcBorders>
              <w:top w:val="nil"/>
              <w:left w:val="nil"/>
              <w:bottom w:val="single" w:sz="4" w:space="0" w:color="auto"/>
              <w:right w:val="single" w:sz="4" w:space="0" w:color="auto"/>
            </w:tcBorders>
            <w:shd w:val="clear" w:color="auto" w:fill="auto"/>
            <w:noWrap/>
            <w:vAlign w:val="center"/>
          </w:tcPr>
          <w:p w14:paraId="78D3F87B" w14:textId="3239A677" w:rsidR="00ED54ED" w:rsidRPr="00ED54ED" w:rsidRDefault="00ED54ED" w:rsidP="00ED54ED">
            <w:pPr>
              <w:spacing w:after="0" w:line="240" w:lineRule="auto"/>
              <w:jc w:val="center"/>
              <w:rPr>
                <w:rFonts w:eastAsia="Times New Roman" w:cstheme="minorHAnsi"/>
                <w:sz w:val="15"/>
                <w:szCs w:val="15"/>
                <w:lang w:eastAsia="es-CL"/>
              </w:rPr>
            </w:pPr>
            <w:r>
              <w:rPr>
                <w:rFonts w:cstheme="minorHAnsi"/>
                <w:sz w:val="15"/>
                <w:szCs w:val="15"/>
              </w:rPr>
              <w:t xml:space="preserve">&lt; </w:t>
            </w:r>
            <w:r w:rsidRPr="00ED54ED">
              <w:rPr>
                <w:rFonts w:cstheme="minorHAnsi"/>
                <w:sz w:val="15"/>
                <w:szCs w:val="15"/>
              </w:rPr>
              <w:t>0,001</w:t>
            </w:r>
          </w:p>
        </w:tc>
        <w:tc>
          <w:tcPr>
            <w:tcW w:w="715" w:type="dxa"/>
            <w:tcBorders>
              <w:top w:val="nil"/>
              <w:left w:val="nil"/>
              <w:bottom w:val="single" w:sz="4" w:space="0" w:color="auto"/>
              <w:right w:val="single" w:sz="4" w:space="0" w:color="auto"/>
            </w:tcBorders>
            <w:shd w:val="clear" w:color="auto" w:fill="auto"/>
            <w:noWrap/>
            <w:vAlign w:val="center"/>
          </w:tcPr>
          <w:p w14:paraId="76F07340" w14:textId="5CFD61D4" w:rsidR="00ED54ED" w:rsidRPr="00ED54ED" w:rsidRDefault="00ED54ED" w:rsidP="00ED54ED">
            <w:pPr>
              <w:spacing w:after="0" w:line="240" w:lineRule="auto"/>
              <w:jc w:val="center"/>
              <w:rPr>
                <w:rFonts w:eastAsia="Times New Roman" w:cstheme="minorHAnsi"/>
                <w:sz w:val="15"/>
                <w:szCs w:val="15"/>
                <w:lang w:eastAsia="es-CL"/>
              </w:rPr>
            </w:pPr>
            <w:r>
              <w:rPr>
                <w:rFonts w:cstheme="minorHAnsi"/>
                <w:sz w:val="15"/>
                <w:szCs w:val="15"/>
              </w:rPr>
              <w:t xml:space="preserve">&lt; </w:t>
            </w:r>
            <w:r w:rsidRPr="00ED54ED">
              <w:rPr>
                <w:rFonts w:cstheme="minorHAnsi"/>
                <w:sz w:val="15"/>
                <w:szCs w:val="15"/>
              </w:rPr>
              <w:t>0,0005</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01826619" w14:textId="4EE03349"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BDD6EE" w:themeFill="accent1" w:themeFillTint="66"/>
            <w:noWrap/>
            <w:vAlign w:val="center"/>
          </w:tcPr>
          <w:p w14:paraId="02938CB3" w14:textId="0A1C5BC7"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4" w:type="dxa"/>
            <w:tcBorders>
              <w:top w:val="nil"/>
              <w:left w:val="nil"/>
              <w:bottom w:val="single" w:sz="4" w:space="0" w:color="auto"/>
              <w:right w:val="single" w:sz="4" w:space="0" w:color="auto"/>
            </w:tcBorders>
            <w:shd w:val="clear" w:color="auto" w:fill="auto"/>
            <w:noWrap/>
            <w:vAlign w:val="center"/>
          </w:tcPr>
          <w:p w14:paraId="71896AAB" w14:textId="0F78CECC" w:rsidR="00ED54ED" w:rsidRPr="00ED54ED" w:rsidRDefault="00ED54ED" w:rsidP="00ED54ED">
            <w:pPr>
              <w:spacing w:after="0" w:line="240" w:lineRule="auto"/>
              <w:jc w:val="center"/>
              <w:rPr>
                <w:rFonts w:eastAsia="Times New Roman" w:cstheme="minorHAnsi"/>
                <w:sz w:val="15"/>
                <w:szCs w:val="15"/>
                <w:lang w:eastAsia="es-CL"/>
              </w:rPr>
            </w:pPr>
            <w:r>
              <w:rPr>
                <w:rFonts w:cstheme="minorHAnsi"/>
                <w:sz w:val="15"/>
                <w:szCs w:val="15"/>
              </w:rPr>
              <w:t xml:space="preserve">&lt; </w:t>
            </w:r>
            <w:r w:rsidRPr="00ED54ED">
              <w:rPr>
                <w:rFonts w:cstheme="minorHAnsi"/>
                <w:sz w:val="15"/>
                <w:szCs w:val="15"/>
              </w:rPr>
              <w:t>0,001</w:t>
            </w:r>
          </w:p>
        </w:tc>
        <w:tc>
          <w:tcPr>
            <w:tcW w:w="715" w:type="dxa"/>
            <w:tcBorders>
              <w:top w:val="nil"/>
              <w:left w:val="nil"/>
              <w:bottom w:val="single" w:sz="4" w:space="0" w:color="auto"/>
              <w:right w:val="single" w:sz="4" w:space="0" w:color="auto"/>
            </w:tcBorders>
            <w:shd w:val="clear" w:color="auto" w:fill="auto"/>
            <w:noWrap/>
            <w:vAlign w:val="center"/>
          </w:tcPr>
          <w:p w14:paraId="3FCE1DF0" w14:textId="7139766F" w:rsidR="00ED54ED" w:rsidRPr="00ED54ED" w:rsidRDefault="00ED54ED" w:rsidP="00ED54ED">
            <w:pPr>
              <w:spacing w:after="0" w:line="240" w:lineRule="auto"/>
              <w:jc w:val="center"/>
              <w:rPr>
                <w:rFonts w:eastAsia="Times New Roman" w:cstheme="minorHAnsi"/>
                <w:sz w:val="15"/>
                <w:szCs w:val="15"/>
                <w:lang w:eastAsia="es-CL"/>
              </w:rPr>
            </w:pPr>
            <w:r>
              <w:rPr>
                <w:rFonts w:cstheme="minorHAnsi"/>
                <w:sz w:val="15"/>
                <w:szCs w:val="15"/>
              </w:rPr>
              <w:t xml:space="preserve">&lt; </w:t>
            </w:r>
            <w:r w:rsidRPr="00ED54ED">
              <w:rPr>
                <w:rFonts w:cstheme="minorHAnsi"/>
                <w:sz w:val="15"/>
                <w:szCs w:val="15"/>
              </w:rPr>
              <w:t>0,001</w:t>
            </w:r>
          </w:p>
        </w:tc>
        <w:tc>
          <w:tcPr>
            <w:tcW w:w="714" w:type="dxa"/>
            <w:tcBorders>
              <w:top w:val="nil"/>
              <w:left w:val="nil"/>
              <w:bottom w:val="single" w:sz="4" w:space="0" w:color="auto"/>
              <w:right w:val="single" w:sz="4" w:space="0" w:color="auto"/>
            </w:tcBorders>
            <w:shd w:val="clear" w:color="auto" w:fill="auto"/>
            <w:noWrap/>
            <w:vAlign w:val="center"/>
          </w:tcPr>
          <w:p w14:paraId="615F5C6C" w14:textId="342FEF31" w:rsidR="00ED54ED" w:rsidRPr="00ED54ED" w:rsidRDefault="00ED54ED" w:rsidP="00ED54ED">
            <w:pPr>
              <w:spacing w:after="0" w:line="240" w:lineRule="auto"/>
              <w:jc w:val="center"/>
              <w:rPr>
                <w:rFonts w:eastAsia="Times New Roman" w:cstheme="minorHAnsi"/>
                <w:b/>
                <w:bCs/>
                <w:sz w:val="15"/>
                <w:szCs w:val="15"/>
                <w:lang w:eastAsia="es-CL"/>
              </w:rPr>
            </w:pPr>
            <w:r>
              <w:rPr>
                <w:rFonts w:cstheme="minorHAnsi"/>
                <w:b/>
                <w:bCs/>
                <w:sz w:val="15"/>
                <w:szCs w:val="15"/>
              </w:rPr>
              <w:t xml:space="preserve">&lt; </w:t>
            </w:r>
            <w:r w:rsidRPr="00ED54ED">
              <w:rPr>
                <w:rFonts w:cstheme="minorHAnsi"/>
                <w:b/>
                <w:bCs/>
                <w:sz w:val="15"/>
                <w:szCs w:val="15"/>
              </w:rPr>
              <w:t>0,001</w:t>
            </w:r>
          </w:p>
        </w:tc>
        <w:tc>
          <w:tcPr>
            <w:tcW w:w="715" w:type="dxa"/>
            <w:tcBorders>
              <w:top w:val="nil"/>
              <w:left w:val="nil"/>
              <w:bottom w:val="single" w:sz="4" w:space="0" w:color="auto"/>
              <w:right w:val="single" w:sz="4" w:space="0" w:color="auto"/>
            </w:tcBorders>
            <w:shd w:val="clear" w:color="auto" w:fill="auto"/>
            <w:noWrap/>
            <w:vAlign w:val="center"/>
          </w:tcPr>
          <w:p w14:paraId="22698C14" w14:textId="0A81192C"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462FA3DF" w14:textId="53DFDF40" w:rsidR="00ED54ED" w:rsidRPr="00ED54ED" w:rsidRDefault="00ED54ED" w:rsidP="00ED54ED">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2CAE7C3A" w14:textId="041A8563" w:rsidR="00ED54ED" w:rsidRPr="00ED54ED" w:rsidRDefault="00ED54ED" w:rsidP="00ED54ED">
            <w:pPr>
              <w:spacing w:after="0" w:line="240" w:lineRule="auto"/>
              <w:jc w:val="both"/>
              <w:rPr>
                <w:rFonts w:eastAsia="Times New Roman" w:cstheme="minorHAnsi"/>
                <w:sz w:val="15"/>
                <w:szCs w:val="15"/>
                <w:lang w:eastAsia="es-CL"/>
              </w:rPr>
            </w:pPr>
            <w:r w:rsidRPr="00ED54ED">
              <w:rPr>
                <w:rFonts w:eastAsia="Times New Roman" w:cstheme="minorHAnsi"/>
                <w:sz w:val="15"/>
                <w:szCs w:val="15"/>
                <w:lang w:eastAsia="es-CL"/>
              </w:rPr>
              <w:t>Percentil 66 inferior al umbral máximo, configura cumplimiento normativo referencial.</w:t>
            </w:r>
          </w:p>
        </w:tc>
      </w:tr>
      <w:tr w:rsidR="00ED54ED" w:rsidRPr="00ED54ED" w14:paraId="25CD66E3" w14:textId="77777777" w:rsidTr="00ED54E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D49CE7F"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Ni</w:t>
            </w:r>
          </w:p>
        </w:tc>
        <w:tc>
          <w:tcPr>
            <w:tcW w:w="715" w:type="dxa"/>
            <w:tcBorders>
              <w:top w:val="nil"/>
              <w:left w:val="nil"/>
              <w:bottom w:val="single" w:sz="4" w:space="0" w:color="auto"/>
              <w:right w:val="single" w:sz="4" w:space="0" w:color="auto"/>
            </w:tcBorders>
            <w:shd w:val="clear" w:color="auto" w:fill="auto"/>
            <w:noWrap/>
            <w:vAlign w:val="center"/>
            <w:hideMark/>
          </w:tcPr>
          <w:p w14:paraId="638387DF"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48005685" w14:textId="5903AF19"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auto"/>
            <w:noWrap/>
            <w:vAlign w:val="center"/>
          </w:tcPr>
          <w:p w14:paraId="5004045B" w14:textId="7D612B2B"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0,003</w:t>
            </w:r>
          </w:p>
        </w:tc>
        <w:tc>
          <w:tcPr>
            <w:tcW w:w="714" w:type="dxa"/>
            <w:tcBorders>
              <w:top w:val="nil"/>
              <w:left w:val="nil"/>
              <w:bottom w:val="single" w:sz="4" w:space="0" w:color="auto"/>
              <w:right w:val="single" w:sz="4" w:space="0" w:color="auto"/>
            </w:tcBorders>
            <w:shd w:val="clear" w:color="auto" w:fill="auto"/>
            <w:noWrap/>
            <w:vAlign w:val="center"/>
          </w:tcPr>
          <w:p w14:paraId="4528014F" w14:textId="39954415"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2AC6FCE8" w14:textId="727CF34D"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2EE11584" w14:textId="55EC552E"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BDD6EE" w:themeFill="accent1" w:themeFillTint="66"/>
            <w:noWrap/>
            <w:vAlign w:val="center"/>
          </w:tcPr>
          <w:p w14:paraId="0C033C80" w14:textId="668CB4AD"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4" w:type="dxa"/>
            <w:tcBorders>
              <w:top w:val="nil"/>
              <w:left w:val="nil"/>
              <w:bottom w:val="single" w:sz="4" w:space="0" w:color="auto"/>
              <w:right w:val="single" w:sz="4" w:space="0" w:color="auto"/>
            </w:tcBorders>
            <w:shd w:val="clear" w:color="auto" w:fill="auto"/>
            <w:noWrap/>
            <w:vAlign w:val="center"/>
          </w:tcPr>
          <w:p w14:paraId="7334C247" w14:textId="06A84C5C"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4A0E1E72" w14:textId="0F92EB72"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0,001</w:t>
            </w:r>
          </w:p>
        </w:tc>
        <w:tc>
          <w:tcPr>
            <w:tcW w:w="714" w:type="dxa"/>
            <w:tcBorders>
              <w:top w:val="nil"/>
              <w:left w:val="nil"/>
              <w:bottom w:val="single" w:sz="4" w:space="0" w:color="auto"/>
              <w:right w:val="single" w:sz="4" w:space="0" w:color="auto"/>
            </w:tcBorders>
            <w:shd w:val="clear" w:color="auto" w:fill="auto"/>
            <w:noWrap/>
            <w:vAlign w:val="center"/>
          </w:tcPr>
          <w:p w14:paraId="1AB2D09C" w14:textId="160AAF18"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58F9B84D" w14:textId="72053AE6"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0,008</w:t>
            </w:r>
          </w:p>
        </w:tc>
        <w:tc>
          <w:tcPr>
            <w:tcW w:w="715" w:type="dxa"/>
            <w:tcBorders>
              <w:top w:val="nil"/>
              <w:left w:val="nil"/>
              <w:bottom w:val="single" w:sz="4" w:space="0" w:color="auto"/>
              <w:right w:val="single" w:sz="4" w:space="0" w:color="auto"/>
            </w:tcBorders>
            <w:shd w:val="clear" w:color="auto" w:fill="auto"/>
            <w:noWrap/>
            <w:vAlign w:val="center"/>
          </w:tcPr>
          <w:p w14:paraId="7F2054AF" w14:textId="4A530794" w:rsidR="00ED54ED" w:rsidRPr="00ED54ED" w:rsidRDefault="00ED54ED" w:rsidP="00ED54ED">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165DC14D" w14:textId="10390C97" w:rsidR="00ED54ED" w:rsidRPr="00ED54ED" w:rsidRDefault="00ED54ED" w:rsidP="00ED54ED">
            <w:pPr>
              <w:spacing w:after="0" w:line="240" w:lineRule="auto"/>
              <w:jc w:val="both"/>
              <w:rPr>
                <w:rFonts w:eastAsia="Times New Roman" w:cstheme="minorHAnsi"/>
                <w:sz w:val="15"/>
                <w:szCs w:val="15"/>
                <w:lang w:eastAsia="es-CL"/>
              </w:rPr>
            </w:pPr>
            <w:r w:rsidRPr="00ED54ED">
              <w:rPr>
                <w:rFonts w:eastAsia="Times New Roman" w:cstheme="minorHAnsi"/>
                <w:sz w:val="15"/>
                <w:szCs w:val="15"/>
                <w:lang w:eastAsia="es-CL"/>
              </w:rPr>
              <w:t>Percentil 66 inferior al umbral máximo, configura cumplimiento normativo referencial.</w:t>
            </w:r>
          </w:p>
        </w:tc>
      </w:tr>
      <w:tr w:rsidR="00ED54ED" w:rsidRPr="00ED54ED" w14:paraId="5E9A2274" w14:textId="77777777" w:rsidTr="00ED54E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3F0E9FB"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 xml:space="preserve">OD </w:t>
            </w:r>
          </w:p>
        </w:tc>
        <w:tc>
          <w:tcPr>
            <w:tcW w:w="715" w:type="dxa"/>
            <w:tcBorders>
              <w:top w:val="nil"/>
              <w:left w:val="nil"/>
              <w:bottom w:val="single" w:sz="4" w:space="0" w:color="auto"/>
              <w:right w:val="single" w:sz="4" w:space="0" w:color="auto"/>
            </w:tcBorders>
            <w:shd w:val="clear" w:color="auto" w:fill="auto"/>
            <w:noWrap/>
            <w:vAlign w:val="center"/>
            <w:hideMark/>
          </w:tcPr>
          <w:p w14:paraId="5C4D2204"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mg/L O</w:t>
            </w:r>
            <w:r w:rsidRPr="00ED54ED">
              <w:rPr>
                <w:rFonts w:eastAsia="Times New Roman" w:cstheme="minorHAnsi"/>
                <w:b/>
                <w:bCs/>
                <w:sz w:val="15"/>
                <w:szCs w:val="15"/>
                <w:vertAlign w:val="subscript"/>
                <w:lang w:eastAsia="es-CL"/>
              </w:rPr>
              <w:t>2</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161ED982" w14:textId="2AA18A05"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auto"/>
            <w:noWrap/>
            <w:vAlign w:val="center"/>
          </w:tcPr>
          <w:p w14:paraId="388B12D7" w14:textId="1238A9FA"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16,65</w:t>
            </w:r>
          </w:p>
        </w:tc>
        <w:tc>
          <w:tcPr>
            <w:tcW w:w="714" w:type="dxa"/>
            <w:tcBorders>
              <w:top w:val="nil"/>
              <w:left w:val="nil"/>
              <w:bottom w:val="single" w:sz="4" w:space="0" w:color="auto"/>
              <w:right w:val="single" w:sz="4" w:space="0" w:color="auto"/>
            </w:tcBorders>
            <w:shd w:val="clear" w:color="auto" w:fill="auto"/>
            <w:noWrap/>
            <w:vAlign w:val="center"/>
          </w:tcPr>
          <w:p w14:paraId="4A5E87F0" w14:textId="22DD8C3A"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11,37</w:t>
            </w:r>
          </w:p>
        </w:tc>
        <w:tc>
          <w:tcPr>
            <w:tcW w:w="715" w:type="dxa"/>
            <w:tcBorders>
              <w:top w:val="nil"/>
              <w:left w:val="nil"/>
              <w:bottom w:val="single" w:sz="4" w:space="0" w:color="auto"/>
              <w:right w:val="single" w:sz="4" w:space="0" w:color="auto"/>
            </w:tcBorders>
            <w:shd w:val="clear" w:color="auto" w:fill="auto"/>
            <w:noWrap/>
            <w:vAlign w:val="center"/>
          </w:tcPr>
          <w:p w14:paraId="2791E71E" w14:textId="28594D96"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15,49</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235C3714" w14:textId="05023608"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BDD6EE" w:themeFill="accent1" w:themeFillTint="66"/>
            <w:noWrap/>
            <w:vAlign w:val="center"/>
          </w:tcPr>
          <w:p w14:paraId="23B9B131" w14:textId="40DF8FC5"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4" w:type="dxa"/>
            <w:tcBorders>
              <w:top w:val="nil"/>
              <w:left w:val="nil"/>
              <w:bottom w:val="single" w:sz="4" w:space="0" w:color="auto"/>
              <w:right w:val="single" w:sz="4" w:space="0" w:color="auto"/>
            </w:tcBorders>
            <w:shd w:val="clear" w:color="auto" w:fill="auto"/>
            <w:noWrap/>
            <w:vAlign w:val="center"/>
          </w:tcPr>
          <w:p w14:paraId="25CF5DC0" w14:textId="5B9B619D"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13,53</w:t>
            </w:r>
          </w:p>
        </w:tc>
        <w:tc>
          <w:tcPr>
            <w:tcW w:w="715" w:type="dxa"/>
            <w:tcBorders>
              <w:top w:val="nil"/>
              <w:left w:val="nil"/>
              <w:bottom w:val="single" w:sz="4" w:space="0" w:color="auto"/>
              <w:right w:val="single" w:sz="4" w:space="0" w:color="auto"/>
            </w:tcBorders>
            <w:shd w:val="clear" w:color="auto" w:fill="auto"/>
            <w:noWrap/>
            <w:vAlign w:val="center"/>
          </w:tcPr>
          <w:p w14:paraId="1F4C4407" w14:textId="72FCB732"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11,50</w:t>
            </w:r>
          </w:p>
        </w:tc>
        <w:tc>
          <w:tcPr>
            <w:tcW w:w="714" w:type="dxa"/>
            <w:tcBorders>
              <w:top w:val="nil"/>
              <w:left w:val="nil"/>
              <w:bottom w:val="single" w:sz="4" w:space="0" w:color="auto"/>
              <w:right w:val="single" w:sz="4" w:space="0" w:color="auto"/>
            </w:tcBorders>
            <w:shd w:val="clear" w:color="auto" w:fill="auto"/>
            <w:noWrap/>
            <w:vAlign w:val="center"/>
          </w:tcPr>
          <w:p w14:paraId="4BDA79A3" w14:textId="640D0055"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cstheme="minorHAnsi"/>
                <w:b/>
                <w:bCs/>
                <w:sz w:val="15"/>
                <w:szCs w:val="15"/>
              </w:rPr>
              <w:t>13,53</w:t>
            </w:r>
          </w:p>
        </w:tc>
        <w:tc>
          <w:tcPr>
            <w:tcW w:w="715" w:type="dxa"/>
            <w:tcBorders>
              <w:top w:val="nil"/>
              <w:left w:val="nil"/>
              <w:bottom w:val="single" w:sz="4" w:space="0" w:color="auto"/>
              <w:right w:val="single" w:sz="4" w:space="0" w:color="auto"/>
            </w:tcBorders>
            <w:shd w:val="clear" w:color="auto" w:fill="auto"/>
            <w:noWrap/>
            <w:vAlign w:val="center"/>
          </w:tcPr>
          <w:p w14:paraId="17794BCB" w14:textId="0AC12A39"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9,3</w:t>
            </w:r>
          </w:p>
        </w:tc>
        <w:tc>
          <w:tcPr>
            <w:tcW w:w="715" w:type="dxa"/>
            <w:tcBorders>
              <w:top w:val="nil"/>
              <w:left w:val="nil"/>
              <w:bottom w:val="single" w:sz="4" w:space="0" w:color="auto"/>
              <w:right w:val="single" w:sz="4" w:space="0" w:color="auto"/>
            </w:tcBorders>
            <w:shd w:val="clear" w:color="auto" w:fill="auto"/>
            <w:noWrap/>
            <w:vAlign w:val="center"/>
          </w:tcPr>
          <w:p w14:paraId="235D5B9A" w14:textId="341F8AE8" w:rsidR="00ED54ED" w:rsidRPr="00ED54ED" w:rsidRDefault="00ED54ED" w:rsidP="00ED54ED">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145,5</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4F8FE6E8" w14:textId="06C51F42" w:rsidR="00ED54ED" w:rsidRPr="00ED54ED" w:rsidRDefault="00ED54ED" w:rsidP="00ED54ED">
            <w:pPr>
              <w:spacing w:after="0" w:line="240" w:lineRule="auto"/>
              <w:jc w:val="both"/>
              <w:rPr>
                <w:rFonts w:eastAsia="Times New Roman" w:cstheme="minorHAnsi"/>
                <w:sz w:val="15"/>
                <w:szCs w:val="15"/>
                <w:lang w:eastAsia="es-CL"/>
              </w:rPr>
            </w:pPr>
            <w:r w:rsidRPr="00ED54ED">
              <w:rPr>
                <w:rFonts w:eastAsia="Times New Roman" w:cstheme="minorHAnsi"/>
                <w:sz w:val="15"/>
                <w:szCs w:val="15"/>
                <w:lang w:eastAsia="es-CL"/>
              </w:rPr>
              <w:t>Percentil 66 superior al umbral mínimo, configura cumplimiento normativo referencial.</w:t>
            </w:r>
          </w:p>
        </w:tc>
      </w:tr>
      <w:tr w:rsidR="00ED54ED" w:rsidRPr="00ED54ED" w14:paraId="4803E7D1" w14:textId="77777777" w:rsidTr="00ED54E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A28A39E"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pH</w:t>
            </w:r>
          </w:p>
        </w:tc>
        <w:tc>
          <w:tcPr>
            <w:tcW w:w="715" w:type="dxa"/>
            <w:tcBorders>
              <w:top w:val="nil"/>
              <w:left w:val="nil"/>
              <w:bottom w:val="single" w:sz="4" w:space="0" w:color="auto"/>
              <w:right w:val="single" w:sz="4" w:space="0" w:color="auto"/>
            </w:tcBorders>
            <w:shd w:val="clear" w:color="auto" w:fill="auto"/>
            <w:noWrap/>
            <w:vAlign w:val="center"/>
            <w:hideMark/>
          </w:tcPr>
          <w:p w14:paraId="6419B851"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Unidad</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49C0E60C" w14:textId="61D2B0CB"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auto"/>
            <w:noWrap/>
            <w:vAlign w:val="center"/>
          </w:tcPr>
          <w:p w14:paraId="08464669" w14:textId="6AD53582"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8,06</w:t>
            </w:r>
          </w:p>
        </w:tc>
        <w:tc>
          <w:tcPr>
            <w:tcW w:w="714" w:type="dxa"/>
            <w:tcBorders>
              <w:top w:val="nil"/>
              <w:left w:val="nil"/>
              <w:bottom w:val="single" w:sz="4" w:space="0" w:color="auto"/>
              <w:right w:val="single" w:sz="4" w:space="0" w:color="auto"/>
            </w:tcBorders>
            <w:shd w:val="clear" w:color="auto" w:fill="auto"/>
            <w:noWrap/>
            <w:vAlign w:val="center"/>
          </w:tcPr>
          <w:p w14:paraId="0B07DAC7" w14:textId="1072AD4C"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7,84</w:t>
            </w:r>
          </w:p>
        </w:tc>
        <w:tc>
          <w:tcPr>
            <w:tcW w:w="715" w:type="dxa"/>
            <w:tcBorders>
              <w:top w:val="nil"/>
              <w:left w:val="nil"/>
              <w:bottom w:val="single" w:sz="4" w:space="0" w:color="auto"/>
              <w:right w:val="single" w:sz="4" w:space="0" w:color="auto"/>
            </w:tcBorders>
            <w:shd w:val="clear" w:color="auto" w:fill="auto"/>
            <w:noWrap/>
            <w:vAlign w:val="center"/>
          </w:tcPr>
          <w:p w14:paraId="4760B359" w14:textId="1A6EF3D6"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8,26</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63CD39DE" w14:textId="2D8D0733"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BDD6EE" w:themeFill="accent1" w:themeFillTint="66"/>
            <w:noWrap/>
            <w:vAlign w:val="center"/>
          </w:tcPr>
          <w:p w14:paraId="5331E000" w14:textId="1659FAAF"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4" w:type="dxa"/>
            <w:tcBorders>
              <w:top w:val="nil"/>
              <w:left w:val="nil"/>
              <w:bottom w:val="single" w:sz="4" w:space="0" w:color="auto"/>
              <w:right w:val="single" w:sz="4" w:space="0" w:color="auto"/>
            </w:tcBorders>
            <w:shd w:val="clear" w:color="auto" w:fill="auto"/>
            <w:noWrap/>
            <w:vAlign w:val="center"/>
          </w:tcPr>
          <w:p w14:paraId="3B6B3E7C" w14:textId="14F2C62C"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7,62</w:t>
            </w:r>
          </w:p>
        </w:tc>
        <w:tc>
          <w:tcPr>
            <w:tcW w:w="715" w:type="dxa"/>
            <w:tcBorders>
              <w:top w:val="nil"/>
              <w:left w:val="nil"/>
              <w:bottom w:val="single" w:sz="4" w:space="0" w:color="auto"/>
              <w:right w:val="single" w:sz="4" w:space="0" w:color="auto"/>
            </w:tcBorders>
            <w:shd w:val="clear" w:color="auto" w:fill="auto"/>
            <w:noWrap/>
            <w:vAlign w:val="center"/>
          </w:tcPr>
          <w:p w14:paraId="1C48F6C3" w14:textId="40A93B1C"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7,83</w:t>
            </w:r>
          </w:p>
        </w:tc>
        <w:tc>
          <w:tcPr>
            <w:tcW w:w="714" w:type="dxa"/>
            <w:tcBorders>
              <w:top w:val="nil"/>
              <w:left w:val="nil"/>
              <w:bottom w:val="single" w:sz="4" w:space="0" w:color="auto"/>
              <w:right w:val="single" w:sz="4" w:space="0" w:color="auto"/>
            </w:tcBorders>
            <w:shd w:val="clear" w:color="auto" w:fill="auto"/>
            <w:noWrap/>
            <w:vAlign w:val="center"/>
          </w:tcPr>
          <w:p w14:paraId="362F56E8" w14:textId="374D72B2"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cstheme="minorHAnsi"/>
                <w:b/>
                <w:bCs/>
                <w:sz w:val="15"/>
                <w:szCs w:val="15"/>
              </w:rPr>
              <w:t>7,84</w:t>
            </w:r>
          </w:p>
        </w:tc>
        <w:tc>
          <w:tcPr>
            <w:tcW w:w="715" w:type="dxa"/>
            <w:tcBorders>
              <w:top w:val="nil"/>
              <w:left w:val="nil"/>
              <w:bottom w:val="single" w:sz="4" w:space="0" w:color="auto"/>
              <w:right w:val="single" w:sz="4" w:space="0" w:color="auto"/>
            </w:tcBorders>
            <w:shd w:val="clear" w:color="auto" w:fill="auto"/>
            <w:noWrap/>
            <w:vAlign w:val="center"/>
          </w:tcPr>
          <w:p w14:paraId="5125C15F" w14:textId="7EE76302"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7 - 8</w:t>
            </w:r>
          </w:p>
        </w:tc>
        <w:tc>
          <w:tcPr>
            <w:tcW w:w="715" w:type="dxa"/>
            <w:tcBorders>
              <w:top w:val="nil"/>
              <w:left w:val="nil"/>
              <w:bottom w:val="single" w:sz="4" w:space="0" w:color="auto"/>
              <w:right w:val="single" w:sz="4" w:space="0" w:color="auto"/>
            </w:tcBorders>
            <w:shd w:val="clear" w:color="auto" w:fill="auto"/>
            <w:noWrap/>
            <w:vAlign w:val="center"/>
          </w:tcPr>
          <w:p w14:paraId="3078311B" w14:textId="2E479206" w:rsidR="00ED54ED" w:rsidRPr="00ED54ED" w:rsidRDefault="00C73058" w:rsidP="00ED54ED">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0E009940" w14:textId="13D95078" w:rsidR="00ED54ED" w:rsidRPr="00ED54ED" w:rsidRDefault="00ED54ED" w:rsidP="00ED54ED">
            <w:pPr>
              <w:spacing w:after="0" w:line="240" w:lineRule="auto"/>
              <w:jc w:val="both"/>
              <w:rPr>
                <w:rFonts w:eastAsia="Times New Roman" w:cstheme="minorHAnsi"/>
                <w:sz w:val="15"/>
                <w:szCs w:val="15"/>
                <w:lang w:eastAsia="es-CL"/>
              </w:rPr>
            </w:pPr>
            <w:r w:rsidRPr="00ED54ED">
              <w:rPr>
                <w:rFonts w:eastAsia="Times New Roman" w:cstheme="minorHAnsi"/>
                <w:sz w:val="15"/>
                <w:szCs w:val="15"/>
                <w:lang w:eastAsia="es-CL"/>
              </w:rPr>
              <w:t xml:space="preserve"> Percentil 66 entre umbral mínimo y máximo del rango, configura cumplimiento normativo referencial </w:t>
            </w:r>
            <w:r w:rsidRPr="00ED54ED">
              <w:rPr>
                <w:rFonts w:cstheme="minorHAnsi"/>
                <w:sz w:val="15"/>
                <w:szCs w:val="15"/>
                <w:vertAlign w:val="superscript"/>
              </w:rPr>
              <w:t>(15)</w:t>
            </w:r>
            <w:r w:rsidRPr="00ED54ED">
              <w:rPr>
                <w:rFonts w:eastAsia="Times New Roman" w:cstheme="minorHAnsi"/>
                <w:sz w:val="15"/>
                <w:szCs w:val="15"/>
                <w:lang w:eastAsia="es-CL"/>
              </w:rPr>
              <w:t>.</w:t>
            </w:r>
          </w:p>
        </w:tc>
      </w:tr>
      <w:tr w:rsidR="00ED54ED" w:rsidRPr="00ED54ED" w14:paraId="0DA769D3" w14:textId="77777777" w:rsidTr="00ED54ED">
        <w:trPr>
          <w:trHeight w:val="27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8E12646"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Pb</w:t>
            </w:r>
          </w:p>
        </w:tc>
        <w:tc>
          <w:tcPr>
            <w:tcW w:w="715" w:type="dxa"/>
            <w:tcBorders>
              <w:top w:val="nil"/>
              <w:left w:val="nil"/>
              <w:bottom w:val="single" w:sz="4" w:space="0" w:color="auto"/>
              <w:right w:val="single" w:sz="4" w:space="0" w:color="auto"/>
            </w:tcBorders>
            <w:shd w:val="clear" w:color="auto" w:fill="auto"/>
            <w:noWrap/>
            <w:vAlign w:val="center"/>
            <w:hideMark/>
          </w:tcPr>
          <w:p w14:paraId="5086341B"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4789C022" w14:textId="3135E21E"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auto"/>
            <w:noWrap/>
            <w:vAlign w:val="center"/>
          </w:tcPr>
          <w:p w14:paraId="0A9CA768" w14:textId="6A44B393"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36CEE619" w14:textId="5AC7C281"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3A5E1217" w14:textId="3D16C38B"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45E8E15C" w14:textId="7122E809"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BDD6EE" w:themeFill="accent1" w:themeFillTint="66"/>
            <w:noWrap/>
            <w:vAlign w:val="center"/>
          </w:tcPr>
          <w:p w14:paraId="121A5A92" w14:textId="632C9448"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4" w:type="dxa"/>
            <w:tcBorders>
              <w:top w:val="nil"/>
              <w:left w:val="nil"/>
              <w:bottom w:val="single" w:sz="4" w:space="0" w:color="auto"/>
              <w:right w:val="single" w:sz="4" w:space="0" w:color="auto"/>
            </w:tcBorders>
            <w:shd w:val="clear" w:color="auto" w:fill="auto"/>
            <w:noWrap/>
            <w:vAlign w:val="center"/>
          </w:tcPr>
          <w:p w14:paraId="181145D8" w14:textId="388FBF73"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69B128C9" w14:textId="73DCB06A"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0,001</w:t>
            </w:r>
          </w:p>
        </w:tc>
        <w:tc>
          <w:tcPr>
            <w:tcW w:w="714" w:type="dxa"/>
            <w:tcBorders>
              <w:top w:val="nil"/>
              <w:left w:val="nil"/>
              <w:bottom w:val="single" w:sz="4" w:space="0" w:color="auto"/>
              <w:right w:val="single" w:sz="4" w:space="0" w:color="auto"/>
            </w:tcBorders>
            <w:shd w:val="clear" w:color="auto" w:fill="auto"/>
            <w:noWrap/>
            <w:vAlign w:val="center"/>
          </w:tcPr>
          <w:p w14:paraId="4C76A580" w14:textId="1D00FCCC"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7EB7EA5A" w14:textId="3AD4CCDF"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70A66A24" w14:textId="2E1C16B2" w:rsidR="00ED54ED" w:rsidRPr="00ED54ED" w:rsidRDefault="00ED54ED" w:rsidP="00ED54ED">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3B42D30D" w14:textId="6CA45FC1" w:rsidR="00ED54ED" w:rsidRPr="00ED54ED" w:rsidRDefault="00ED54ED" w:rsidP="00ED54ED">
            <w:pPr>
              <w:spacing w:after="0" w:line="240" w:lineRule="auto"/>
              <w:jc w:val="both"/>
              <w:rPr>
                <w:rFonts w:eastAsia="Times New Roman" w:cstheme="minorHAnsi"/>
                <w:sz w:val="15"/>
                <w:szCs w:val="15"/>
                <w:lang w:eastAsia="es-CL"/>
              </w:rPr>
            </w:pPr>
            <w:r w:rsidRPr="00ED54ED">
              <w:rPr>
                <w:rFonts w:eastAsia="Times New Roman" w:cstheme="minorHAnsi"/>
                <w:sz w:val="15"/>
                <w:szCs w:val="15"/>
                <w:lang w:eastAsia="es-CL"/>
              </w:rPr>
              <w:t>Percentil 66 inferior al umbral máximo, configura cumplimiento normativo referencial.</w:t>
            </w:r>
          </w:p>
        </w:tc>
      </w:tr>
      <w:tr w:rsidR="00ED54ED" w:rsidRPr="00ED54ED" w14:paraId="1EC5BEDA" w14:textId="77777777" w:rsidTr="00ED54E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A937DCB"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RAS</w:t>
            </w:r>
          </w:p>
        </w:tc>
        <w:tc>
          <w:tcPr>
            <w:tcW w:w="715" w:type="dxa"/>
            <w:tcBorders>
              <w:top w:val="nil"/>
              <w:left w:val="nil"/>
              <w:bottom w:val="single" w:sz="4" w:space="0" w:color="auto"/>
              <w:right w:val="single" w:sz="4" w:space="0" w:color="auto"/>
            </w:tcBorders>
            <w:shd w:val="clear" w:color="auto" w:fill="auto"/>
            <w:noWrap/>
            <w:vAlign w:val="center"/>
            <w:hideMark/>
          </w:tcPr>
          <w:p w14:paraId="374DD327"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3FAA430E" w14:textId="451410BE"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auto"/>
            <w:noWrap/>
            <w:vAlign w:val="center"/>
          </w:tcPr>
          <w:p w14:paraId="01DB394C" w14:textId="2DD325DC"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1,92</w:t>
            </w:r>
          </w:p>
        </w:tc>
        <w:tc>
          <w:tcPr>
            <w:tcW w:w="714" w:type="dxa"/>
            <w:tcBorders>
              <w:top w:val="nil"/>
              <w:left w:val="nil"/>
              <w:bottom w:val="single" w:sz="4" w:space="0" w:color="auto"/>
              <w:right w:val="single" w:sz="4" w:space="0" w:color="auto"/>
            </w:tcBorders>
            <w:shd w:val="clear" w:color="auto" w:fill="auto"/>
            <w:noWrap/>
            <w:vAlign w:val="center"/>
          </w:tcPr>
          <w:p w14:paraId="5231B77B" w14:textId="186044C9"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1,66</w:t>
            </w:r>
          </w:p>
        </w:tc>
        <w:tc>
          <w:tcPr>
            <w:tcW w:w="715" w:type="dxa"/>
            <w:tcBorders>
              <w:top w:val="nil"/>
              <w:left w:val="nil"/>
              <w:bottom w:val="single" w:sz="4" w:space="0" w:color="auto"/>
              <w:right w:val="single" w:sz="4" w:space="0" w:color="auto"/>
            </w:tcBorders>
            <w:shd w:val="clear" w:color="auto" w:fill="auto"/>
            <w:noWrap/>
            <w:vAlign w:val="center"/>
          </w:tcPr>
          <w:p w14:paraId="5858BD3B" w14:textId="403BA105"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1,78</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5F605F37" w14:textId="4A9D1A07"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BDD6EE" w:themeFill="accent1" w:themeFillTint="66"/>
            <w:noWrap/>
            <w:vAlign w:val="center"/>
          </w:tcPr>
          <w:p w14:paraId="0F31B892" w14:textId="07FC56E3"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4" w:type="dxa"/>
            <w:tcBorders>
              <w:top w:val="nil"/>
              <w:left w:val="nil"/>
              <w:bottom w:val="single" w:sz="4" w:space="0" w:color="auto"/>
              <w:right w:val="single" w:sz="4" w:space="0" w:color="auto"/>
            </w:tcBorders>
            <w:shd w:val="clear" w:color="auto" w:fill="auto"/>
            <w:noWrap/>
            <w:vAlign w:val="center"/>
          </w:tcPr>
          <w:p w14:paraId="0182689F" w14:textId="769DFBDB"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1,06</w:t>
            </w:r>
          </w:p>
        </w:tc>
        <w:tc>
          <w:tcPr>
            <w:tcW w:w="715" w:type="dxa"/>
            <w:tcBorders>
              <w:top w:val="nil"/>
              <w:left w:val="nil"/>
              <w:bottom w:val="single" w:sz="4" w:space="0" w:color="auto"/>
              <w:right w:val="single" w:sz="4" w:space="0" w:color="auto"/>
            </w:tcBorders>
            <w:shd w:val="clear" w:color="auto" w:fill="auto"/>
            <w:noWrap/>
            <w:vAlign w:val="center"/>
          </w:tcPr>
          <w:p w14:paraId="02F45C5B" w14:textId="25D40602"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1,05</w:t>
            </w:r>
          </w:p>
        </w:tc>
        <w:tc>
          <w:tcPr>
            <w:tcW w:w="714" w:type="dxa"/>
            <w:tcBorders>
              <w:top w:val="nil"/>
              <w:left w:val="nil"/>
              <w:bottom w:val="single" w:sz="4" w:space="0" w:color="auto"/>
              <w:right w:val="single" w:sz="4" w:space="0" w:color="auto"/>
            </w:tcBorders>
            <w:shd w:val="clear" w:color="auto" w:fill="auto"/>
            <w:noWrap/>
            <w:vAlign w:val="center"/>
          </w:tcPr>
          <w:p w14:paraId="7387B233" w14:textId="51F74188"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cstheme="minorHAnsi"/>
                <w:b/>
                <w:bCs/>
                <w:sz w:val="15"/>
                <w:szCs w:val="15"/>
              </w:rPr>
              <w:t>1,66</w:t>
            </w:r>
          </w:p>
        </w:tc>
        <w:tc>
          <w:tcPr>
            <w:tcW w:w="715" w:type="dxa"/>
            <w:tcBorders>
              <w:top w:val="nil"/>
              <w:left w:val="nil"/>
              <w:bottom w:val="single" w:sz="4" w:space="0" w:color="auto"/>
              <w:right w:val="single" w:sz="4" w:space="0" w:color="auto"/>
            </w:tcBorders>
            <w:shd w:val="clear" w:color="auto" w:fill="auto"/>
            <w:noWrap/>
            <w:vAlign w:val="center"/>
          </w:tcPr>
          <w:p w14:paraId="37CC3B22" w14:textId="2C295536"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w:t>
            </w:r>
          </w:p>
        </w:tc>
        <w:tc>
          <w:tcPr>
            <w:tcW w:w="715" w:type="dxa"/>
            <w:tcBorders>
              <w:top w:val="nil"/>
              <w:left w:val="nil"/>
              <w:bottom w:val="single" w:sz="4" w:space="0" w:color="auto"/>
              <w:right w:val="single" w:sz="4" w:space="0" w:color="auto"/>
            </w:tcBorders>
            <w:shd w:val="clear" w:color="auto" w:fill="auto"/>
            <w:noWrap/>
            <w:vAlign w:val="center"/>
          </w:tcPr>
          <w:p w14:paraId="31056863" w14:textId="0AB9B185" w:rsidR="00ED54ED" w:rsidRPr="00ED54ED" w:rsidRDefault="00C73058" w:rsidP="00ED54ED">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w:t>
            </w:r>
          </w:p>
        </w:tc>
        <w:tc>
          <w:tcPr>
            <w:tcW w:w="3857" w:type="dxa"/>
            <w:tcBorders>
              <w:top w:val="nil"/>
              <w:left w:val="nil"/>
              <w:bottom w:val="single" w:sz="4" w:space="0" w:color="auto"/>
              <w:right w:val="single" w:sz="4" w:space="0" w:color="auto"/>
            </w:tcBorders>
            <w:shd w:val="clear" w:color="auto" w:fill="auto"/>
            <w:noWrap/>
            <w:vAlign w:val="center"/>
          </w:tcPr>
          <w:p w14:paraId="37825A0F" w14:textId="37C25404" w:rsidR="00ED54ED" w:rsidRPr="00ED54ED" w:rsidRDefault="00ED54ED" w:rsidP="00ED54ED">
            <w:pPr>
              <w:spacing w:after="0" w:line="240" w:lineRule="auto"/>
              <w:jc w:val="both"/>
              <w:rPr>
                <w:rFonts w:eastAsia="Times New Roman" w:cstheme="minorHAnsi"/>
                <w:sz w:val="15"/>
                <w:szCs w:val="15"/>
                <w:lang w:eastAsia="es-CL"/>
              </w:rPr>
            </w:pPr>
            <w:r w:rsidRPr="00ED54ED">
              <w:rPr>
                <w:rFonts w:eastAsia="Times New Roman" w:cstheme="minorHAnsi"/>
                <w:sz w:val="15"/>
                <w:szCs w:val="15"/>
                <w:lang w:eastAsia="es-CL"/>
              </w:rPr>
              <w:t>Parámetro no normado para esta estación.</w:t>
            </w:r>
          </w:p>
        </w:tc>
      </w:tr>
      <w:tr w:rsidR="00ED54ED" w:rsidRPr="00ED54ED" w14:paraId="444C5777" w14:textId="77777777" w:rsidTr="00ED54E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3377D06"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Se</w:t>
            </w:r>
          </w:p>
        </w:tc>
        <w:tc>
          <w:tcPr>
            <w:tcW w:w="715" w:type="dxa"/>
            <w:tcBorders>
              <w:top w:val="nil"/>
              <w:left w:val="nil"/>
              <w:bottom w:val="single" w:sz="4" w:space="0" w:color="auto"/>
              <w:right w:val="single" w:sz="4" w:space="0" w:color="auto"/>
            </w:tcBorders>
            <w:shd w:val="clear" w:color="auto" w:fill="auto"/>
            <w:noWrap/>
            <w:vAlign w:val="center"/>
            <w:hideMark/>
          </w:tcPr>
          <w:p w14:paraId="22C42221"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595E0263" w14:textId="1599F133"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auto"/>
            <w:noWrap/>
            <w:vAlign w:val="center"/>
          </w:tcPr>
          <w:p w14:paraId="068E64DD" w14:textId="74AD5EC2"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D9D9D9" w:themeFill="background1" w:themeFillShade="D9"/>
            <w:noWrap/>
            <w:vAlign w:val="center"/>
          </w:tcPr>
          <w:p w14:paraId="1FC01E0C" w14:textId="2EF785E3"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INV</w:t>
            </w:r>
          </w:p>
        </w:tc>
        <w:tc>
          <w:tcPr>
            <w:tcW w:w="715" w:type="dxa"/>
            <w:tcBorders>
              <w:top w:val="nil"/>
              <w:left w:val="nil"/>
              <w:bottom w:val="single" w:sz="4" w:space="0" w:color="auto"/>
              <w:right w:val="single" w:sz="4" w:space="0" w:color="auto"/>
            </w:tcBorders>
            <w:shd w:val="clear" w:color="auto" w:fill="D9D9D9" w:themeFill="background1" w:themeFillShade="D9"/>
            <w:noWrap/>
            <w:vAlign w:val="center"/>
          </w:tcPr>
          <w:p w14:paraId="284D68D6" w14:textId="68D81A8C"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INV</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3CBB8F3E" w14:textId="57875901"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BDD6EE" w:themeFill="accent1" w:themeFillTint="66"/>
            <w:noWrap/>
            <w:vAlign w:val="center"/>
          </w:tcPr>
          <w:p w14:paraId="02730B87" w14:textId="7E6E732C"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4" w:type="dxa"/>
            <w:tcBorders>
              <w:top w:val="nil"/>
              <w:left w:val="nil"/>
              <w:bottom w:val="single" w:sz="4" w:space="0" w:color="auto"/>
              <w:right w:val="single" w:sz="4" w:space="0" w:color="auto"/>
            </w:tcBorders>
            <w:shd w:val="clear" w:color="auto" w:fill="auto"/>
            <w:noWrap/>
            <w:vAlign w:val="center"/>
          </w:tcPr>
          <w:p w14:paraId="128DF0E5" w14:textId="724A57DB"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6A5F332B" w14:textId="4CA286DD"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613AEF61" w14:textId="6B6987F6"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cstheme="minorHAnsi"/>
                <w:b/>
                <w:bCs/>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2CFE589F" w14:textId="58F4FC7F"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0,001</w:t>
            </w:r>
          </w:p>
        </w:tc>
        <w:tc>
          <w:tcPr>
            <w:tcW w:w="715" w:type="dxa"/>
            <w:tcBorders>
              <w:top w:val="nil"/>
              <w:left w:val="nil"/>
              <w:bottom w:val="single" w:sz="4" w:space="0" w:color="auto"/>
              <w:right w:val="single" w:sz="4" w:space="0" w:color="auto"/>
            </w:tcBorders>
            <w:shd w:val="clear" w:color="auto" w:fill="auto"/>
            <w:noWrap/>
            <w:vAlign w:val="center"/>
          </w:tcPr>
          <w:p w14:paraId="349A9352" w14:textId="14D8C9F6" w:rsidR="00ED54ED" w:rsidRPr="00ED54ED" w:rsidRDefault="00ED54ED" w:rsidP="00ED54ED">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50,0</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2912762D" w14:textId="395C95E2" w:rsidR="00ED54ED" w:rsidRPr="00ED54ED" w:rsidRDefault="00ED54ED" w:rsidP="00ED54ED">
            <w:pPr>
              <w:spacing w:after="0" w:line="240" w:lineRule="auto"/>
              <w:jc w:val="both"/>
              <w:rPr>
                <w:rFonts w:eastAsia="Times New Roman" w:cstheme="minorHAnsi"/>
                <w:sz w:val="15"/>
                <w:szCs w:val="15"/>
                <w:lang w:eastAsia="es-CL"/>
              </w:rPr>
            </w:pPr>
            <w:r w:rsidRPr="00ED54ED">
              <w:rPr>
                <w:rFonts w:eastAsia="Times New Roman" w:cstheme="minorHAnsi"/>
                <w:sz w:val="15"/>
                <w:szCs w:val="15"/>
                <w:lang w:eastAsia="es-CL"/>
              </w:rPr>
              <w:t>Percentil 66 inferior al umbral máximo, configura cumplimiento normativo referencial.</w:t>
            </w:r>
          </w:p>
        </w:tc>
      </w:tr>
      <w:tr w:rsidR="00ED54ED" w:rsidRPr="00ED54ED" w14:paraId="086A2CAD" w14:textId="77777777" w:rsidTr="00ED54E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FC45622"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SO</w:t>
            </w:r>
            <w:r w:rsidRPr="00ED54ED">
              <w:rPr>
                <w:rFonts w:eastAsia="Times New Roman" w:cstheme="minorHAnsi"/>
                <w:b/>
                <w:bCs/>
                <w:sz w:val="15"/>
                <w:szCs w:val="15"/>
                <w:vertAlign w:val="subscript"/>
                <w:lang w:eastAsia="es-CL"/>
              </w:rPr>
              <w:t>4</w:t>
            </w:r>
            <w:r w:rsidRPr="00ED54ED">
              <w:rPr>
                <w:rFonts w:eastAsia="Times New Roman" w:cstheme="minorHAnsi"/>
                <w:b/>
                <w:bCs/>
                <w:sz w:val="15"/>
                <w:szCs w:val="15"/>
                <w:vertAlign w:val="superscript"/>
                <w:lang w:eastAsia="es-CL"/>
              </w:rPr>
              <w:t>-2</w:t>
            </w:r>
          </w:p>
        </w:tc>
        <w:tc>
          <w:tcPr>
            <w:tcW w:w="715" w:type="dxa"/>
            <w:tcBorders>
              <w:top w:val="nil"/>
              <w:left w:val="nil"/>
              <w:bottom w:val="single" w:sz="4" w:space="0" w:color="auto"/>
              <w:right w:val="single" w:sz="4" w:space="0" w:color="auto"/>
            </w:tcBorders>
            <w:shd w:val="clear" w:color="auto" w:fill="auto"/>
            <w:noWrap/>
            <w:vAlign w:val="center"/>
            <w:hideMark/>
          </w:tcPr>
          <w:p w14:paraId="6A293163"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49589767" w14:textId="1510017B"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BEA1C7"/>
            <w:noWrap/>
            <w:vAlign w:val="center"/>
          </w:tcPr>
          <w:p w14:paraId="66B52E98" w14:textId="5EF30C12"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INV</w:t>
            </w:r>
          </w:p>
        </w:tc>
        <w:tc>
          <w:tcPr>
            <w:tcW w:w="714" w:type="dxa"/>
            <w:tcBorders>
              <w:top w:val="nil"/>
              <w:left w:val="nil"/>
              <w:bottom w:val="single" w:sz="4" w:space="0" w:color="auto"/>
              <w:right w:val="single" w:sz="4" w:space="0" w:color="auto"/>
            </w:tcBorders>
            <w:shd w:val="clear" w:color="auto" w:fill="auto"/>
            <w:noWrap/>
            <w:vAlign w:val="center"/>
          </w:tcPr>
          <w:p w14:paraId="4FC977CD" w14:textId="2D1840F0"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29,6</w:t>
            </w:r>
          </w:p>
        </w:tc>
        <w:tc>
          <w:tcPr>
            <w:tcW w:w="715" w:type="dxa"/>
            <w:tcBorders>
              <w:top w:val="nil"/>
              <w:left w:val="nil"/>
              <w:bottom w:val="single" w:sz="4" w:space="0" w:color="auto"/>
              <w:right w:val="single" w:sz="4" w:space="0" w:color="auto"/>
            </w:tcBorders>
            <w:shd w:val="clear" w:color="auto" w:fill="auto"/>
            <w:noWrap/>
            <w:vAlign w:val="center"/>
          </w:tcPr>
          <w:p w14:paraId="7F05D39A" w14:textId="1680154D"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30,5</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1D93BCE0" w14:textId="4ABDE3D8"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BDD6EE" w:themeFill="accent1" w:themeFillTint="66"/>
            <w:noWrap/>
            <w:vAlign w:val="center"/>
          </w:tcPr>
          <w:p w14:paraId="47C18F80" w14:textId="71DAAA23"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4" w:type="dxa"/>
            <w:tcBorders>
              <w:top w:val="nil"/>
              <w:left w:val="nil"/>
              <w:bottom w:val="single" w:sz="4" w:space="0" w:color="auto"/>
              <w:right w:val="single" w:sz="4" w:space="0" w:color="auto"/>
            </w:tcBorders>
            <w:shd w:val="clear" w:color="auto" w:fill="auto"/>
            <w:noWrap/>
            <w:vAlign w:val="center"/>
          </w:tcPr>
          <w:p w14:paraId="67AB0F31" w14:textId="6CBDE44B"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27,1</w:t>
            </w:r>
          </w:p>
        </w:tc>
        <w:tc>
          <w:tcPr>
            <w:tcW w:w="715" w:type="dxa"/>
            <w:tcBorders>
              <w:top w:val="nil"/>
              <w:left w:val="nil"/>
              <w:bottom w:val="single" w:sz="4" w:space="0" w:color="auto"/>
              <w:right w:val="single" w:sz="4" w:space="0" w:color="auto"/>
            </w:tcBorders>
            <w:shd w:val="clear" w:color="auto" w:fill="auto"/>
            <w:noWrap/>
            <w:vAlign w:val="center"/>
          </w:tcPr>
          <w:p w14:paraId="2872C802" w14:textId="4BEBFA85"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46,5</w:t>
            </w:r>
          </w:p>
        </w:tc>
        <w:tc>
          <w:tcPr>
            <w:tcW w:w="714" w:type="dxa"/>
            <w:tcBorders>
              <w:top w:val="nil"/>
              <w:left w:val="nil"/>
              <w:bottom w:val="single" w:sz="4" w:space="0" w:color="auto"/>
              <w:right w:val="single" w:sz="4" w:space="0" w:color="auto"/>
            </w:tcBorders>
            <w:shd w:val="clear" w:color="auto" w:fill="auto"/>
            <w:noWrap/>
            <w:vAlign w:val="center"/>
          </w:tcPr>
          <w:p w14:paraId="566FBC35" w14:textId="36F6A219"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cstheme="minorHAnsi"/>
                <w:b/>
                <w:bCs/>
                <w:sz w:val="15"/>
                <w:szCs w:val="15"/>
              </w:rPr>
              <w:t>30,5</w:t>
            </w:r>
          </w:p>
        </w:tc>
        <w:tc>
          <w:tcPr>
            <w:tcW w:w="715" w:type="dxa"/>
            <w:tcBorders>
              <w:top w:val="nil"/>
              <w:left w:val="nil"/>
              <w:bottom w:val="single" w:sz="4" w:space="0" w:color="auto"/>
              <w:right w:val="single" w:sz="4" w:space="0" w:color="auto"/>
            </w:tcBorders>
            <w:shd w:val="clear" w:color="auto" w:fill="auto"/>
            <w:noWrap/>
            <w:vAlign w:val="center"/>
          </w:tcPr>
          <w:p w14:paraId="17942209" w14:textId="49876F53"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58,0</w:t>
            </w:r>
          </w:p>
        </w:tc>
        <w:tc>
          <w:tcPr>
            <w:tcW w:w="715" w:type="dxa"/>
            <w:tcBorders>
              <w:top w:val="nil"/>
              <w:left w:val="nil"/>
              <w:bottom w:val="single" w:sz="4" w:space="0" w:color="auto"/>
              <w:right w:val="single" w:sz="4" w:space="0" w:color="auto"/>
            </w:tcBorders>
            <w:shd w:val="clear" w:color="auto" w:fill="auto"/>
            <w:noWrap/>
            <w:vAlign w:val="center"/>
          </w:tcPr>
          <w:p w14:paraId="28EA7283" w14:textId="5E4EF585" w:rsidR="00ED54ED" w:rsidRPr="00ED54ED" w:rsidRDefault="00ED54ED" w:rsidP="00ED54ED">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52,6</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4537CAC1" w14:textId="73B87D87" w:rsidR="00ED54ED" w:rsidRPr="00ED54ED" w:rsidRDefault="00ED54ED" w:rsidP="00ED54ED">
            <w:pPr>
              <w:spacing w:after="0" w:line="240" w:lineRule="auto"/>
              <w:jc w:val="both"/>
              <w:rPr>
                <w:rFonts w:eastAsia="Times New Roman" w:cstheme="minorHAnsi"/>
                <w:sz w:val="15"/>
                <w:szCs w:val="15"/>
                <w:lang w:eastAsia="es-CL"/>
              </w:rPr>
            </w:pPr>
            <w:r w:rsidRPr="00ED54ED">
              <w:rPr>
                <w:rFonts w:eastAsia="Times New Roman" w:cstheme="minorHAnsi"/>
                <w:sz w:val="15"/>
                <w:szCs w:val="15"/>
                <w:lang w:eastAsia="es-CL"/>
              </w:rPr>
              <w:t>Percentil 66 inferior al umbral máximo, configura cumplimiento normativo referencial.</w:t>
            </w:r>
          </w:p>
        </w:tc>
      </w:tr>
      <w:tr w:rsidR="00ED54ED" w:rsidRPr="00ED54ED" w14:paraId="784336D4" w14:textId="77777777" w:rsidTr="00ED54ED">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C40A52A"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Zn</w:t>
            </w:r>
          </w:p>
        </w:tc>
        <w:tc>
          <w:tcPr>
            <w:tcW w:w="715" w:type="dxa"/>
            <w:tcBorders>
              <w:top w:val="nil"/>
              <w:left w:val="nil"/>
              <w:bottom w:val="single" w:sz="4" w:space="0" w:color="auto"/>
              <w:right w:val="single" w:sz="4" w:space="0" w:color="auto"/>
            </w:tcBorders>
            <w:shd w:val="clear" w:color="auto" w:fill="auto"/>
            <w:noWrap/>
            <w:vAlign w:val="center"/>
            <w:hideMark/>
          </w:tcPr>
          <w:p w14:paraId="070D1E91" w14:textId="77777777"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1D5A6024" w14:textId="2EB5747F"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auto"/>
            <w:noWrap/>
            <w:vAlign w:val="center"/>
          </w:tcPr>
          <w:p w14:paraId="2F271926" w14:textId="70B084B3"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09FC9901" w14:textId="27197491"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3A8678CE" w14:textId="220094DC"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0,01</w:t>
            </w:r>
          </w:p>
        </w:tc>
        <w:tc>
          <w:tcPr>
            <w:tcW w:w="714" w:type="dxa"/>
            <w:tcBorders>
              <w:top w:val="nil"/>
              <w:left w:val="nil"/>
              <w:bottom w:val="single" w:sz="4" w:space="0" w:color="auto"/>
              <w:right w:val="single" w:sz="4" w:space="0" w:color="auto"/>
            </w:tcBorders>
            <w:shd w:val="clear" w:color="auto" w:fill="BDD6EE" w:themeFill="accent1" w:themeFillTint="66"/>
            <w:noWrap/>
            <w:vAlign w:val="center"/>
          </w:tcPr>
          <w:p w14:paraId="53D54E93" w14:textId="4265D71F"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5" w:type="dxa"/>
            <w:tcBorders>
              <w:top w:val="nil"/>
              <w:left w:val="nil"/>
              <w:bottom w:val="single" w:sz="4" w:space="0" w:color="auto"/>
              <w:right w:val="single" w:sz="4" w:space="0" w:color="auto"/>
            </w:tcBorders>
            <w:shd w:val="clear" w:color="auto" w:fill="BDD6EE" w:themeFill="accent1" w:themeFillTint="66"/>
            <w:noWrap/>
            <w:vAlign w:val="center"/>
          </w:tcPr>
          <w:p w14:paraId="39345224" w14:textId="57FA9ED2"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SM</w:t>
            </w:r>
          </w:p>
        </w:tc>
        <w:tc>
          <w:tcPr>
            <w:tcW w:w="714" w:type="dxa"/>
            <w:tcBorders>
              <w:top w:val="nil"/>
              <w:left w:val="nil"/>
              <w:bottom w:val="single" w:sz="4" w:space="0" w:color="auto"/>
              <w:right w:val="single" w:sz="4" w:space="0" w:color="auto"/>
            </w:tcBorders>
            <w:shd w:val="clear" w:color="auto" w:fill="auto"/>
            <w:noWrap/>
            <w:vAlign w:val="center"/>
          </w:tcPr>
          <w:p w14:paraId="274008C5" w14:textId="51AD211C"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5E9D314D" w14:textId="08E82E8D" w:rsidR="00ED54ED" w:rsidRPr="00ED54ED" w:rsidRDefault="00ED54ED" w:rsidP="00ED54ED">
            <w:pPr>
              <w:spacing w:after="0" w:line="240" w:lineRule="auto"/>
              <w:jc w:val="center"/>
              <w:rPr>
                <w:rFonts w:eastAsia="Times New Roman" w:cstheme="minorHAnsi"/>
                <w:sz w:val="15"/>
                <w:szCs w:val="15"/>
                <w:lang w:eastAsia="es-CL"/>
              </w:rPr>
            </w:pPr>
            <w:r w:rsidRPr="00ED54ED">
              <w:rPr>
                <w:rFonts w:cstheme="minorHAnsi"/>
                <w:sz w:val="15"/>
                <w:szCs w:val="15"/>
              </w:rPr>
              <w:t>&lt; 0,004</w:t>
            </w:r>
          </w:p>
        </w:tc>
        <w:tc>
          <w:tcPr>
            <w:tcW w:w="714" w:type="dxa"/>
            <w:tcBorders>
              <w:top w:val="nil"/>
              <w:left w:val="nil"/>
              <w:bottom w:val="single" w:sz="4" w:space="0" w:color="auto"/>
              <w:right w:val="single" w:sz="4" w:space="0" w:color="auto"/>
            </w:tcBorders>
            <w:shd w:val="clear" w:color="auto" w:fill="auto"/>
            <w:noWrap/>
            <w:vAlign w:val="center"/>
          </w:tcPr>
          <w:p w14:paraId="4F79389B" w14:textId="58DC2EA5"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cstheme="minorHAnsi"/>
                <w:b/>
                <w:bCs/>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787D5FC8" w14:textId="3DD4EA32" w:rsidR="00ED54ED" w:rsidRPr="00ED54ED" w:rsidRDefault="00ED54ED" w:rsidP="00ED54ED">
            <w:pPr>
              <w:spacing w:after="0" w:line="240" w:lineRule="auto"/>
              <w:jc w:val="center"/>
              <w:rPr>
                <w:rFonts w:eastAsia="Times New Roman" w:cstheme="minorHAnsi"/>
                <w:b/>
                <w:bCs/>
                <w:sz w:val="15"/>
                <w:szCs w:val="15"/>
                <w:lang w:eastAsia="es-CL"/>
              </w:rPr>
            </w:pPr>
            <w:r w:rsidRPr="00ED54ED">
              <w:rPr>
                <w:rFonts w:eastAsia="Times New Roman" w:cstheme="minorHAnsi"/>
                <w:b/>
                <w:bCs/>
                <w:sz w:val="15"/>
                <w:szCs w:val="15"/>
                <w:lang w:eastAsia="es-CL"/>
              </w:rPr>
              <w:t>0,05</w:t>
            </w:r>
          </w:p>
        </w:tc>
        <w:tc>
          <w:tcPr>
            <w:tcW w:w="715" w:type="dxa"/>
            <w:tcBorders>
              <w:top w:val="nil"/>
              <w:left w:val="nil"/>
              <w:bottom w:val="single" w:sz="4" w:space="0" w:color="auto"/>
              <w:right w:val="single" w:sz="4" w:space="0" w:color="auto"/>
            </w:tcBorders>
            <w:shd w:val="clear" w:color="auto" w:fill="auto"/>
            <w:noWrap/>
            <w:vAlign w:val="center"/>
          </w:tcPr>
          <w:p w14:paraId="7CD074D0" w14:textId="2B671C68" w:rsidR="00ED54ED" w:rsidRPr="00ED54ED" w:rsidRDefault="00ED54ED" w:rsidP="00ED54ED">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20,0</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641E44D3" w14:textId="36954780" w:rsidR="00ED54ED" w:rsidRPr="00ED54ED" w:rsidRDefault="00ED54ED" w:rsidP="00ED54ED">
            <w:pPr>
              <w:spacing w:after="0" w:line="240" w:lineRule="auto"/>
              <w:jc w:val="both"/>
              <w:rPr>
                <w:rFonts w:eastAsia="Times New Roman" w:cstheme="minorHAnsi"/>
                <w:sz w:val="15"/>
                <w:szCs w:val="15"/>
                <w:lang w:eastAsia="es-CL"/>
              </w:rPr>
            </w:pPr>
            <w:r w:rsidRPr="00ED54ED">
              <w:rPr>
                <w:rFonts w:eastAsia="Times New Roman" w:cstheme="minorHAnsi"/>
                <w:sz w:val="15"/>
                <w:szCs w:val="15"/>
                <w:lang w:eastAsia="es-CL"/>
              </w:rPr>
              <w:t>Percentil 66 inferior al umbral máximo, configura cumplimiento normativo referencial.</w:t>
            </w:r>
          </w:p>
        </w:tc>
      </w:tr>
    </w:tbl>
    <w:p w14:paraId="76C9E459" w14:textId="65F7261E" w:rsidR="00005822" w:rsidRDefault="00005822" w:rsidP="00005822">
      <w:pPr>
        <w:pStyle w:val="Prrafodelista"/>
        <w:ind w:left="0"/>
        <w:jc w:val="both"/>
        <w:rPr>
          <w:sz w:val="16"/>
        </w:rPr>
      </w:pPr>
      <w:bookmarkStart w:id="50" w:name="_Ref443034150"/>
      <w:r>
        <w:rPr>
          <w:sz w:val="18"/>
          <w:vertAlign w:val="superscript"/>
        </w:rPr>
        <w:t>(1</w:t>
      </w:r>
      <w:r w:rsidR="000519E0">
        <w:rPr>
          <w:sz w:val="18"/>
          <w:vertAlign w:val="superscript"/>
        </w:rPr>
        <w:t>5</w:t>
      </w:r>
      <w:r>
        <w:rPr>
          <w:sz w:val="18"/>
          <w:vertAlign w:val="superscript"/>
        </w:rPr>
        <w:t>)</w:t>
      </w:r>
      <w:r>
        <w:rPr>
          <w:sz w:val="18"/>
        </w:rPr>
        <w:t xml:space="preserve"> </w:t>
      </w:r>
      <w:r>
        <w:rPr>
          <w:sz w:val="16"/>
        </w:rPr>
        <w:t xml:space="preserve">Adicionalmente, se determinó percentil 33 para evaluación de Norma, en vista que valor establecido en D.S. MINSEGPRES </w:t>
      </w:r>
      <w:proofErr w:type="spellStart"/>
      <w:r>
        <w:rPr>
          <w:sz w:val="16"/>
        </w:rPr>
        <w:t>N°</w:t>
      </w:r>
      <w:proofErr w:type="spellEnd"/>
      <w:r>
        <w:rPr>
          <w:sz w:val="16"/>
        </w:rPr>
        <w:t xml:space="preserve"> 75/2009 corresponde a un rango. Así, para las mediciones en la estación DG-10 el percentil 33 correspondió a 7,</w:t>
      </w:r>
      <w:r w:rsidR="00C73058">
        <w:rPr>
          <w:sz w:val="16"/>
        </w:rPr>
        <w:t>83</w:t>
      </w:r>
      <w:r>
        <w:rPr>
          <w:sz w:val="16"/>
        </w:rPr>
        <w:t xml:space="preserve"> unidades de pH.</w:t>
      </w:r>
    </w:p>
    <w:p w14:paraId="3A4A1628" w14:textId="77777777" w:rsidR="00005822" w:rsidRDefault="00005822" w:rsidP="00005822">
      <w:pPr>
        <w:pStyle w:val="Prrafodelista"/>
        <w:ind w:left="0"/>
        <w:jc w:val="both"/>
        <w:rPr>
          <w:sz w:val="16"/>
        </w:rPr>
      </w:pPr>
    </w:p>
    <w:p w14:paraId="4740BEB1" w14:textId="77777777" w:rsidR="00005822" w:rsidRDefault="00005822" w:rsidP="00005822">
      <w:pPr>
        <w:pStyle w:val="Prrafodelista"/>
        <w:ind w:left="0"/>
        <w:jc w:val="both"/>
        <w:rPr>
          <w:sz w:val="16"/>
        </w:rPr>
      </w:pPr>
    </w:p>
    <w:p w14:paraId="3B2CAE7F" w14:textId="77777777" w:rsidR="005A7712" w:rsidRDefault="005A7712" w:rsidP="00005822">
      <w:pPr>
        <w:pStyle w:val="Prrafodelista"/>
        <w:ind w:left="0"/>
        <w:jc w:val="both"/>
        <w:rPr>
          <w:sz w:val="16"/>
        </w:rPr>
      </w:pPr>
    </w:p>
    <w:p w14:paraId="3F04AC67" w14:textId="77777777" w:rsidR="005A7712" w:rsidRDefault="005A7712" w:rsidP="00005822">
      <w:pPr>
        <w:pStyle w:val="Prrafodelista"/>
        <w:ind w:left="0"/>
        <w:jc w:val="both"/>
        <w:rPr>
          <w:sz w:val="16"/>
        </w:rPr>
      </w:pPr>
    </w:p>
    <w:p w14:paraId="19E0750E" w14:textId="77777777" w:rsidR="00005822" w:rsidRDefault="00005822" w:rsidP="00005822">
      <w:pPr>
        <w:pStyle w:val="Descripcin"/>
        <w:spacing w:after="0"/>
      </w:pPr>
      <w:bookmarkStart w:id="51" w:name="_Ref444246019"/>
      <w:r>
        <w:lastRenderedPageBreak/>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21</w:t>
      </w:r>
      <w:r w:rsidR="00CC131B">
        <w:rPr>
          <w:noProof/>
        </w:rPr>
        <w:fldChar w:fldCharType="end"/>
      </w:r>
      <w:bookmarkEnd w:id="50"/>
      <w:bookmarkEnd w:id="51"/>
      <w:r>
        <w:t>. Verificación NSCA en estación TP-10, Río Chorrillo Tres Pasos en Ruta N°9. Área de Vigilancia Río Tres Pasos</w:t>
      </w:r>
    </w:p>
    <w:tbl>
      <w:tblPr>
        <w:tblW w:w="0" w:type="auto"/>
        <w:tblLayout w:type="fixed"/>
        <w:tblCellMar>
          <w:left w:w="70" w:type="dxa"/>
          <w:right w:w="70" w:type="dxa"/>
        </w:tblCellMar>
        <w:tblLook w:val="04A0" w:firstRow="1" w:lastRow="0" w:firstColumn="1" w:lastColumn="0" w:noHBand="0" w:noVBand="1"/>
      </w:tblPr>
      <w:tblGrid>
        <w:gridCol w:w="714"/>
        <w:gridCol w:w="715"/>
        <w:gridCol w:w="714"/>
        <w:gridCol w:w="715"/>
        <w:gridCol w:w="714"/>
        <w:gridCol w:w="715"/>
        <w:gridCol w:w="714"/>
        <w:gridCol w:w="715"/>
        <w:gridCol w:w="714"/>
        <w:gridCol w:w="715"/>
        <w:gridCol w:w="714"/>
        <w:gridCol w:w="715"/>
        <w:gridCol w:w="715"/>
        <w:gridCol w:w="3857"/>
      </w:tblGrid>
      <w:tr w:rsidR="004E20DC" w:rsidRPr="008E5AA1" w14:paraId="61C5DE3C" w14:textId="77777777" w:rsidTr="009650DF">
        <w:trPr>
          <w:trHeight w:val="6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5D958" w14:textId="77777777" w:rsidR="004E20DC" w:rsidRPr="008E5AA1" w:rsidRDefault="004E20DC" w:rsidP="009650DF">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Parámetro</w:t>
            </w:r>
          </w:p>
        </w:tc>
        <w:tc>
          <w:tcPr>
            <w:tcW w:w="715" w:type="dxa"/>
            <w:tcBorders>
              <w:top w:val="single" w:sz="4" w:space="0" w:color="auto"/>
              <w:left w:val="nil"/>
              <w:bottom w:val="single" w:sz="4" w:space="0" w:color="auto"/>
              <w:right w:val="single" w:sz="4" w:space="0" w:color="auto"/>
            </w:tcBorders>
            <w:shd w:val="clear" w:color="auto" w:fill="auto"/>
            <w:noWrap/>
            <w:vAlign w:val="center"/>
            <w:hideMark/>
          </w:tcPr>
          <w:p w14:paraId="18D005C6" w14:textId="77777777" w:rsidR="004E20DC" w:rsidRPr="008E5AA1" w:rsidRDefault="004E20DC" w:rsidP="009650DF">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Unidad</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7F7A39B1" w14:textId="59A7A840" w:rsidR="004E20DC" w:rsidRPr="008E5AA1" w:rsidRDefault="004E20DC" w:rsidP="009650DF">
            <w:pPr>
              <w:spacing w:after="0" w:line="240" w:lineRule="auto"/>
              <w:jc w:val="center"/>
              <w:rPr>
                <w:rFonts w:eastAsia="Times New Roman" w:cstheme="minorHAnsi"/>
                <w:b/>
                <w:sz w:val="15"/>
                <w:szCs w:val="15"/>
                <w:lang w:eastAsia="es-CL"/>
              </w:rPr>
            </w:pPr>
            <w:r w:rsidRPr="008E5AA1">
              <w:rPr>
                <w:rFonts w:eastAsia="Times New Roman" w:cstheme="minorHAnsi"/>
                <w:b/>
                <w:sz w:val="15"/>
                <w:szCs w:val="15"/>
                <w:lang w:eastAsia="es-CL"/>
              </w:rPr>
              <w:t xml:space="preserve">Verano </w:t>
            </w:r>
            <w:r w:rsidR="009F123E" w:rsidRPr="008E5AA1">
              <w:rPr>
                <w:rFonts w:eastAsia="Times New Roman" w:cstheme="minorHAnsi"/>
                <w:b/>
                <w:sz w:val="15"/>
                <w:szCs w:val="15"/>
                <w:lang w:eastAsia="es-CL"/>
              </w:rPr>
              <w:t>2021</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0F04476C" w14:textId="4F0386D9" w:rsidR="004E20DC" w:rsidRPr="008E5AA1" w:rsidRDefault="004E20DC" w:rsidP="009650DF">
            <w:pPr>
              <w:spacing w:after="0" w:line="240" w:lineRule="auto"/>
              <w:jc w:val="center"/>
              <w:rPr>
                <w:rFonts w:eastAsia="Times New Roman" w:cstheme="minorHAnsi"/>
                <w:b/>
                <w:sz w:val="15"/>
                <w:szCs w:val="15"/>
                <w:lang w:eastAsia="es-CL"/>
              </w:rPr>
            </w:pPr>
            <w:r w:rsidRPr="008E5AA1">
              <w:rPr>
                <w:rFonts w:eastAsia="Times New Roman" w:cstheme="minorHAnsi"/>
                <w:b/>
                <w:sz w:val="15"/>
                <w:szCs w:val="15"/>
                <w:lang w:eastAsia="es-CL"/>
              </w:rPr>
              <w:t xml:space="preserve">Otoño </w:t>
            </w:r>
            <w:r w:rsidR="009F123E" w:rsidRPr="008E5AA1">
              <w:rPr>
                <w:rFonts w:eastAsia="Times New Roman" w:cstheme="minorHAnsi"/>
                <w:b/>
                <w:sz w:val="15"/>
                <w:szCs w:val="15"/>
                <w:lang w:eastAsia="es-CL"/>
              </w:rPr>
              <w:t>2021</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3234A0F9" w14:textId="560E1FB9" w:rsidR="004E20DC" w:rsidRPr="008E5AA1" w:rsidRDefault="004E20DC" w:rsidP="009650DF">
            <w:pPr>
              <w:spacing w:after="0" w:line="240" w:lineRule="auto"/>
              <w:jc w:val="center"/>
              <w:rPr>
                <w:rFonts w:eastAsia="Times New Roman" w:cstheme="minorHAnsi"/>
                <w:b/>
                <w:sz w:val="15"/>
                <w:szCs w:val="15"/>
                <w:lang w:eastAsia="es-CL"/>
              </w:rPr>
            </w:pPr>
            <w:r w:rsidRPr="008E5AA1">
              <w:rPr>
                <w:rFonts w:eastAsia="Times New Roman" w:cstheme="minorHAnsi"/>
                <w:b/>
                <w:sz w:val="15"/>
                <w:szCs w:val="15"/>
                <w:lang w:eastAsia="es-CL"/>
              </w:rPr>
              <w:t xml:space="preserve">Invierno </w:t>
            </w:r>
            <w:r w:rsidR="009F123E" w:rsidRPr="008E5AA1">
              <w:rPr>
                <w:rFonts w:eastAsia="Times New Roman" w:cstheme="minorHAnsi"/>
                <w:b/>
                <w:sz w:val="15"/>
                <w:szCs w:val="15"/>
                <w:lang w:eastAsia="es-CL"/>
              </w:rPr>
              <w:t>2021</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281046C7" w14:textId="1DAE5B00" w:rsidR="004E20DC" w:rsidRPr="008E5AA1" w:rsidRDefault="004E20DC" w:rsidP="009650DF">
            <w:pPr>
              <w:spacing w:after="0" w:line="240" w:lineRule="auto"/>
              <w:jc w:val="center"/>
              <w:rPr>
                <w:rFonts w:eastAsia="Times New Roman" w:cstheme="minorHAnsi"/>
                <w:b/>
                <w:sz w:val="15"/>
                <w:szCs w:val="15"/>
                <w:lang w:eastAsia="es-CL"/>
              </w:rPr>
            </w:pPr>
            <w:r w:rsidRPr="008E5AA1">
              <w:rPr>
                <w:rFonts w:eastAsia="Times New Roman" w:cstheme="minorHAnsi"/>
                <w:b/>
                <w:sz w:val="15"/>
                <w:szCs w:val="15"/>
                <w:lang w:eastAsia="es-CL"/>
              </w:rPr>
              <w:t xml:space="preserve">Primavera </w:t>
            </w:r>
            <w:r w:rsidR="009F123E" w:rsidRPr="008E5AA1">
              <w:rPr>
                <w:rFonts w:eastAsia="Times New Roman" w:cstheme="minorHAnsi"/>
                <w:b/>
                <w:sz w:val="15"/>
                <w:szCs w:val="15"/>
                <w:lang w:eastAsia="es-CL"/>
              </w:rPr>
              <w:t>2021</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1377FD5D" w14:textId="18E77623" w:rsidR="004E20DC" w:rsidRPr="008E5AA1" w:rsidRDefault="004E20DC" w:rsidP="009650DF">
            <w:pPr>
              <w:spacing w:after="0" w:line="240" w:lineRule="auto"/>
              <w:jc w:val="center"/>
              <w:rPr>
                <w:rFonts w:eastAsia="Times New Roman" w:cstheme="minorHAnsi"/>
                <w:b/>
                <w:sz w:val="15"/>
                <w:szCs w:val="15"/>
                <w:lang w:eastAsia="es-CL"/>
              </w:rPr>
            </w:pPr>
            <w:r w:rsidRPr="008E5AA1">
              <w:rPr>
                <w:rFonts w:eastAsia="Times New Roman" w:cstheme="minorHAnsi"/>
                <w:b/>
                <w:sz w:val="15"/>
                <w:szCs w:val="15"/>
                <w:lang w:eastAsia="es-CL"/>
              </w:rPr>
              <w:t xml:space="preserve">Verano </w:t>
            </w:r>
            <w:r w:rsidR="009F123E" w:rsidRPr="008E5AA1">
              <w:rPr>
                <w:rFonts w:eastAsia="Times New Roman" w:cstheme="minorHAnsi"/>
                <w:b/>
                <w:sz w:val="15"/>
                <w:szCs w:val="15"/>
                <w:lang w:eastAsia="es-CL"/>
              </w:rPr>
              <w:t>2022</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7D3F8DAE" w14:textId="15924BA3" w:rsidR="004E20DC" w:rsidRPr="008E5AA1" w:rsidRDefault="004E20DC" w:rsidP="009650DF">
            <w:pPr>
              <w:spacing w:after="0" w:line="240" w:lineRule="auto"/>
              <w:jc w:val="center"/>
              <w:rPr>
                <w:rFonts w:eastAsia="Times New Roman" w:cstheme="minorHAnsi"/>
                <w:b/>
                <w:sz w:val="15"/>
                <w:szCs w:val="15"/>
                <w:lang w:eastAsia="es-CL"/>
              </w:rPr>
            </w:pPr>
            <w:r w:rsidRPr="008E5AA1">
              <w:rPr>
                <w:rFonts w:eastAsia="Times New Roman" w:cstheme="minorHAnsi"/>
                <w:b/>
                <w:sz w:val="15"/>
                <w:szCs w:val="15"/>
                <w:lang w:eastAsia="es-CL"/>
              </w:rPr>
              <w:t xml:space="preserve">Otoño </w:t>
            </w:r>
            <w:r w:rsidR="009F123E" w:rsidRPr="008E5AA1">
              <w:rPr>
                <w:rFonts w:eastAsia="Times New Roman" w:cstheme="minorHAnsi"/>
                <w:b/>
                <w:sz w:val="15"/>
                <w:szCs w:val="15"/>
                <w:lang w:eastAsia="es-CL"/>
              </w:rPr>
              <w:t>2022</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0A2B558F" w14:textId="63773141" w:rsidR="004E20DC" w:rsidRPr="008E5AA1" w:rsidRDefault="004E20DC" w:rsidP="009650DF">
            <w:pPr>
              <w:spacing w:after="0" w:line="240" w:lineRule="auto"/>
              <w:jc w:val="center"/>
              <w:rPr>
                <w:rFonts w:eastAsia="Times New Roman" w:cstheme="minorHAnsi"/>
                <w:b/>
                <w:sz w:val="15"/>
                <w:szCs w:val="15"/>
                <w:lang w:eastAsia="es-CL"/>
              </w:rPr>
            </w:pPr>
            <w:r w:rsidRPr="008E5AA1">
              <w:rPr>
                <w:rFonts w:eastAsia="Times New Roman" w:cstheme="minorHAnsi"/>
                <w:b/>
                <w:sz w:val="15"/>
                <w:szCs w:val="15"/>
                <w:lang w:eastAsia="es-CL"/>
              </w:rPr>
              <w:t xml:space="preserve">Invierno </w:t>
            </w:r>
            <w:r w:rsidR="009F123E" w:rsidRPr="008E5AA1">
              <w:rPr>
                <w:rFonts w:eastAsia="Times New Roman" w:cstheme="minorHAnsi"/>
                <w:b/>
                <w:sz w:val="15"/>
                <w:szCs w:val="15"/>
                <w:lang w:eastAsia="es-CL"/>
              </w:rPr>
              <w:t>2022</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3B7E007A" w14:textId="76CCA1CA" w:rsidR="004E20DC" w:rsidRPr="008E5AA1" w:rsidRDefault="004E20DC" w:rsidP="009650DF">
            <w:pPr>
              <w:spacing w:after="0" w:line="240" w:lineRule="auto"/>
              <w:jc w:val="center"/>
              <w:rPr>
                <w:rFonts w:eastAsia="Times New Roman" w:cstheme="minorHAnsi"/>
                <w:b/>
                <w:sz w:val="15"/>
                <w:szCs w:val="15"/>
                <w:lang w:eastAsia="es-CL"/>
              </w:rPr>
            </w:pPr>
            <w:r w:rsidRPr="008E5AA1">
              <w:rPr>
                <w:rFonts w:eastAsia="Times New Roman" w:cstheme="minorHAnsi"/>
                <w:b/>
                <w:sz w:val="15"/>
                <w:szCs w:val="15"/>
                <w:lang w:eastAsia="es-CL"/>
              </w:rPr>
              <w:t xml:space="preserve">Primavera </w:t>
            </w:r>
            <w:r w:rsidR="009F123E" w:rsidRPr="008E5AA1">
              <w:rPr>
                <w:rFonts w:eastAsia="Times New Roman" w:cstheme="minorHAnsi"/>
                <w:b/>
                <w:sz w:val="15"/>
                <w:szCs w:val="15"/>
                <w:lang w:eastAsia="es-CL"/>
              </w:rPr>
              <w:t>2022</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6BE524A1" w14:textId="77777777" w:rsidR="004E20DC" w:rsidRPr="008E5AA1" w:rsidRDefault="004E20DC" w:rsidP="009650DF">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Percentil 66</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50BB2C4C" w14:textId="77777777" w:rsidR="004E20DC" w:rsidRPr="008E5AA1" w:rsidRDefault="004E20DC" w:rsidP="009650DF">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Valor Norma</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379F4A88" w14:textId="77777777" w:rsidR="004E20DC" w:rsidRPr="008E5AA1" w:rsidRDefault="004E20DC" w:rsidP="009650DF">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 Respecto a Norma</w:t>
            </w:r>
          </w:p>
        </w:tc>
        <w:tc>
          <w:tcPr>
            <w:tcW w:w="3857" w:type="dxa"/>
            <w:tcBorders>
              <w:top w:val="single" w:sz="4" w:space="0" w:color="auto"/>
              <w:left w:val="nil"/>
              <w:bottom w:val="single" w:sz="4" w:space="0" w:color="auto"/>
              <w:right w:val="single" w:sz="4" w:space="0" w:color="auto"/>
            </w:tcBorders>
            <w:shd w:val="clear" w:color="auto" w:fill="auto"/>
            <w:vAlign w:val="center"/>
            <w:hideMark/>
          </w:tcPr>
          <w:p w14:paraId="74FB24F6" w14:textId="77777777" w:rsidR="004E20DC" w:rsidRPr="008E5AA1" w:rsidRDefault="004E20DC" w:rsidP="009650DF">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Observaciones</w:t>
            </w:r>
          </w:p>
        </w:tc>
      </w:tr>
      <w:tr w:rsidR="00FB1028" w:rsidRPr="008E5AA1" w14:paraId="0CEB9A81" w14:textId="77777777" w:rsidTr="004E20DC">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EEBA126" w14:textId="77777777" w:rsidR="00FB1028" w:rsidRPr="008E5AA1" w:rsidRDefault="00FB1028" w:rsidP="00FB1028">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 xml:space="preserve">Al </w:t>
            </w:r>
          </w:p>
        </w:tc>
        <w:tc>
          <w:tcPr>
            <w:tcW w:w="715" w:type="dxa"/>
            <w:tcBorders>
              <w:top w:val="nil"/>
              <w:left w:val="nil"/>
              <w:bottom w:val="single" w:sz="4" w:space="0" w:color="auto"/>
              <w:right w:val="single" w:sz="4" w:space="0" w:color="auto"/>
            </w:tcBorders>
            <w:shd w:val="clear" w:color="auto" w:fill="auto"/>
            <w:noWrap/>
            <w:vAlign w:val="center"/>
            <w:hideMark/>
          </w:tcPr>
          <w:p w14:paraId="30922A96" w14:textId="77777777" w:rsidR="00FB1028" w:rsidRPr="008E5AA1" w:rsidRDefault="00FB1028" w:rsidP="00FB1028">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72789907" w14:textId="43F92923"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179387E6" w14:textId="48AC0319"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&lt; 0,6</w:t>
            </w:r>
          </w:p>
        </w:tc>
        <w:tc>
          <w:tcPr>
            <w:tcW w:w="714" w:type="dxa"/>
            <w:tcBorders>
              <w:top w:val="nil"/>
              <w:left w:val="nil"/>
              <w:bottom w:val="single" w:sz="4" w:space="0" w:color="auto"/>
              <w:right w:val="single" w:sz="4" w:space="0" w:color="auto"/>
            </w:tcBorders>
            <w:shd w:val="clear" w:color="auto" w:fill="auto"/>
            <w:noWrap/>
            <w:vAlign w:val="center"/>
          </w:tcPr>
          <w:p w14:paraId="11D13AAE" w14:textId="09FFB8B1"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22C4DA90" w14:textId="325D1347"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&lt; 0,6</w:t>
            </w:r>
          </w:p>
        </w:tc>
        <w:tc>
          <w:tcPr>
            <w:tcW w:w="714" w:type="dxa"/>
            <w:tcBorders>
              <w:top w:val="nil"/>
              <w:left w:val="nil"/>
              <w:bottom w:val="single" w:sz="4" w:space="0" w:color="auto"/>
              <w:right w:val="single" w:sz="4" w:space="0" w:color="auto"/>
            </w:tcBorders>
            <w:shd w:val="clear" w:color="auto" w:fill="auto"/>
            <w:noWrap/>
            <w:vAlign w:val="center"/>
          </w:tcPr>
          <w:p w14:paraId="75018660" w14:textId="37B94E61"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568CF654" w14:textId="5B00B2EF"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&lt; 0,6</w:t>
            </w:r>
          </w:p>
        </w:tc>
        <w:tc>
          <w:tcPr>
            <w:tcW w:w="714" w:type="dxa"/>
            <w:tcBorders>
              <w:top w:val="nil"/>
              <w:left w:val="nil"/>
              <w:bottom w:val="single" w:sz="4" w:space="0" w:color="auto"/>
              <w:right w:val="single" w:sz="4" w:space="0" w:color="auto"/>
            </w:tcBorders>
            <w:shd w:val="clear" w:color="auto" w:fill="auto"/>
            <w:noWrap/>
            <w:vAlign w:val="center"/>
          </w:tcPr>
          <w:p w14:paraId="78D2CC1B" w14:textId="44DD508B"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&lt; 0,6</w:t>
            </w:r>
          </w:p>
        </w:tc>
        <w:tc>
          <w:tcPr>
            <w:tcW w:w="715" w:type="dxa"/>
            <w:tcBorders>
              <w:top w:val="nil"/>
              <w:left w:val="nil"/>
              <w:bottom w:val="single" w:sz="4" w:space="0" w:color="auto"/>
              <w:right w:val="single" w:sz="4" w:space="0" w:color="auto"/>
            </w:tcBorders>
            <w:shd w:val="clear" w:color="auto" w:fill="auto"/>
            <w:noWrap/>
            <w:vAlign w:val="center"/>
          </w:tcPr>
          <w:p w14:paraId="49ED0E9C" w14:textId="7967B68A"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0,044</w:t>
            </w:r>
          </w:p>
        </w:tc>
        <w:tc>
          <w:tcPr>
            <w:tcW w:w="714" w:type="dxa"/>
            <w:tcBorders>
              <w:top w:val="nil"/>
              <w:left w:val="nil"/>
              <w:bottom w:val="single" w:sz="4" w:space="0" w:color="auto"/>
              <w:right w:val="single" w:sz="4" w:space="0" w:color="auto"/>
            </w:tcBorders>
            <w:shd w:val="clear" w:color="auto" w:fill="auto"/>
            <w:noWrap/>
            <w:vAlign w:val="center"/>
          </w:tcPr>
          <w:p w14:paraId="2656589B" w14:textId="007AC8EE" w:rsidR="00FB1028" w:rsidRPr="008E5AA1" w:rsidRDefault="008E5AA1" w:rsidP="00FB1028">
            <w:pPr>
              <w:spacing w:after="0" w:line="240" w:lineRule="auto"/>
              <w:jc w:val="center"/>
              <w:rPr>
                <w:rFonts w:eastAsia="Times New Roman" w:cstheme="minorHAnsi"/>
                <w:b/>
                <w:bCs/>
                <w:sz w:val="15"/>
                <w:szCs w:val="15"/>
                <w:lang w:eastAsia="es-CL"/>
              </w:rPr>
            </w:pPr>
            <w:r w:rsidRPr="008E5AA1">
              <w:rPr>
                <w:rFonts w:cstheme="minorHAnsi"/>
                <w:b/>
                <w:bCs/>
                <w:sz w:val="15"/>
                <w:szCs w:val="15"/>
              </w:rPr>
              <w:t xml:space="preserve">&lt; </w:t>
            </w:r>
            <w:r w:rsidR="00FB1028" w:rsidRPr="008E5AA1">
              <w:rPr>
                <w:rFonts w:cstheme="minorHAnsi"/>
                <w:b/>
                <w:bCs/>
                <w:sz w:val="15"/>
                <w:szCs w:val="15"/>
              </w:rPr>
              <w:t>0,6</w:t>
            </w:r>
          </w:p>
        </w:tc>
        <w:tc>
          <w:tcPr>
            <w:tcW w:w="715" w:type="dxa"/>
            <w:tcBorders>
              <w:top w:val="nil"/>
              <w:left w:val="nil"/>
              <w:bottom w:val="single" w:sz="4" w:space="0" w:color="auto"/>
              <w:right w:val="single" w:sz="4" w:space="0" w:color="auto"/>
            </w:tcBorders>
            <w:shd w:val="clear" w:color="auto" w:fill="auto"/>
            <w:noWrap/>
            <w:vAlign w:val="center"/>
          </w:tcPr>
          <w:p w14:paraId="5991F54B" w14:textId="69987879" w:rsidR="00FB1028" w:rsidRPr="008E5AA1" w:rsidRDefault="00FB1028" w:rsidP="00FB1028">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1,0</w:t>
            </w:r>
          </w:p>
        </w:tc>
        <w:tc>
          <w:tcPr>
            <w:tcW w:w="715" w:type="dxa"/>
            <w:tcBorders>
              <w:top w:val="nil"/>
              <w:left w:val="nil"/>
              <w:bottom w:val="single" w:sz="4" w:space="0" w:color="auto"/>
              <w:right w:val="single" w:sz="4" w:space="0" w:color="auto"/>
            </w:tcBorders>
            <w:shd w:val="clear" w:color="auto" w:fill="auto"/>
            <w:noWrap/>
            <w:vAlign w:val="center"/>
          </w:tcPr>
          <w:p w14:paraId="4F7C26EC" w14:textId="18AC9E70" w:rsidR="00FB1028" w:rsidRPr="008E5AA1" w:rsidRDefault="00765F62" w:rsidP="00FB1028">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60,0</w:t>
            </w:r>
          </w:p>
        </w:tc>
        <w:tc>
          <w:tcPr>
            <w:tcW w:w="3857" w:type="dxa"/>
            <w:tcBorders>
              <w:top w:val="nil"/>
              <w:left w:val="nil"/>
              <w:bottom w:val="single" w:sz="4" w:space="0" w:color="auto"/>
              <w:right w:val="single" w:sz="4" w:space="0" w:color="auto"/>
            </w:tcBorders>
            <w:shd w:val="clear" w:color="auto" w:fill="auto"/>
            <w:noWrap/>
            <w:vAlign w:val="center"/>
          </w:tcPr>
          <w:p w14:paraId="68EDFC0E" w14:textId="0699B514" w:rsidR="00FB1028" w:rsidRPr="008E5AA1" w:rsidRDefault="00FB1028" w:rsidP="00FB1028">
            <w:pPr>
              <w:spacing w:after="0" w:line="240" w:lineRule="auto"/>
              <w:jc w:val="both"/>
              <w:rPr>
                <w:rFonts w:eastAsia="Times New Roman" w:cstheme="minorHAnsi"/>
                <w:sz w:val="15"/>
                <w:szCs w:val="15"/>
                <w:lang w:eastAsia="es-CL"/>
              </w:rPr>
            </w:pPr>
            <w:r w:rsidRPr="008E5AA1">
              <w:rPr>
                <w:rFonts w:eastAsia="Times New Roman" w:cstheme="minorHAnsi"/>
                <w:sz w:val="15"/>
                <w:szCs w:val="15"/>
                <w:lang w:eastAsia="es-CL"/>
              </w:rPr>
              <w:t>Percentil 66 inferior al umbral máximo, configura cumplimiento normativo.</w:t>
            </w:r>
          </w:p>
        </w:tc>
      </w:tr>
      <w:tr w:rsidR="00FB1028" w:rsidRPr="008E5AA1" w14:paraId="6218E1BA"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592EC2D" w14:textId="77777777" w:rsidR="00FB1028" w:rsidRPr="008E5AA1" w:rsidRDefault="00FB1028" w:rsidP="00FB1028">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Cd</w:t>
            </w:r>
          </w:p>
        </w:tc>
        <w:tc>
          <w:tcPr>
            <w:tcW w:w="715" w:type="dxa"/>
            <w:tcBorders>
              <w:top w:val="nil"/>
              <w:left w:val="nil"/>
              <w:bottom w:val="single" w:sz="4" w:space="0" w:color="auto"/>
              <w:right w:val="single" w:sz="4" w:space="0" w:color="auto"/>
            </w:tcBorders>
            <w:shd w:val="clear" w:color="auto" w:fill="auto"/>
            <w:noWrap/>
            <w:vAlign w:val="center"/>
            <w:hideMark/>
          </w:tcPr>
          <w:p w14:paraId="307B65B9" w14:textId="77777777" w:rsidR="00FB1028" w:rsidRPr="008E5AA1" w:rsidRDefault="00FB1028" w:rsidP="00FB1028">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08FA28DA" w14:textId="235D77EC"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7FFDE0F9" w14:textId="53CE4DEF"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auto"/>
            <w:noWrap/>
            <w:vAlign w:val="center"/>
          </w:tcPr>
          <w:p w14:paraId="49ACAFFC" w14:textId="2C90A251"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00E8363C" w14:textId="43AFC4C2"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67754D8C" w14:textId="491C1D51"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1A2CE514" w14:textId="569D9A45"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&lt; 0,0001</w:t>
            </w:r>
          </w:p>
        </w:tc>
        <w:tc>
          <w:tcPr>
            <w:tcW w:w="714" w:type="dxa"/>
            <w:tcBorders>
              <w:top w:val="nil"/>
              <w:left w:val="nil"/>
              <w:bottom w:val="single" w:sz="4" w:space="0" w:color="auto"/>
              <w:right w:val="single" w:sz="4" w:space="0" w:color="auto"/>
            </w:tcBorders>
            <w:shd w:val="clear" w:color="auto" w:fill="auto"/>
            <w:noWrap/>
            <w:vAlign w:val="center"/>
          </w:tcPr>
          <w:p w14:paraId="475D00D0" w14:textId="77342DD8"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55F50F84" w14:textId="27CF9D13"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356120A2" w14:textId="1C6AF8D8" w:rsidR="00FB1028" w:rsidRPr="008E5AA1" w:rsidRDefault="008E5AA1" w:rsidP="00FB1028">
            <w:pPr>
              <w:spacing w:after="0" w:line="240" w:lineRule="auto"/>
              <w:jc w:val="center"/>
              <w:rPr>
                <w:rFonts w:eastAsia="Times New Roman" w:cstheme="minorHAnsi"/>
                <w:b/>
                <w:bCs/>
                <w:sz w:val="15"/>
                <w:szCs w:val="15"/>
                <w:lang w:eastAsia="es-CL"/>
              </w:rPr>
            </w:pPr>
            <w:r w:rsidRPr="008E5AA1">
              <w:rPr>
                <w:rFonts w:cstheme="minorHAnsi"/>
                <w:b/>
                <w:bCs/>
                <w:sz w:val="15"/>
                <w:szCs w:val="15"/>
              </w:rPr>
              <w:t xml:space="preserve">&lt; </w:t>
            </w:r>
            <w:r w:rsidR="00FB1028" w:rsidRPr="008E5AA1">
              <w:rPr>
                <w:rFonts w:cstheme="minorHAnsi"/>
                <w:b/>
                <w:bCs/>
                <w:sz w:val="15"/>
                <w:szCs w:val="15"/>
              </w:rPr>
              <w:t>0,0005</w:t>
            </w:r>
          </w:p>
        </w:tc>
        <w:tc>
          <w:tcPr>
            <w:tcW w:w="715" w:type="dxa"/>
            <w:tcBorders>
              <w:top w:val="nil"/>
              <w:left w:val="nil"/>
              <w:bottom w:val="single" w:sz="4" w:space="0" w:color="auto"/>
              <w:right w:val="single" w:sz="4" w:space="0" w:color="auto"/>
            </w:tcBorders>
            <w:shd w:val="clear" w:color="auto" w:fill="auto"/>
            <w:noWrap/>
            <w:vAlign w:val="center"/>
          </w:tcPr>
          <w:p w14:paraId="6A2DACFB" w14:textId="14A2D53E" w:rsidR="00FB1028" w:rsidRPr="008E5AA1" w:rsidRDefault="00FB1028" w:rsidP="00FB1028">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755219FB" w14:textId="4A1ACA44" w:rsidR="00FB1028" w:rsidRPr="008E5AA1" w:rsidRDefault="00765F62" w:rsidP="00FB1028">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5,0</w:t>
            </w:r>
          </w:p>
        </w:tc>
        <w:tc>
          <w:tcPr>
            <w:tcW w:w="3857" w:type="dxa"/>
            <w:tcBorders>
              <w:top w:val="nil"/>
              <w:left w:val="nil"/>
              <w:bottom w:val="single" w:sz="4" w:space="0" w:color="auto"/>
              <w:right w:val="single" w:sz="4" w:space="0" w:color="auto"/>
            </w:tcBorders>
            <w:shd w:val="clear" w:color="auto" w:fill="auto"/>
            <w:noWrap/>
          </w:tcPr>
          <w:p w14:paraId="69BBBB9A" w14:textId="51C486EC" w:rsidR="00FB1028" w:rsidRPr="008E5AA1" w:rsidRDefault="00FB1028" w:rsidP="00FB1028">
            <w:pPr>
              <w:spacing w:after="0" w:line="240" w:lineRule="auto"/>
              <w:jc w:val="both"/>
              <w:rPr>
                <w:rFonts w:eastAsia="Times New Roman" w:cstheme="minorHAnsi"/>
                <w:sz w:val="15"/>
                <w:szCs w:val="15"/>
                <w:lang w:eastAsia="es-CL"/>
              </w:rPr>
            </w:pPr>
            <w:r w:rsidRPr="008E5AA1">
              <w:rPr>
                <w:rFonts w:eastAsia="Times New Roman" w:cstheme="minorHAnsi"/>
                <w:sz w:val="15"/>
                <w:szCs w:val="15"/>
                <w:lang w:eastAsia="es-CL"/>
              </w:rPr>
              <w:t>Percentil 66 inferior al umbral máximo, configura cumplimiento normativo.</w:t>
            </w:r>
          </w:p>
        </w:tc>
      </w:tr>
      <w:tr w:rsidR="00FB1028" w:rsidRPr="008E5AA1" w14:paraId="56840700" w14:textId="77777777" w:rsidTr="00765F62">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F989427" w14:textId="77777777" w:rsidR="00FB1028" w:rsidRPr="008E5AA1" w:rsidRDefault="00FB1028" w:rsidP="00FB1028">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Cl</w:t>
            </w:r>
            <w:r w:rsidRPr="008E5AA1">
              <w:rPr>
                <w:rFonts w:eastAsia="Times New Roman" w:cstheme="minorHAnsi"/>
                <w:b/>
                <w:bCs/>
                <w:sz w:val="15"/>
                <w:szCs w:val="15"/>
                <w:vertAlign w:val="superscript"/>
                <w:lang w:eastAsia="es-CL"/>
              </w:rPr>
              <w:t>-</w:t>
            </w:r>
          </w:p>
        </w:tc>
        <w:tc>
          <w:tcPr>
            <w:tcW w:w="715" w:type="dxa"/>
            <w:tcBorders>
              <w:top w:val="nil"/>
              <w:left w:val="nil"/>
              <w:bottom w:val="single" w:sz="4" w:space="0" w:color="auto"/>
              <w:right w:val="single" w:sz="4" w:space="0" w:color="auto"/>
            </w:tcBorders>
            <w:shd w:val="clear" w:color="auto" w:fill="auto"/>
            <w:noWrap/>
            <w:vAlign w:val="center"/>
            <w:hideMark/>
          </w:tcPr>
          <w:p w14:paraId="4B789879" w14:textId="77777777" w:rsidR="00FB1028" w:rsidRPr="008E5AA1" w:rsidRDefault="00FB1028" w:rsidP="00FB1028">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6C7E40FB" w14:textId="661E6B30" w:rsidR="00FB1028" w:rsidRPr="008E5AA1" w:rsidRDefault="008E5AA1" w:rsidP="00FB1028">
            <w:pPr>
              <w:spacing w:after="0" w:line="240" w:lineRule="auto"/>
              <w:jc w:val="center"/>
              <w:rPr>
                <w:rFonts w:eastAsia="Times New Roman" w:cstheme="minorHAnsi"/>
                <w:sz w:val="15"/>
                <w:szCs w:val="15"/>
                <w:lang w:eastAsia="es-CL"/>
              </w:rPr>
            </w:pPr>
            <w:r w:rsidRPr="008E5AA1">
              <w:rPr>
                <w:rFonts w:cstheme="minorHAnsi"/>
                <w:sz w:val="15"/>
                <w:szCs w:val="15"/>
              </w:rPr>
              <w:t xml:space="preserve">&lt; </w:t>
            </w:r>
            <w:r w:rsidR="00FB1028" w:rsidRPr="008E5AA1">
              <w:rPr>
                <w:rFonts w:cstheme="minorHAnsi"/>
                <w:sz w:val="15"/>
                <w:szCs w:val="15"/>
              </w:rPr>
              <w:t>0,4</w:t>
            </w:r>
          </w:p>
        </w:tc>
        <w:tc>
          <w:tcPr>
            <w:tcW w:w="715" w:type="dxa"/>
            <w:tcBorders>
              <w:top w:val="nil"/>
              <w:left w:val="nil"/>
              <w:bottom w:val="single" w:sz="4" w:space="0" w:color="auto"/>
              <w:right w:val="single" w:sz="4" w:space="0" w:color="auto"/>
            </w:tcBorders>
            <w:shd w:val="clear" w:color="auto" w:fill="BEA1C7"/>
            <w:noWrap/>
            <w:vAlign w:val="center"/>
          </w:tcPr>
          <w:p w14:paraId="428FD405" w14:textId="44AAF9FA"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NV</w:t>
            </w:r>
          </w:p>
        </w:tc>
        <w:tc>
          <w:tcPr>
            <w:tcW w:w="714" w:type="dxa"/>
            <w:tcBorders>
              <w:top w:val="nil"/>
              <w:left w:val="nil"/>
              <w:bottom w:val="single" w:sz="4" w:space="0" w:color="auto"/>
              <w:right w:val="single" w:sz="4" w:space="0" w:color="auto"/>
            </w:tcBorders>
            <w:shd w:val="clear" w:color="auto" w:fill="auto"/>
            <w:noWrap/>
            <w:vAlign w:val="center"/>
          </w:tcPr>
          <w:p w14:paraId="22C5A0CE" w14:textId="6E44CE33"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7,8</w:t>
            </w:r>
          </w:p>
        </w:tc>
        <w:tc>
          <w:tcPr>
            <w:tcW w:w="715" w:type="dxa"/>
            <w:tcBorders>
              <w:top w:val="nil"/>
              <w:left w:val="nil"/>
              <w:bottom w:val="single" w:sz="4" w:space="0" w:color="auto"/>
              <w:right w:val="single" w:sz="4" w:space="0" w:color="auto"/>
            </w:tcBorders>
            <w:shd w:val="clear" w:color="auto" w:fill="auto"/>
            <w:noWrap/>
            <w:vAlign w:val="center"/>
          </w:tcPr>
          <w:p w14:paraId="12B6C246" w14:textId="60A76752"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7,5</w:t>
            </w:r>
          </w:p>
        </w:tc>
        <w:tc>
          <w:tcPr>
            <w:tcW w:w="714" w:type="dxa"/>
            <w:tcBorders>
              <w:top w:val="nil"/>
              <w:left w:val="nil"/>
              <w:bottom w:val="single" w:sz="4" w:space="0" w:color="auto"/>
              <w:right w:val="single" w:sz="4" w:space="0" w:color="auto"/>
            </w:tcBorders>
            <w:shd w:val="clear" w:color="auto" w:fill="auto"/>
            <w:noWrap/>
            <w:vAlign w:val="center"/>
          </w:tcPr>
          <w:p w14:paraId="0847BD31" w14:textId="1133AB1B"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8,2</w:t>
            </w:r>
          </w:p>
        </w:tc>
        <w:tc>
          <w:tcPr>
            <w:tcW w:w="715" w:type="dxa"/>
            <w:tcBorders>
              <w:top w:val="nil"/>
              <w:left w:val="nil"/>
              <w:bottom w:val="single" w:sz="4" w:space="0" w:color="auto"/>
              <w:right w:val="single" w:sz="4" w:space="0" w:color="auto"/>
            </w:tcBorders>
            <w:shd w:val="clear" w:color="auto" w:fill="auto"/>
            <w:noWrap/>
            <w:vAlign w:val="center"/>
          </w:tcPr>
          <w:p w14:paraId="4331B866" w14:textId="0637D705"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9,2</w:t>
            </w:r>
          </w:p>
        </w:tc>
        <w:tc>
          <w:tcPr>
            <w:tcW w:w="714" w:type="dxa"/>
            <w:tcBorders>
              <w:top w:val="nil"/>
              <w:left w:val="nil"/>
              <w:bottom w:val="single" w:sz="4" w:space="0" w:color="auto"/>
              <w:right w:val="single" w:sz="4" w:space="0" w:color="auto"/>
            </w:tcBorders>
            <w:shd w:val="clear" w:color="auto" w:fill="auto"/>
            <w:noWrap/>
            <w:vAlign w:val="center"/>
          </w:tcPr>
          <w:p w14:paraId="657BF25A" w14:textId="274094BD"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7,0</w:t>
            </w:r>
          </w:p>
        </w:tc>
        <w:tc>
          <w:tcPr>
            <w:tcW w:w="715" w:type="dxa"/>
            <w:tcBorders>
              <w:top w:val="nil"/>
              <w:left w:val="nil"/>
              <w:bottom w:val="single" w:sz="4" w:space="0" w:color="auto"/>
              <w:right w:val="single" w:sz="4" w:space="0" w:color="auto"/>
            </w:tcBorders>
            <w:shd w:val="clear" w:color="auto" w:fill="auto"/>
            <w:noWrap/>
            <w:vAlign w:val="center"/>
          </w:tcPr>
          <w:p w14:paraId="5F0D439B" w14:textId="7396D9CB"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8,4</w:t>
            </w:r>
          </w:p>
        </w:tc>
        <w:tc>
          <w:tcPr>
            <w:tcW w:w="714" w:type="dxa"/>
            <w:tcBorders>
              <w:top w:val="nil"/>
              <w:left w:val="nil"/>
              <w:bottom w:val="single" w:sz="4" w:space="0" w:color="auto"/>
              <w:right w:val="single" w:sz="4" w:space="0" w:color="auto"/>
            </w:tcBorders>
            <w:shd w:val="clear" w:color="auto" w:fill="auto"/>
            <w:noWrap/>
            <w:vAlign w:val="center"/>
          </w:tcPr>
          <w:p w14:paraId="1AE77424" w14:textId="7D2E375B" w:rsidR="00FB1028" w:rsidRPr="008E5AA1" w:rsidRDefault="00FB1028" w:rsidP="00FB1028">
            <w:pPr>
              <w:spacing w:after="0" w:line="240" w:lineRule="auto"/>
              <w:jc w:val="center"/>
              <w:rPr>
                <w:rFonts w:eastAsia="Times New Roman" w:cstheme="minorHAnsi"/>
                <w:b/>
                <w:bCs/>
                <w:sz w:val="15"/>
                <w:szCs w:val="15"/>
                <w:lang w:eastAsia="es-CL"/>
              </w:rPr>
            </w:pPr>
            <w:r w:rsidRPr="008E5AA1">
              <w:rPr>
                <w:rFonts w:cstheme="minorHAnsi"/>
                <w:b/>
                <w:bCs/>
                <w:sz w:val="15"/>
                <w:szCs w:val="15"/>
              </w:rPr>
              <w:t>8,2</w:t>
            </w:r>
          </w:p>
        </w:tc>
        <w:tc>
          <w:tcPr>
            <w:tcW w:w="715" w:type="dxa"/>
            <w:tcBorders>
              <w:top w:val="nil"/>
              <w:left w:val="nil"/>
              <w:bottom w:val="single" w:sz="4" w:space="0" w:color="auto"/>
              <w:right w:val="single" w:sz="4" w:space="0" w:color="auto"/>
            </w:tcBorders>
            <w:shd w:val="clear" w:color="auto" w:fill="auto"/>
            <w:noWrap/>
            <w:vAlign w:val="center"/>
          </w:tcPr>
          <w:p w14:paraId="3C5F52F5" w14:textId="0ECF3288" w:rsidR="00FB1028" w:rsidRPr="008E5AA1" w:rsidRDefault="00FB1028" w:rsidP="00FB1028">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15,0</w:t>
            </w:r>
          </w:p>
        </w:tc>
        <w:tc>
          <w:tcPr>
            <w:tcW w:w="715" w:type="dxa"/>
            <w:tcBorders>
              <w:top w:val="nil"/>
              <w:left w:val="nil"/>
              <w:bottom w:val="single" w:sz="4" w:space="0" w:color="auto"/>
              <w:right w:val="single" w:sz="4" w:space="0" w:color="auto"/>
            </w:tcBorders>
            <w:shd w:val="clear" w:color="auto" w:fill="auto"/>
            <w:noWrap/>
            <w:vAlign w:val="center"/>
          </w:tcPr>
          <w:p w14:paraId="2FFE5E97" w14:textId="26EF774B" w:rsidR="00FB1028" w:rsidRPr="008E5AA1" w:rsidRDefault="00765F62" w:rsidP="00FB1028">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54,9</w:t>
            </w:r>
          </w:p>
        </w:tc>
        <w:tc>
          <w:tcPr>
            <w:tcW w:w="3857" w:type="dxa"/>
            <w:tcBorders>
              <w:top w:val="nil"/>
              <w:left w:val="nil"/>
              <w:bottom w:val="single" w:sz="4" w:space="0" w:color="auto"/>
              <w:right w:val="single" w:sz="4" w:space="0" w:color="auto"/>
            </w:tcBorders>
            <w:shd w:val="clear" w:color="auto" w:fill="C5E0B3" w:themeFill="accent6" w:themeFillTint="66"/>
            <w:noWrap/>
          </w:tcPr>
          <w:p w14:paraId="4C7F9BAD" w14:textId="254BF66F" w:rsidR="00FB1028" w:rsidRPr="008E5AA1" w:rsidRDefault="00FB1028" w:rsidP="00FB1028">
            <w:pPr>
              <w:spacing w:after="0" w:line="240" w:lineRule="auto"/>
              <w:jc w:val="both"/>
              <w:rPr>
                <w:rFonts w:eastAsia="Times New Roman" w:cstheme="minorHAnsi"/>
                <w:sz w:val="15"/>
                <w:szCs w:val="15"/>
                <w:lang w:eastAsia="es-CL"/>
              </w:rPr>
            </w:pPr>
            <w:r w:rsidRPr="008E5AA1">
              <w:rPr>
                <w:rFonts w:eastAsia="Times New Roman" w:cstheme="minorHAnsi"/>
                <w:sz w:val="15"/>
                <w:szCs w:val="15"/>
                <w:lang w:eastAsia="es-CL"/>
              </w:rPr>
              <w:t>Percentil 66 inferior al umbral máximo, configura cumplimiento normativo</w:t>
            </w:r>
            <w:r w:rsidR="00765F62">
              <w:rPr>
                <w:rFonts w:eastAsia="Times New Roman" w:cstheme="minorHAnsi"/>
                <w:sz w:val="15"/>
                <w:szCs w:val="15"/>
                <w:lang w:eastAsia="es-CL"/>
              </w:rPr>
              <w:t xml:space="preserve"> referencial</w:t>
            </w:r>
            <w:r w:rsidRPr="008E5AA1">
              <w:rPr>
                <w:rFonts w:eastAsia="Times New Roman" w:cstheme="minorHAnsi"/>
                <w:sz w:val="15"/>
                <w:szCs w:val="15"/>
                <w:lang w:eastAsia="es-CL"/>
              </w:rPr>
              <w:t>.</w:t>
            </w:r>
          </w:p>
        </w:tc>
      </w:tr>
      <w:tr w:rsidR="00FB1028" w:rsidRPr="008E5AA1" w14:paraId="2399F9D6"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20D6BF6" w14:textId="77777777" w:rsidR="00FB1028" w:rsidRPr="008E5AA1" w:rsidRDefault="00FB1028" w:rsidP="00FB1028">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 xml:space="preserve">Cu </w:t>
            </w:r>
          </w:p>
        </w:tc>
        <w:tc>
          <w:tcPr>
            <w:tcW w:w="715" w:type="dxa"/>
            <w:tcBorders>
              <w:top w:val="nil"/>
              <w:left w:val="nil"/>
              <w:bottom w:val="single" w:sz="4" w:space="0" w:color="auto"/>
              <w:right w:val="single" w:sz="4" w:space="0" w:color="auto"/>
            </w:tcBorders>
            <w:shd w:val="clear" w:color="auto" w:fill="auto"/>
            <w:noWrap/>
            <w:vAlign w:val="center"/>
            <w:hideMark/>
          </w:tcPr>
          <w:p w14:paraId="77F3717D" w14:textId="77777777" w:rsidR="00FB1028" w:rsidRPr="008E5AA1" w:rsidRDefault="00FB1028" w:rsidP="00FB1028">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5155C04B" w14:textId="66CF034C" w:rsidR="00FB1028" w:rsidRPr="008E5AA1" w:rsidRDefault="008E5AA1" w:rsidP="00FB1028">
            <w:pPr>
              <w:spacing w:after="0" w:line="240" w:lineRule="auto"/>
              <w:jc w:val="center"/>
              <w:rPr>
                <w:rFonts w:eastAsia="Times New Roman" w:cstheme="minorHAnsi"/>
                <w:sz w:val="15"/>
                <w:szCs w:val="15"/>
                <w:lang w:eastAsia="es-CL"/>
              </w:rPr>
            </w:pPr>
            <w:r w:rsidRPr="008E5AA1">
              <w:rPr>
                <w:rFonts w:cstheme="minorHAnsi"/>
                <w:sz w:val="15"/>
                <w:szCs w:val="15"/>
              </w:rPr>
              <w:t xml:space="preserve">&lt; </w:t>
            </w:r>
            <w:r w:rsidR="00FB1028" w:rsidRPr="008E5AA1">
              <w:rPr>
                <w:rFonts w:cstheme="minorHAnsi"/>
                <w:sz w:val="15"/>
                <w:szCs w:val="15"/>
              </w:rPr>
              <w:t>0,0005</w:t>
            </w:r>
          </w:p>
        </w:tc>
        <w:tc>
          <w:tcPr>
            <w:tcW w:w="715" w:type="dxa"/>
            <w:tcBorders>
              <w:top w:val="nil"/>
              <w:left w:val="nil"/>
              <w:bottom w:val="single" w:sz="4" w:space="0" w:color="auto"/>
              <w:right w:val="single" w:sz="4" w:space="0" w:color="auto"/>
            </w:tcBorders>
            <w:shd w:val="clear" w:color="auto" w:fill="auto"/>
            <w:noWrap/>
            <w:vAlign w:val="center"/>
          </w:tcPr>
          <w:p w14:paraId="61BEEF0F" w14:textId="5633E09B"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0,0005</w:t>
            </w:r>
          </w:p>
        </w:tc>
        <w:tc>
          <w:tcPr>
            <w:tcW w:w="714" w:type="dxa"/>
            <w:tcBorders>
              <w:top w:val="nil"/>
              <w:left w:val="nil"/>
              <w:bottom w:val="single" w:sz="4" w:space="0" w:color="auto"/>
              <w:right w:val="single" w:sz="4" w:space="0" w:color="auto"/>
            </w:tcBorders>
            <w:shd w:val="clear" w:color="auto" w:fill="auto"/>
            <w:noWrap/>
            <w:vAlign w:val="center"/>
          </w:tcPr>
          <w:p w14:paraId="74E60F47" w14:textId="1F3C883B"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0,0060</w:t>
            </w:r>
          </w:p>
        </w:tc>
        <w:tc>
          <w:tcPr>
            <w:tcW w:w="715" w:type="dxa"/>
            <w:tcBorders>
              <w:top w:val="nil"/>
              <w:left w:val="nil"/>
              <w:bottom w:val="single" w:sz="4" w:space="0" w:color="auto"/>
              <w:right w:val="single" w:sz="4" w:space="0" w:color="auto"/>
            </w:tcBorders>
            <w:shd w:val="clear" w:color="auto" w:fill="auto"/>
            <w:noWrap/>
            <w:vAlign w:val="center"/>
          </w:tcPr>
          <w:p w14:paraId="38E50829" w14:textId="704304D1"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0,0707</w:t>
            </w:r>
          </w:p>
        </w:tc>
        <w:tc>
          <w:tcPr>
            <w:tcW w:w="714" w:type="dxa"/>
            <w:tcBorders>
              <w:top w:val="nil"/>
              <w:left w:val="nil"/>
              <w:bottom w:val="single" w:sz="4" w:space="0" w:color="auto"/>
              <w:right w:val="single" w:sz="4" w:space="0" w:color="auto"/>
            </w:tcBorders>
            <w:shd w:val="clear" w:color="auto" w:fill="auto"/>
            <w:noWrap/>
            <w:vAlign w:val="center"/>
          </w:tcPr>
          <w:p w14:paraId="4576DFFD" w14:textId="561CA768"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0,0727</w:t>
            </w:r>
          </w:p>
        </w:tc>
        <w:tc>
          <w:tcPr>
            <w:tcW w:w="715" w:type="dxa"/>
            <w:tcBorders>
              <w:top w:val="nil"/>
              <w:left w:val="nil"/>
              <w:bottom w:val="single" w:sz="4" w:space="0" w:color="auto"/>
              <w:right w:val="single" w:sz="4" w:space="0" w:color="auto"/>
            </w:tcBorders>
            <w:shd w:val="clear" w:color="auto" w:fill="auto"/>
            <w:noWrap/>
            <w:vAlign w:val="center"/>
          </w:tcPr>
          <w:p w14:paraId="7C7BD79B" w14:textId="244F26C3"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0,0018</w:t>
            </w:r>
          </w:p>
        </w:tc>
        <w:tc>
          <w:tcPr>
            <w:tcW w:w="714" w:type="dxa"/>
            <w:tcBorders>
              <w:top w:val="nil"/>
              <w:left w:val="nil"/>
              <w:bottom w:val="single" w:sz="4" w:space="0" w:color="auto"/>
              <w:right w:val="single" w:sz="4" w:space="0" w:color="auto"/>
            </w:tcBorders>
            <w:shd w:val="clear" w:color="auto" w:fill="auto"/>
            <w:noWrap/>
            <w:vAlign w:val="center"/>
          </w:tcPr>
          <w:p w14:paraId="360B4853" w14:textId="0B8EC27C"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0,0006</w:t>
            </w:r>
          </w:p>
        </w:tc>
        <w:tc>
          <w:tcPr>
            <w:tcW w:w="715" w:type="dxa"/>
            <w:tcBorders>
              <w:top w:val="nil"/>
              <w:left w:val="nil"/>
              <w:bottom w:val="single" w:sz="4" w:space="0" w:color="auto"/>
              <w:right w:val="single" w:sz="4" w:space="0" w:color="auto"/>
            </w:tcBorders>
            <w:shd w:val="clear" w:color="auto" w:fill="auto"/>
            <w:noWrap/>
            <w:vAlign w:val="center"/>
          </w:tcPr>
          <w:p w14:paraId="69E26B19" w14:textId="7EC7D8FF" w:rsidR="00FB1028" w:rsidRPr="008E5AA1" w:rsidRDefault="00FB1028" w:rsidP="00FB1028">
            <w:pPr>
              <w:spacing w:after="0" w:line="240" w:lineRule="auto"/>
              <w:jc w:val="center"/>
              <w:rPr>
                <w:rFonts w:eastAsia="Times New Roman" w:cstheme="minorHAnsi"/>
                <w:sz w:val="15"/>
                <w:szCs w:val="15"/>
                <w:lang w:eastAsia="es-CL"/>
              </w:rPr>
            </w:pPr>
            <w:r w:rsidRPr="008E5AA1">
              <w:rPr>
                <w:rFonts w:cstheme="minorHAnsi"/>
                <w:sz w:val="15"/>
                <w:szCs w:val="15"/>
              </w:rPr>
              <w:t>0,0013</w:t>
            </w:r>
          </w:p>
        </w:tc>
        <w:tc>
          <w:tcPr>
            <w:tcW w:w="714" w:type="dxa"/>
            <w:tcBorders>
              <w:top w:val="nil"/>
              <w:left w:val="nil"/>
              <w:bottom w:val="single" w:sz="4" w:space="0" w:color="auto"/>
              <w:right w:val="single" w:sz="4" w:space="0" w:color="auto"/>
            </w:tcBorders>
            <w:shd w:val="clear" w:color="auto" w:fill="auto"/>
            <w:noWrap/>
            <w:vAlign w:val="center"/>
          </w:tcPr>
          <w:p w14:paraId="2E337AD8" w14:textId="53DCB98E" w:rsidR="00FB1028" w:rsidRPr="008E5AA1" w:rsidRDefault="00FB1028" w:rsidP="00FB1028">
            <w:pPr>
              <w:spacing w:after="0" w:line="240" w:lineRule="auto"/>
              <w:jc w:val="center"/>
              <w:rPr>
                <w:rFonts w:eastAsia="Times New Roman" w:cstheme="minorHAnsi"/>
                <w:b/>
                <w:bCs/>
                <w:sz w:val="15"/>
                <w:szCs w:val="15"/>
                <w:lang w:eastAsia="es-CL"/>
              </w:rPr>
            </w:pPr>
            <w:r w:rsidRPr="008E5AA1">
              <w:rPr>
                <w:rFonts w:cstheme="minorHAnsi"/>
                <w:b/>
                <w:bCs/>
                <w:sz w:val="15"/>
                <w:szCs w:val="15"/>
              </w:rPr>
              <w:t>0,0018</w:t>
            </w:r>
          </w:p>
        </w:tc>
        <w:tc>
          <w:tcPr>
            <w:tcW w:w="715" w:type="dxa"/>
            <w:tcBorders>
              <w:top w:val="nil"/>
              <w:left w:val="nil"/>
              <w:bottom w:val="single" w:sz="4" w:space="0" w:color="auto"/>
              <w:right w:val="single" w:sz="4" w:space="0" w:color="auto"/>
            </w:tcBorders>
            <w:shd w:val="clear" w:color="auto" w:fill="auto"/>
            <w:noWrap/>
            <w:vAlign w:val="center"/>
          </w:tcPr>
          <w:p w14:paraId="07FC855E" w14:textId="4960CC21" w:rsidR="00FB1028" w:rsidRPr="008E5AA1" w:rsidRDefault="00FB1028" w:rsidP="00FB1028">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0,04</w:t>
            </w:r>
          </w:p>
        </w:tc>
        <w:tc>
          <w:tcPr>
            <w:tcW w:w="715" w:type="dxa"/>
            <w:tcBorders>
              <w:top w:val="nil"/>
              <w:left w:val="nil"/>
              <w:bottom w:val="single" w:sz="4" w:space="0" w:color="auto"/>
              <w:right w:val="single" w:sz="4" w:space="0" w:color="auto"/>
            </w:tcBorders>
            <w:shd w:val="clear" w:color="auto" w:fill="auto"/>
            <w:noWrap/>
            <w:vAlign w:val="center"/>
          </w:tcPr>
          <w:p w14:paraId="7D9512E7" w14:textId="4A1BD6A7" w:rsidR="00FB1028" w:rsidRPr="008E5AA1" w:rsidRDefault="00765F62" w:rsidP="00FB1028">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4,5</w:t>
            </w:r>
          </w:p>
        </w:tc>
        <w:tc>
          <w:tcPr>
            <w:tcW w:w="3857" w:type="dxa"/>
            <w:tcBorders>
              <w:top w:val="nil"/>
              <w:left w:val="nil"/>
              <w:bottom w:val="single" w:sz="4" w:space="0" w:color="auto"/>
              <w:right w:val="single" w:sz="4" w:space="0" w:color="auto"/>
            </w:tcBorders>
            <w:shd w:val="clear" w:color="auto" w:fill="auto"/>
            <w:noWrap/>
          </w:tcPr>
          <w:p w14:paraId="5B032B1E" w14:textId="69B29710" w:rsidR="00FB1028" w:rsidRPr="008E5AA1" w:rsidRDefault="00FB1028" w:rsidP="00FB1028">
            <w:pPr>
              <w:spacing w:after="0" w:line="240" w:lineRule="auto"/>
              <w:jc w:val="both"/>
              <w:rPr>
                <w:rFonts w:eastAsia="Times New Roman" w:cstheme="minorHAnsi"/>
                <w:sz w:val="15"/>
                <w:szCs w:val="15"/>
                <w:lang w:eastAsia="es-CL"/>
              </w:rPr>
            </w:pPr>
            <w:r w:rsidRPr="008E5AA1">
              <w:rPr>
                <w:rFonts w:eastAsia="Times New Roman" w:cstheme="minorHAnsi"/>
                <w:sz w:val="15"/>
                <w:szCs w:val="15"/>
                <w:lang w:eastAsia="es-CL"/>
              </w:rPr>
              <w:t>Percentil 66 inferior al umbral máximo, configura cumplimiento normativo.</w:t>
            </w:r>
          </w:p>
        </w:tc>
      </w:tr>
      <w:tr w:rsidR="008E5AA1" w:rsidRPr="008E5AA1" w14:paraId="3912426A" w14:textId="77777777" w:rsidTr="00765F62">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5125BB5"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 xml:space="preserve">CE </w:t>
            </w:r>
          </w:p>
        </w:tc>
        <w:tc>
          <w:tcPr>
            <w:tcW w:w="715" w:type="dxa"/>
            <w:tcBorders>
              <w:top w:val="nil"/>
              <w:left w:val="nil"/>
              <w:bottom w:val="single" w:sz="4" w:space="0" w:color="auto"/>
              <w:right w:val="single" w:sz="4" w:space="0" w:color="auto"/>
            </w:tcBorders>
            <w:shd w:val="clear" w:color="auto" w:fill="auto"/>
            <w:noWrap/>
            <w:vAlign w:val="center"/>
            <w:hideMark/>
          </w:tcPr>
          <w:p w14:paraId="0C552E36"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µS/cm</w:t>
            </w:r>
          </w:p>
        </w:tc>
        <w:tc>
          <w:tcPr>
            <w:tcW w:w="714" w:type="dxa"/>
            <w:tcBorders>
              <w:top w:val="nil"/>
              <w:left w:val="nil"/>
              <w:bottom w:val="single" w:sz="4" w:space="0" w:color="auto"/>
              <w:right w:val="single" w:sz="4" w:space="0" w:color="auto"/>
            </w:tcBorders>
            <w:shd w:val="clear" w:color="auto" w:fill="auto"/>
            <w:noWrap/>
            <w:vAlign w:val="center"/>
          </w:tcPr>
          <w:p w14:paraId="3ADA7FF8" w14:textId="5B37A203"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462,0</w:t>
            </w:r>
          </w:p>
        </w:tc>
        <w:tc>
          <w:tcPr>
            <w:tcW w:w="715" w:type="dxa"/>
            <w:tcBorders>
              <w:top w:val="nil"/>
              <w:left w:val="nil"/>
              <w:bottom w:val="single" w:sz="4" w:space="0" w:color="auto"/>
              <w:right w:val="single" w:sz="4" w:space="0" w:color="auto"/>
            </w:tcBorders>
            <w:shd w:val="clear" w:color="auto" w:fill="auto"/>
            <w:noWrap/>
            <w:vAlign w:val="center"/>
          </w:tcPr>
          <w:p w14:paraId="6B6C2954" w14:textId="004F443B"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220,0</w:t>
            </w:r>
          </w:p>
        </w:tc>
        <w:tc>
          <w:tcPr>
            <w:tcW w:w="714" w:type="dxa"/>
            <w:tcBorders>
              <w:top w:val="nil"/>
              <w:left w:val="nil"/>
              <w:bottom w:val="single" w:sz="4" w:space="0" w:color="auto"/>
              <w:right w:val="single" w:sz="4" w:space="0" w:color="auto"/>
            </w:tcBorders>
            <w:shd w:val="clear" w:color="auto" w:fill="auto"/>
            <w:noWrap/>
            <w:vAlign w:val="center"/>
          </w:tcPr>
          <w:p w14:paraId="2F7A6C5C" w14:textId="7BF93790"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338,0</w:t>
            </w:r>
          </w:p>
        </w:tc>
        <w:tc>
          <w:tcPr>
            <w:tcW w:w="715" w:type="dxa"/>
            <w:tcBorders>
              <w:top w:val="nil"/>
              <w:left w:val="nil"/>
              <w:bottom w:val="single" w:sz="4" w:space="0" w:color="auto"/>
              <w:right w:val="single" w:sz="4" w:space="0" w:color="auto"/>
            </w:tcBorders>
            <w:shd w:val="clear" w:color="auto" w:fill="auto"/>
            <w:noWrap/>
            <w:vAlign w:val="center"/>
          </w:tcPr>
          <w:p w14:paraId="069BCE08" w14:textId="22D58EFE"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204,0</w:t>
            </w:r>
          </w:p>
        </w:tc>
        <w:tc>
          <w:tcPr>
            <w:tcW w:w="714" w:type="dxa"/>
            <w:tcBorders>
              <w:top w:val="nil"/>
              <w:left w:val="nil"/>
              <w:bottom w:val="single" w:sz="4" w:space="0" w:color="auto"/>
              <w:right w:val="single" w:sz="4" w:space="0" w:color="auto"/>
            </w:tcBorders>
            <w:shd w:val="clear" w:color="auto" w:fill="auto"/>
            <w:noWrap/>
            <w:vAlign w:val="center"/>
          </w:tcPr>
          <w:p w14:paraId="223BBCC2" w14:textId="75DB7BEA"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407,0</w:t>
            </w:r>
          </w:p>
        </w:tc>
        <w:tc>
          <w:tcPr>
            <w:tcW w:w="715" w:type="dxa"/>
            <w:tcBorders>
              <w:top w:val="nil"/>
              <w:left w:val="nil"/>
              <w:bottom w:val="single" w:sz="4" w:space="0" w:color="auto"/>
              <w:right w:val="single" w:sz="4" w:space="0" w:color="auto"/>
            </w:tcBorders>
            <w:shd w:val="clear" w:color="auto" w:fill="auto"/>
            <w:noWrap/>
            <w:vAlign w:val="center"/>
          </w:tcPr>
          <w:p w14:paraId="68C52CA0" w14:textId="002DB174"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320,4</w:t>
            </w:r>
          </w:p>
        </w:tc>
        <w:tc>
          <w:tcPr>
            <w:tcW w:w="714" w:type="dxa"/>
            <w:tcBorders>
              <w:top w:val="nil"/>
              <w:left w:val="nil"/>
              <w:bottom w:val="single" w:sz="4" w:space="0" w:color="auto"/>
              <w:right w:val="single" w:sz="4" w:space="0" w:color="auto"/>
            </w:tcBorders>
            <w:shd w:val="clear" w:color="auto" w:fill="auto"/>
            <w:noWrap/>
            <w:vAlign w:val="center"/>
          </w:tcPr>
          <w:p w14:paraId="6F4DE145" w14:textId="73FD62EA"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228,8</w:t>
            </w:r>
          </w:p>
        </w:tc>
        <w:tc>
          <w:tcPr>
            <w:tcW w:w="715" w:type="dxa"/>
            <w:tcBorders>
              <w:top w:val="nil"/>
              <w:left w:val="nil"/>
              <w:bottom w:val="single" w:sz="4" w:space="0" w:color="auto"/>
              <w:right w:val="single" w:sz="4" w:space="0" w:color="auto"/>
            </w:tcBorders>
            <w:shd w:val="clear" w:color="auto" w:fill="auto"/>
            <w:noWrap/>
            <w:vAlign w:val="center"/>
          </w:tcPr>
          <w:p w14:paraId="19C80A88" w14:textId="5AC8988E"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209,8</w:t>
            </w:r>
          </w:p>
        </w:tc>
        <w:tc>
          <w:tcPr>
            <w:tcW w:w="714" w:type="dxa"/>
            <w:tcBorders>
              <w:top w:val="nil"/>
              <w:left w:val="nil"/>
              <w:bottom w:val="single" w:sz="4" w:space="0" w:color="auto"/>
              <w:right w:val="single" w:sz="4" w:space="0" w:color="auto"/>
            </w:tcBorders>
            <w:shd w:val="clear" w:color="auto" w:fill="FFFF99"/>
            <w:noWrap/>
            <w:vAlign w:val="center"/>
          </w:tcPr>
          <w:p w14:paraId="2A48BDA1" w14:textId="5C9156E0"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cstheme="minorHAnsi"/>
                <w:b/>
                <w:bCs/>
                <w:sz w:val="15"/>
                <w:szCs w:val="15"/>
              </w:rPr>
              <w:t>320,4</w:t>
            </w:r>
          </w:p>
        </w:tc>
        <w:tc>
          <w:tcPr>
            <w:tcW w:w="715" w:type="dxa"/>
            <w:tcBorders>
              <w:top w:val="nil"/>
              <w:left w:val="nil"/>
              <w:bottom w:val="single" w:sz="4" w:space="0" w:color="auto"/>
              <w:right w:val="single" w:sz="4" w:space="0" w:color="auto"/>
            </w:tcBorders>
            <w:shd w:val="clear" w:color="auto" w:fill="auto"/>
            <w:noWrap/>
            <w:vAlign w:val="center"/>
          </w:tcPr>
          <w:p w14:paraId="439F8222" w14:textId="5EABE74E"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370</w:t>
            </w:r>
          </w:p>
        </w:tc>
        <w:tc>
          <w:tcPr>
            <w:tcW w:w="715" w:type="dxa"/>
            <w:tcBorders>
              <w:top w:val="nil"/>
              <w:left w:val="nil"/>
              <w:bottom w:val="single" w:sz="4" w:space="0" w:color="auto"/>
              <w:right w:val="single" w:sz="4" w:space="0" w:color="auto"/>
            </w:tcBorders>
            <w:shd w:val="clear" w:color="auto" w:fill="FFFF99"/>
            <w:noWrap/>
            <w:vAlign w:val="center"/>
          </w:tcPr>
          <w:p w14:paraId="5950387A" w14:textId="5E1D8160" w:rsidR="008E5AA1" w:rsidRPr="008E5AA1" w:rsidRDefault="00765F62" w:rsidP="008E5AA1">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86,6</w:t>
            </w:r>
          </w:p>
        </w:tc>
        <w:tc>
          <w:tcPr>
            <w:tcW w:w="3857" w:type="dxa"/>
            <w:tcBorders>
              <w:top w:val="nil"/>
              <w:left w:val="nil"/>
              <w:bottom w:val="single" w:sz="4" w:space="0" w:color="auto"/>
              <w:right w:val="single" w:sz="4" w:space="0" w:color="auto"/>
            </w:tcBorders>
            <w:shd w:val="clear" w:color="auto" w:fill="FFFF99"/>
            <w:noWrap/>
          </w:tcPr>
          <w:p w14:paraId="75939043" w14:textId="035A224C" w:rsidR="008E5AA1" w:rsidRPr="008E5AA1" w:rsidRDefault="008E5AA1" w:rsidP="008E5AA1">
            <w:pPr>
              <w:spacing w:after="0" w:line="240" w:lineRule="auto"/>
              <w:jc w:val="both"/>
              <w:rPr>
                <w:rFonts w:eastAsia="Times New Roman" w:cstheme="minorHAnsi"/>
                <w:sz w:val="15"/>
                <w:szCs w:val="15"/>
                <w:lang w:eastAsia="es-CL"/>
              </w:rPr>
            </w:pPr>
            <w:r w:rsidRPr="008E5AA1">
              <w:rPr>
                <w:rFonts w:eastAsia="Times New Roman" w:cstheme="minorHAnsi"/>
                <w:sz w:val="15"/>
                <w:szCs w:val="15"/>
                <w:lang w:eastAsia="es-CL"/>
              </w:rPr>
              <w:t>Percentil 66 inferior al umbral máximo, configura cumplimiento normativo.</w:t>
            </w:r>
          </w:p>
        </w:tc>
      </w:tr>
      <w:tr w:rsidR="008E5AA1" w:rsidRPr="008E5AA1" w14:paraId="4FAD9451"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C8AC1E4"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Cr</w:t>
            </w:r>
          </w:p>
        </w:tc>
        <w:tc>
          <w:tcPr>
            <w:tcW w:w="715" w:type="dxa"/>
            <w:tcBorders>
              <w:top w:val="nil"/>
              <w:left w:val="nil"/>
              <w:bottom w:val="single" w:sz="4" w:space="0" w:color="auto"/>
              <w:right w:val="single" w:sz="4" w:space="0" w:color="auto"/>
            </w:tcBorders>
            <w:shd w:val="clear" w:color="auto" w:fill="auto"/>
            <w:noWrap/>
            <w:vAlign w:val="center"/>
            <w:hideMark/>
          </w:tcPr>
          <w:p w14:paraId="423CF216"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372020EA" w14:textId="5B29FE5D"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669B9290" w14:textId="076779F1"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0,0002</w:t>
            </w:r>
          </w:p>
        </w:tc>
        <w:tc>
          <w:tcPr>
            <w:tcW w:w="714" w:type="dxa"/>
            <w:tcBorders>
              <w:top w:val="nil"/>
              <w:left w:val="nil"/>
              <w:bottom w:val="single" w:sz="4" w:space="0" w:color="auto"/>
              <w:right w:val="single" w:sz="4" w:space="0" w:color="auto"/>
            </w:tcBorders>
            <w:shd w:val="clear" w:color="auto" w:fill="auto"/>
            <w:noWrap/>
            <w:vAlign w:val="center"/>
          </w:tcPr>
          <w:p w14:paraId="79528B2E" w14:textId="388AB363"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6EB260FD" w14:textId="6498B8AB"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4C3FBEB9" w14:textId="31ED9B86"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44849FF1" w14:textId="478CCEA3"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0,0007</w:t>
            </w:r>
          </w:p>
        </w:tc>
        <w:tc>
          <w:tcPr>
            <w:tcW w:w="714" w:type="dxa"/>
            <w:tcBorders>
              <w:top w:val="nil"/>
              <w:left w:val="nil"/>
              <w:bottom w:val="single" w:sz="4" w:space="0" w:color="auto"/>
              <w:right w:val="single" w:sz="4" w:space="0" w:color="auto"/>
            </w:tcBorders>
            <w:shd w:val="clear" w:color="auto" w:fill="auto"/>
            <w:noWrap/>
            <w:vAlign w:val="center"/>
          </w:tcPr>
          <w:p w14:paraId="2EF8A722" w14:textId="1ADF4638"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1430A13D" w14:textId="3EC2895F"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0,001</w:t>
            </w:r>
          </w:p>
        </w:tc>
        <w:tc>
          <w:tcPr>
            <w:tcW w:w="714" w:type="dxa"/>
            <w:tcBorders>
              <w:top w:val="nil"/>
              <w:left w:val="nil"/>
              <w:bottom w:val="single" w:sz="4" w:space="0" w:color="auto"/>
              <w:right w:val="single" w:sz="4" w:space="0" w:color="auto"/>
            </w:tcBorders>
            <w:shd w:val="clear" w:color="auto" w:fill="auto"/>
            <w:noWrap/>
            <w:vAlign w:val="center"/>
          </w:tcPr>
          <w:p w14:paraId="28A66B7E" w14:textId="0B8F9822"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13767B72" w14:textId="2F6A4C1B"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0,06</w:t>
            </w:r>
          </w:p>
        </w:tc>
        <w:tc>
          <w:tcPr>
            <w:tcW w:w="715" w:type="dxa"/>
            <w:tcBorders>
              <w:top w:val="nil"/>
              <w:left w:val="nil"/>
              <w:bottom w:val="single" w:sz="4" w:space="0" w:color="auto"/>
              <w:right w:val="single" w:sz="4" w:space="0" w:color="auto"/>
            </w:tcBorders>
            <w:shd w:val="clear" w:color="auto" w:fill="auto"/>
            <w:noWrap/>
            <w:vAlign w:val="center"/>
          </w:tcPr>
          <w:p w14:paraId="436A8082" w14:textId="1D75D5EC" w:rsidR="008E5AA1" w:rsidRPr="008E5AA1" w:rsidRDefault="00765F62" w:rsidP="008E5AA1">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1,7</w:t>
            </w:r>
          </w:p>
        </w:tc>
        <w:tc>
          <w:tcPr>
            <w:tcW w:w="3857" w:type="dxa"/>
            <w:tcBorders>
              <w:top w:val="nil"/>
              <w:left w:val="nil"/>
              <w:bottom w:val="single" w:sz="4" w:space="0" w:color="auto"/>
              <w:right w:val="single" w:sz="4" w:space="0" w:color="auto"/>
            </w:tcBorders>
            <w:shd w:val="clear" w:color="auto" w:fill="auto"/>
            <w:noWrap/>
            <w:vAlign w:val="center"/>
          </w:tcPr>
          <w:p w14:paraId="67D0C8A0" w14:textId="464F0829" w:rsidR="008E5AA1" w:rsidRPr="008E5AA1" w:rsidRDefault="008E5AA1" w:rsidP="008E5AA1">
            <w:pPr>
              <w:spacing w:after="0" w:line="240" w:lineRule="auto"/>
              <w:jc w:val="both"/>
              <w:rPr>
                <w:rFonts w:eastAsia="Times New Roman" w:cstheme="minorHAnsi"/>
                <w:sz w:val="15"/>
                <w:szCs w:val="15"/>
                <w:lang w:eastAsia="es-CL"/>
              </w:rPr>
            </w:pPr>
            <w:r w:rsidRPr="008E5AA1">
              <w:rPr>
                <w:rFonts w:eastAsia="Times New Roman" w:cstheme="minorHAnsi"/>
                <w:sz w:val="15"/>
                <w:szCs w:val="15"/>
                <w:lang w:eastAsia="es-CL"/>
              </w:rPr>
              <w:t>Percentil 66 inferior al umbral máximo, configura cumplimiento normativo.</w:t>
            </w:r>
          </w:p>
        </w:tc>
      </w:tr>
      <w:tr w:rsidR="008E5AA1" w:rsidRPr="008E5AA1" w14:paraId="790AE861"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11FBA5F"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 xml:space="preserve">Fe </w:t>
            </w:r>
          </w:p>
        </w:tc>
        <w:tc>
          <w:tcPr>
            <w:tcW w:w="715" w:type="dxa"/>
            <w:tcBorders>
              <w:top w:val="nil"/>
              <w:left w:val="nil"/>
              <w:bottom w:val="single" w:sz="4" w:space="0" w:color="auto"/>
              <w:right w:val="single" w:sz="4" w:space="0" w:color="auto"/>
            </w:tcBorders>
            <w:shd w:val="clear" w:color="auto" w:fill="auto"/>
            <w:noWrap/>
            <w:vAlign w:val="center"/>
            <w:hideMark/>
          </w:tcPr>
          <w:p w14:paraId="493DAB46"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5DE07152" w14:textId="1B0C7D35"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0,22</w:t>
            </w:r>
          </w:p>
        </w:tc>
        <w:tc>
          <w:tcPr>
            <w:tcW w:w="715" w:type="dxa"/>
            <w:tcBorders>
              <w:top w:val="nil"/>
              <w:left w:val="nil"/>
              <w:bottom w:val="single" w:sz="4" w:space="0" w:color="auto"/>
              <w:right w:val="single" w:sz="4" w:space="0" w:color="auto"/>
            </w:tcBorders>
            <w:shd w:val="clear" w:color="auto" w:fill="auto"/>
            <w:noWrap/>
            <w:vAlign w:val="center"/>
          </w:tcPr>
          <w:p w14:paraId="06684F47" w14:textId="492C2435"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0,25</w:t>
            </w:r>
          </w:p>
        </w:tc>
        <w:tc>
          <w:tcPr>
            <w:tcW w:w="714" w:type="dxa"/>
            <w:tcBorders>
              <w:top w:val="nil"/>
              <w:left w:val="nil"/>
              <w:bottom w:val="single" w:sz="4" w:space="0" w:color="auto"/>
              <w:right w:val="single" w:sz="4" w:space="0" w:color="auto"/>
            </w:tcBorders>
            <w:shd w:val="clear" w:color="auto" w:fill="auto"/>
            <w:noWrap/>
            <w:vAlign w:val="center"/>
          </w:tcPr>
          <w:p w14:paraId="6AB60D43" w14:textId="3D75E9CF"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0,44</w:t>
            </w:r>
          </w:p>
        </w:tc>
        <w:tc>
          <w:tcPr>
            <w:tcW w:w="715" w:type="dxa"/>
            <w:tcBorders>
              <w:top w:val="nil"/>
              <w:left w:val="nil"/>
              <w:bottom w:val="single" w:sz="4" w:space="0" w:color="auto"/>
              <w:right w:val="single" w:sz="4" w:space="0" w:color="auto"/>
            </w:tcBorders>
            <w:shd w:val="clear" w:color="auto" w:fill="auto"/>
            <w:noWrap/>
            <w:vAlign w:val="center"/>
          </w:tcPr>
          <w:p w14:paraId="6527C590" w14:textId="6F977AE5"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0,18</w:t>
            </w:r>
          </w:p>
        </w:tc>
        <w:tc>
          <w:tcPr>
            <w:tcW w:w="714" w:type="dxa"/>
            <w:tcBorders>
              <w:top w:val="nil"/>
              <w:left w:val="nil"/>
              <w:bottom w:val="single" w:sz="4" w:space="0" w:color="auto"/>
              <w:right w:val="single" w:sz="4" w:space="0" w:color="auto"/>
            </w:tcBorders>
            <w:shd w:val="clear" w:color="auto" w:fill="auto"/>
            <w:noWrap/>
            <w:vAlign w:val="center"/>
          </w:tcPr>
          <w:p w14:paraId="41D319AD" w14:textId="21529516"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0,13</w:t>
            </w:r>
          </w:p>
        </w:tc>
        <w:tc>
          <w:tcPr>
            <w:tcW w:w="715" w:type="dxa"/>
            <w:tcBorders>
              <w:top w:val="nil"/>
              <w:left w:val="nil"/>
              <w:bottom w:val="single" w:sz="4" w:space="0" w:color="auto"/>
              <w:right w:val="single" w:sz="4" w:space="0" w:color="auto"/>
            </w:tcBorders>
            <w:shd w:val="clear" w:color="auto" w:fill="auto"/>
            <w:noWrap/>
            <w:vAlign w:val="center"/>
          </w:tcPr>
          <w:p w14:paraId="5A8CDF0F" w14:textId="782E2410"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0,17</w:t>
            </w:r>
          </w:p>
        </w:tc>
        <w:tc>
          <w:tcPr>
            <w:tcW w:w="714" w:type="dxa"/>
            <w:tcBorders>
              <w:top w:val="nil"/>
              <w:left w:val="nil"/>
              <w:bottom w:val="single" w:sz="4" w:space="0" w:color="auto"/>
              <w:right w:val="single" w:sz="4" w:space="0" w:color="auto"/>
            </w:tcBorders>
            <w:shd w:val="clear" w:color="auto" w:fill="auto"/>
            <w:noWrap/>
            <w:vAlign w:val="center"/>
          </w:tcPr>
          <w:p w14:paraId="69561ACA" w14:textId="1D2A670F"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0,63</w:t>
            </w:r>
          </w:p>
        </w:tc>
        <w:tc>
          <w:tcPr>
            <w:tcW w:w="715" w:type="dxa"/>
            <w:tcBorders>
              <w:top w:val="nil"/>
              <w:left w:val="nil"/>
              <w:bottom w:val="single" w:sz="4" w:space="0" w:color="auto"/>
              <w:right w:val="single" w:sz="4" w:space="0" w:color="auto"/>
            </w:tcBorders>
            <w:shd w:val="clear" w:color="auto" w:fill="auto"/>
            <w:noWrap/>
            <w:vAlign w:val="center"/>
          </w:tcPr>
          <w:p w14:paraId="274E9725" w14:textId="7EC07DFE"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0,187</w:t>
            </w:r>
          </w:p>
        </w:tc>
        <w:tc>
          <w:tcPr>
            <w:tcW w:w="714" w:type="dxa"/>
            <w:tcBorders>
              <w:top w:val="nil"/>
              <w:left w:val="nil"/>
              <w:bottom w:val="single" w:sz="4" w:space="0" w:color="auto"/>
              <w:right w:val="single" w:sz="4" w:space="0" w:color="auto"/>
            </w:tcBorders>
            <w:shd w:val="clear" w:color="auto" w:fill="auto"/>
            <w:noWrap/>
            <w:vAlign w:val="center"/>
          </w:tcPr>
          <w:p w14:paraId="0D091F2A" w14:textId="39AE676B"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cstheme="minorHAnsi"/>
                <w:b/>
                <w:bCs/>
                <w:sz w:val="15"/>
                <w:szCs w:val="15"/>
              </w:rPr>
              <w:t>0,22</w:t>
            </w:r>
          </w:p>
        </w:tc>
        <w:tc>
          <w:tcPr>
            <w:tcW w:w="715" w:type="dxa"/>
            <w:tcBorders>
              <w:top w:val="nil"/>
              <w:left w:val="nil"/>
              <w:bottom w:val="single" w:sz="4" w:space="0" w:color="auto"/>
              <w:right w:val="single" w:sz="4" w:space="0" w:color="auto"/>
            </w:tcBorders>
            <w:shd w:val="clear" w:color="auto" w:fill="auto"/>
            <w:noWrap/>
            <w:vAlign w:val="center"/>
          </w:tcPr>
          <w:p w14:paraId="31FD54FE" w14:textId="5A4E952F"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4,0</w:t>
            </w:r>
          </w:p>
        </w:tc>
        <w:tc>
          <w:tcPr>
            <w:tcW w:w="715" w:type="dxa"/>
            <w:tcBorders>
              <w:top w:val="nil"/>
              <w:left w:val="nil"/>
              <w:bottom w:val="single" w:sz="4" w:space="0" w:color="auto"/>
              <w:right w:val="single" w:sz="4" w:space="0" w:color="auto"/>
            </w:tcBorders>
            <w:shd w:val="clear" w:color="auto" w:fill="auto"/>
            <w:noWrap/>
            <w:vAlign w:val="center"/>
          </w:tcPr>
          <w:p w14:paraId="5EB259BB" w14:textId="07EE3580" w:rsidR="008E5AA1" w:rsidRPr="008E5AA1" w:rsidRDefault="00765F62" w:rsidP="008E5AA1">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5,5</w:t>
            </w:r>
          </w:p>
        </w:tc>
        <w:tc>
          <w:tcPr>
            <w:tcW w:w="3857" w:type="dxa"/>
            <w:tcBorders>
              <w:top w:val="nil"/>
              <w:left w:val="nil"/>
              <w:bottom w:val="single" w:sz="4" w:space="0" w:color="auto"/>
              <w:right w:val="single" w:sz="4" w:space="0" w:color="auto"/>
            </w:tcBorders>
            <w:shd w:val="clear" w:color="auto" w:fill="auto"/>
            <w:noWrap/>
          </w:tcPr>
          <w:p w14:paraId="7B294361" w14:textId="12E7F5D8" w:rsidR="008E5AA1" w:rsidRPr="008E5AA1" w:rsidRDefault="008E5AA1" w:rsidP="008E5AA1">
            <w:pPr>
              <w:spacing w:after="0" w:line="240" w:lineRule="auto"/>
              <w:jc w:val="both"/>
              <w:rPr>
                <w:rFonts w:eastAsia="Times New Roman" w:cstheme="minorHAnsi"/>
                <w:sz w:val="15"/>
                <w:szCs w:val="15"/>
                <w:lang w:eastAsia="es-CL"/>
              </w:rPr>
            </w:pPr>
            <w:r w:rsidRPr="008E5AA1">
              <w:rPr>
                <w:rFonts w:eastAsia="Times New Roman" w:cstheme="minorHAnsi"/>
                <w:sz w:val="15"/>
                <w:szCs w:val="15"/>
                <w:lang w:eastAsia="es-CL"/>
              </w:rPr>
              <w:t>Percentil 66 inferior al umbral máximo, configura cumplimiento normativo.</w:t>
            </w:r>
          </w:p>
        </w:tc>
      </w:tr>
      <w:tr w:rsidR="008E5AA1" w:rsidRPr="008E5AA1" w14:paraId="028D36A8" w14:textId="77777777" w:rsidTr="009650DF">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281D317"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Mn</w:t>
            </w:r>
          </w:p>
        </w:tc>
        <w:tc>
          <w:tcPr>
            <w:tcW w:w="715" w:type="dxa"/>
            <w:tcBorders>
              <w:top w:val="nil"/>
              <w:left w:val="nil"/>
              <w:bottom w:val="single" w:sz="4" w:space="0" w:color="auto"/>
              <w:right w:val="single" w:sz="4" w:space="0" w:color="auto"/>
            </w:tcBorders>
            <w:shd w:val="clear" w:color="auto" w:fill="auto"/>
            <w:noWrap/>
            <w:vAlign w:val="center"/>
            <w:hideMark/>
          </w:tcPr>
          <w:p w14:paraId="398BEAF4"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47C16510" w14:textId="72C24E4F"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0,03</w:t>
            </w:r>
          </w:p>
        </w:tc>
        <w:tc>
          <w:tcPr>
            <w:tcW w:w="715" w:type="dxa"/>
            <w:tcBorders>
              <w:top w:val="nil"/>
              <w:left w:val="nil"/>
              <w:bottom w:val="single" w:sz="4" w:space="0" w:color="auto"/>
              <w:right w:val="single" w:sz="4" w:space="0" w:color="auto"/>
            </w:tcBorders>
            <w:shd w:val="clear" w:color="auto" w:fill="auto"/>
            <w:noWrap/>
            <w:vAlign w:val="center"/>
          </w:tcPr>
          <w:p w14:paraId="614EE928" w14:textId="23430FC2"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0,02</w:t>
            </w:r>
          </w:p>
        </w:tc>
        <w:tc>
          <w:tcPr>
            <w:tcW w:w="714" w:type="dxa"/>
            <w:tcBorders>
              <w:top w:val="nil"/>
              <w:left w:val="nil"/>
              <w:bottom w:val="single" w:sz="4" w:space="0" w:color="auto"/>
              <w:right w:val="single" w:sz="4" w:space="0" w:color="auto"/>
            </w:tcBorders>
            <w:shd w:val="clear" w:color="auto" w:fill="auto"/>
            <w:noWrap/>
            <w:vAlign w:val="center"/>
          </w:tcPr>
          <w:p w14:paraId="2B539546" w14:textId="5EC03E0C"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0,02</w:t>
            </w:r>
          </w:p>
        </w:tc>
        <w:tc>
          <w:tcPr>
            <w:tcW w:w="715" w:type="dxa"/>
            <w:tcBorders>
              <w:top w:val="nil"/>
              <w:left w:val="nil"/>
              <w:bottom w:val="single" w:sz="4" w:space="0" w:color="auto"/>
              <w:right w:val="single" w:sz="4" w:space="0" w:color="auto"/>
            </w:tcBorders>
            <w:shd w:val="clear" w:color="auto" w:fill="auto"/>
            <w:noWrap/>
            <w:vAlign w:val="center"/>
          </w:tcPr>
          <w:p w14:paraId="40926DEE" w14:textId="10193186"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0,02</w:t>
            </w:r>
          </w:p>
        </w:tc>
        <w:tc>
          <w:tcPr>
            <w:tcW w:w="714" w:type="dxa"/>
            <w:tcBorders>
              <w:top w:val="nil"/>
              <w:left w:val="nil"/>
              <w:bottom w:val="single" w:sz="4" w:space="0" w:color="auto"/>
              <w:right w:val="single" w:sz="4" w:space="0" w:color="auto"/>
            </w:tcBorders>
            <w:shd w:val="clear" w:color="auto" w:fill="auto"/>
            <w:noWrap/>
            <w:vAlign w:val="center"/>
          </w:tcPr>
          <w:p w14:paraId="4C901296" w14:textId="318D8905"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0,04</w:t>
            </w:r>
          </w:p>
        </w:tc>
        <w:tc>
          <w:tcPr>
            <w:tcW w:w="715" w:type="dxa"/>
            <w:tcBorders>
              <w:top w:val="nil"/>
              <w:left w:val="nil"/>
              <w:bottom w:val="single" w:sz="4" w:space="0" w:color="auto"/>
              <w:right w:val="single" w:sz="4" w:space="0" w:color="auto"/>
            </w:tcBorders>
            <w:shd w:val="clear" w:color="auto" w:fill="auto"/>
            <w:noWrap/>
            <w:vAlign w:val="center"/>
          </w:tcPr>
          <w:p w14:paraId="4E25D723" w14:textId="1DCE4628"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0,02</w:t>
            </w:r>
          </w:p>
        </w:tc>
        <w:tc>
          <w:tcPr>
            <w:tcW w:w="714" w:type="dxa"/>
            <w:tcBorders>
              <w:top w:val="nil"/>
              <w:left w:val="nil"/>
              <w:bottom w:val="single" w:sz="4" w:space="0" w:color="auto"/>
              <w:right w:val="single" w:sz="4" w:space="0" w:color="auto"/>
            </w:tcBorders>
            <w:shd w:val="clear" w:color="auto" w:fill="auto"/>
            <w:noWrap/>
            <w:vAlign w:val="center"/>
          </w:tcPr>
          <w:p w14:paraId="1CBB40F8" w14:textId="18459B49"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56B8291B" w14:textId="2425A489"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0,028</w:t>
            </w:r>
          </w:p>
        </w:tc>
        <w:tc>
          <w:tcPr>
            <w:tcW w:w="714" w:type="dxa"/>
            <w:tcBorders>
              <w:top w:val="nil"/>
              <w:left w:val="nil"/>
              <w:bottom w:val="single" w:sz="4" w:space="0" w:color="auto"/>
              <w:right w:val="single" w:sz="4" w:space="0" w:color="auto"/>
            </w:tcBorders>
            <w:shd w:val="clear" w:color="auto" w:fill="auto"/>
            <w:noWrap/>
            <w:vAlign w:val="center"/>
          </w:tcPr>
          <w:p w14:paraId="720DE7CB" w14:textId="5325E293"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cstheme="minorHAnsi"/>
                <w:b/>
                <w:bCs/>
                <w:sz w:val="15"/>
                <w:szCs w:val="15"/>
              </w:rPr>
              <w:t>0,02</w:t>
            </w:r>
          </w:p>
        </w:tc>
        <w:tc>
          <w:tcPr>
            <w:tcW w:w="715" w:type="dxa"/>
            <w:tcBorders>
              <w:top w:val="nil"/>
              <w:left w:val="nil"/>
              <w:bottom w:val="single" w:sz="4" w:space="0" w:color="auto"/>
              <w:right w:val="single" w:sz="4" w:space="0" w:color="auto"/>
            </w:tcBorders>
            <w:shd w:val="clear" w:color="auto" w:fill="auto"/>
            <w:noWrap/>
            <w:vAlign w:val="center"/>
          </w:tcPr>
          <w:p w14:paraId="1A8241AC" w14:textId="7CCA6A1B"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0,05</w:t>
            </w:r>
          </w:p>
        </w:tc>
        <w:tc>
          <w:tcPr>
            <w:tcW w:w="715" w:type="dxa"/>
            <w:tcBorders>
              <w:top w:val="nil"/>
              <w:left w:val="nil"/>
              <w:bottom w:val="single" w:sz="4" w:space="0" w:color="auto"/>
              <w:right w:val="single" w:sz="4" w:space="0" w:color="auto"/>
            </w:tcBorders>
            <w:shd w:val="clear" w:color="auto" w:fill="auto"/>
            <w:noWrap/>
            <w:vAlign w:val="center"/>
          </w:tcPr>
          <w:p w14:paraId="121E1EC1" w14:textId="362AA2FB" w:rsidR="008E5AA1" w:rsidRPr="008E5AA1" w:rsidRDefault="00765F62" w:rsidP="008E5AA1">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40,0</w:t>
            </w:r>
          </w:p>
        </w:tc>
        <w:tc>
          <w:tcPr>
            <w:tcW w:w="3857" w:type="dxa"/>
            <w:tcBorders>
              <w:top w:val="nil"/>
              <w:left w:val="nil"/>
              <w:bottom w:val="single" w:sz="4" w:space="0" w:color="auto"/>
              <w:right w:val="single" w:sz="4" w:space="0" w:color="auto"/>
            </w:tcBorders>
            <w:shd w:val="clear" w:color="auto" w:fill="auto"/>
            <w:noWrap/>
          </w:tcPr>
          <w:p w14:paraId="288E9F97" w14:textId="67CF2D8B" w:rsidR="008E5AA1" w:rsidRPr="008E5AA1" w:rsidRDefault="008E5AA1" w:rsidP="008E5AA1">
            <w:pPr>
              <w:spacing w:after="0" w:line="240" w:lineRule="auto"/>
              <w:jc w:val="both"/>
              <w:rPr>
                <w:rFonts w:eastAsia="Times New Roman" w:cstheme="minorHAnsi"/>
                <w:sz w:val="15"/>
                <w:szCs w:val="15"/>
                <w:lang w:eastAsia="es-CL"/>
              </w:rPr>
            </w:pPr>
            <w:r w:rsidRPr="008E5AA1">
              <w:rPr>
                <w:rFonts w:eastAsia="Times New Roman" w:cstheme="minorHAnsi"/>
                <w:sz w:val="15"/>
                <w:szCs w:val="15"/>
                <w:lang w:eastAsia="es-CL"/>
              </w:rPr>
              <w:t>Percentil 66 inferior al umbral máximo, configura cumplimiento normativo.</w:t>
            </w:r>
          </w:p>
        </w:tc>
      </w:tr>
      <w:tr w:rsidR="008E5AA1" w:rsidRPr="008E5AA1" w14:paraId="18DCFFDA" w14:textId="77777777" w:rsidTr="00765F62">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E76737D"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Hg</w:t>
            </w:r>
          </w:p>
        </w:tc>
        <w:tc>
          <w:tcPr>
            <w:tcW w:w="715" w:type="dxa"/>
            <w:tcBorders>
              <w:top w:val="nil"/>
              <w:left w:val="nil"/>
              <w:bottom w:val="single" w:sz="4" w:space="0" w:color="auto"/>
              <w:right w:val="single" w:sz="4" w:space="0" w:color="auto"/>
            </w:tcBorders>
            <w:shd w:val="clear" w:color="auto" w:fill="auto"/>
            <w:noWrap/>
            <w:vAlign w:val="center"/>
            <w:hideMark/>
          </w:tcPr>
          <w:p w14:paraId="213985EA"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36D32405" w14:textId="6F721431"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BEA1C7"/>
            <w:noWrap/>
            <w:vAlign w:val="center"/>
          </w:tcPr>
          <w:p w14:paraId="5D19AEA1" w14:textId="067D8022"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NV</w:t>
            </w:r>
          </w:p>
        </w:tc>
        <w:tc>
          <w:tcPr>
            <w:tcW w:w="714" w:type="dxa"/>
            <w:tcBorders>
              <w:top w:val="nil"/>
              <w:left w:val="nil"/>
              <w:bottom w:val="single" w:sz="4" w:space="0" w:color="auto"/>
              <w:right w:val="single" w:sz="4" w:space="0" w:color="auto"/>
            </w:tcBorders>
            <w:shd w:val="clear" w:color="auto" w:fill="D9D9D9" w:themeFill="background1" w:themeFillShade="D9"/>
            <w:noWrap/>
            <w:vAlign w:val="center"/>
          </w:tcPr>
          <w:p w14:paraId="3D4D3606" w14:textId="17A95439"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NV</w:t>
            </w:r>
          </w:p>
        </w:tc>
        <w:tc>
          <w:tcPr>
            <w:tcW w:w="715" w:type="dxa"/>
            <w:tcBorders>
              <w:top w:val="nil"/>
              <w:left w:val="nil"/>
              <w:bottom w:val="single" w:sz="4" w:space="0" w:color="auto"/>
              <w:right w:val="single" w:sz="4" w:space="0" w:color="auto"/>
            </w:tcBorders>
            <w:shd w:val="clear" w:color="auto" w:fill="auto"/>
            <w:noWrap/>
            <w:vAlign w:val="center"/>
          </w:tcPr>
          <w:p w14:paraId="561E4E5C" w14:textId="5610C734"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63B0F284" w14:textId="5CB6EE14"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16549CA7" w14:textId="70D86D73"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470A7F52" w14:textId="39EBBC1B"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78C33FA8" w14:textId="239C1DDE"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756E0C2F" w14:textId="12B61976"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cstheme="minorHAnsi"/>
                <w:b/>
                <w:bCs/>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19D66688" w14:textId="796F583F"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0,001</w:t>
            </w:r>
          </w:p>
        </w:tc>
        <w:tc>
          <w:tcPr>
            <w:tcW w:w="715" w:type="dxa"/>
            <w:tcBorders>
              <w:top w:val="nil"/>
              <w:left w:val="nil"/>
              <w:bottom w:val="single" w:sz="4" w:space="0" w:color="auto"/>
              <w:right w:val="single" w:sz="4" w:space="0" w:color="auto"/>
            </w:tcBorders>
            <w:shd w:val="clear" w:color="auto" w:fill="auto"/>
            <w:noWrap/>
            <w:vAlign w:val="center"/>
          </w:tcPr>
          <w:p w14:paraId="512821D5" w14:textId="5C584B4E" w:rsidR="008E5AA1" w:rsidRPr="008E5AA1" w:rsidRDefault="00765F62" w:rsidP="008E5AA1">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50,0</w:t>
            </w:r>
          </w:p>
        </w:tc>
        <w:tc>
          <w:tcPr>
            <w:tcW w:w="3857" w:type="dxa"/>
            <w:tcBorders>
              <w:top w:val="nil"/>
              <w:left w:val="nil"/>
              <w:bottom w:val="single" w:sz="4" w:space="0" w:color="auto"/>
              <w:right w:val="single" w:sz="4" w:space="0" w:color="auto"/>
            </w:tcBorders>
            <w:shd w:val="clear" w:color="auto" w:fill="C5E0B3" w:themeFill="accent6" w:themeFillTint="66"/>
            <w:noWrap/>
          </w:tcPr>
          <w:p w14:paraId="0BA6CB96" w14:textId="121311AE" w:rsidR="008E5AA1" w:rsidRPr="008E5AA1" w:rsidRDefault="008E5AA1" w:rsidP="008E5AA1">
            <w:pPr>
              <w:spacing w:after="0" w:line="240" w:lineRule="auto"/>
              <w:jc w:val="both"/>
              <w:rPr>
                <w:rFonts w:eastAsia="Times New Roman" w:cstheme="minorHAnsi"/>
                <w:sz w:val="15"/>
                <w:szCs w:val="15"/>
                <w:lang w:eastAsia="es-CL"/>
              </w:rPr>
            </w:pPr>
            <w:r w:rsidRPr="008E5AA1">
              <w:rPr>
                <w:rFonts w:eastAsia="Times New Roman" w:cstheme="minorHAnsi"/>
                <w:sz w:val="15"/>
                <w:szCs w:val="15"/>
                <w:lang w:eastAsia="es-CL"/>
              </w:rPr>
              <w:t>Percentil 66 inferior al umbral máximo, configura cumplimiento normativo referencial.</w:t>
            </w:r>
          </w:p>
        </w:tc>
      </w:tr>
      <w:tr w:rsidR="008E5AA1" w:rsidRPr="008E5AA1" w14:paraId="09141DE0"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150172C"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Mo</w:t>
            </w:r>
          </w:p>
        </w:tc>
        <w:tc>
          <w:tcPr>
            <w:tcW w:w="715" w:type="dxa"/>
            <w:tcBorders>
              <w:top w:val="nil"/>
              <w:left w:val="nil"/>
              <w:bottom w:val="single" w:sz="4" w:space="0" w:color="auto"/>
              <w:right w:val="single" w:sz="4" w:space="0" w:color="auto"/>
            </w:tcBorders>
            <w:shd w:val="clear" w:color="auto" w:fill="auto"/>
            <w:noWrap/>
            <w:vAlign w:val="center"/>
            <w:hideMark/>
          </w:tcPr>
          <w:p w14:paraId="2895F00B"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1B268F9E" w14:textId="3EC26C4A"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31606E06" w14:textId="64CC47A7"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5B69BCE9" w14:textId="0894C200"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02812398" w14:textId="2062A6D6"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2F3F35BE" w14:textId="7D7F0DEE"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26FD845B" w14:textId="79E82652"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0,0003</w:t>
            </w:r>
          </w:p>
        </w:tc>
        <w:tc>
          <w:tcPr>
            <w:tcW w:w="714" w:type="dxa"/>
            <w:tcBorders>
              <w:top w:val="nil"/>
              <w:left w:val="nil"/>
              <w:bottom w:val="single" w:sz="4" w:space="0" w:color="auto"/>
              <w:right w:val="single" w:sz="4" w:space="0" w:color="auto"/>
            </w:tcBorders>
            <w:shd w:val="clear" w:color="auto" w:fill="auto"/>
            <w:noWrap/>
            <w:vAlign w:val="center"/>
          </w:tcPr>
          <w:p w14:paraId="66CB68BA" w14:textId="3F082FE2"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247DA753" w14:textId="01BB8503"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0,0010</w:t>
            </w:r>
          </w:p>
        </w:tc>
        <w:tc>
          <w:tcPr>
            <w:tcW w:w="714" w:type="dxa"/>
            <w:tcBorders>
              <w:top w:val="nil"/>
              <w:left w:val="nil"/>
              <w:bottom w:val="single" w:sz="4" w:space="0" w:color="auto"/>
              <w:right w:val="single" w:sz="4" w:space="0" w:color="auto"/>
            </w:tcBorders>
            <w:shd w:val="clear" w:color="auto" w:fill="auto"/>
            <w:noWrap/>
            <w:vAlign w:val="center"/>
          </w:tcPr>
          <w:p w14:paraId="0388E962" w14:textId="2BF57764"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366DF9FE" w14:textId="7B83E78C"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341C5140" w14:textId="79D19F48" w:rsidR="008E5AA1" w:rsidRPr="008E5AA1" w:rsidRDefault="00765F62" w:rsidP="008E5AA1">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auto"/>
            <w:noWrap/>
          </w:tcPr>
          <w:p w14:paraId="3D65E522" w14:textId="609D2E9B" w:rsidR="008E5AA1" w:rsidRPr="008E5AA1" w:rsidRDefault="008E5AA1" w:rsidP="008E5AA1">
            <w:pPr>
              <w:spacing w:after="0" w:line="240" w:lineRule="auto"/>
              <w:jc w:val="both"/>
              <w:rPr>
                <w:rFonts w:eastAsia="Times New Roman" w:cstheme="minorHAnsi"/>
                <w:sz w:val="15"/>
                <w:szCs w:val="15"/>
                <w:lang w:eastAsia="es-CL"/>
              </w:rPr>
            </w:pPr>
            <w:r w:rsidRPr="008E5AA1">
              <w:rPr>
                <w:rFonts w:eastAsia="Times New Roman" w:cstheme="minorHAnsi"/>
                <w:sz w:val="15"/>
                <w:szCs w:val="15"/>
                <w:lang w:eastAsia="es-CL"/>
              </w:rPr>
              <w:t>Percentil 66 inferior al umbral máximo, configura cumplimiento normativo.</w:t>
            </w:r>
          </w:p>
        </w:tc>
      </w:tr>
      <w:tr w:rsidR="008E5AA1" w:rsidRPr="008E5AA1" w14:paraId="4A357CB8"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3CAC9A7"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Ni</w:t>
            </w:r>
          </w:p>
        </w:tc>
        <w:tc>
          <w:tcPr>
            <w:tcW w:w="715" w:type="dxa"/>
            <w:tcBorders>
              <w:top w:val="nil"/>
              <w:left w:val="nil"/>
              <w:bottom w:val="single" w:sz="4" w:space="0" w:color="auto"/>
              <w:right w:val="single" w:sz="4" w:space="0" w:color="auto"/>
            </w:tcBorders>
            <w:shd w:val="clear" w:color="auto" w:fill="auto"/>
            <w:noWrap/>
            <w:vAlign w:val="center"/>
            <w:hideMark/>
          </w:tcPr>
          <w:p w14:paraId="75A6FD1B"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2248F52A" w14:textId="6D698B49"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63F20593" w14:textId="04D04DCF"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56CCD6E1" w14:textId="7A427114"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0B5C66F5" w14:textId="281E6369"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72E68A16" w14:textId="7E5214F7"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114C59F8" w14:textId="07827E13"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0,0325</w:t>
            </w:r>
          </w:p>
        </w:tc>
        <w:tc>
          <w:tcPr>
            <w:tcW w:w="714" w:type="dxa"/>
            <w:tcBorders>
              <w:top w:val="nil"/>
              <w:left w:val="nil"/>
              <w:bottom w:val="single" w:sz="4" w:space="0" w:color="auto"/>
              <w:right w:val="single" w:sz="4" w:space="0" w:color="auto"/>
            </w:tcBorders>
            <w:shd w:val="clear" w:color="auto" w:fill="auto"/>
            <w:noWrap/>
            <w:vAlign w:val="center"/>
          </w:tcPr>
          <w:p w14:paraId="392428D4" w14:textId="1C9BC6A5"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3B3F2D86" w14:textId="05C5917C"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0,0010</w:t>
            </w:r>
          </w:p>
        </w:tc>
        <w:tc>
          <w:tcPr>
            <w:tcW w:w="714" w:type="dxa"/>
            <w:tcBorders>
              <w:top w:val="nil"/>
              <w:left w:val="nil"/>
              <w:bottom w:val="single" w:sz="4" w:space="0" w:color="auto"/>
              <w:right w:val="single" w:sz="4" w:space="0" w:color="auto"/>
            </w:tcBorders>
            <w:shd w:val="clear" w:color="auto" w:fill="auto"/>
            <w:noWrap/>
            <w:vAlign w:val="center"/>
          </w:tcPr>
          <w:p w14:paraId="01C245B9" w14:textId="178FDE14"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14F98E18" w14:textId="36156D60"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44CCF7ED" w14:textId="306EEA6E" w:rsidR="008E5AA1" w:rsidRPr="008E5AA1" w:rsidRDefault="00765F62" w:rsidP="008E5AA1">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auto"/>
            <w:noWrap/>
          </w:tcPr>
          <w:p w14:paraId="06501B57" w14:textId="0911E1D4" w:rsidR="008E5AA1" w:rsidRPr="008E5AA1" w:rsidRDefault="008E5AA1" w:rsidP="008E5AA1">
            <w:pPr>
              <w:spacing w:after="0" w:line="240" w:lineRule="auto"/>
              <w:jc w:val="both"/>
              <w:rPr>
                <w:rFonts w:eastAsia="Times New Roman" w:cstheme="minorHAnsi"/>
                <w:sz w:val="15"/>
                <w:szCs w:val="15"/>
                <w:lang w:eastAsia="es-CL"/>
              </w:rPr>
            </w:pPr>
            <w:r w:rsidRPr="008E5AA1">
              <w:rPr>
                <w:rFonts w:eastAsia="Times New Roman" w:cstheme="minorHAnsi"/>
                <w:sz w:val="15"/>
                <w:szCs w:val="15"/>
                <w:lang w:eastAsia="es-CL"/>
              </w:rPr>
              <w:t>Percentil 66 inferior al umbral máximo, configura cumplimiento normativo.</w:t>
            </w:r>
          </w:p>
        </w:tc>
      </w:tr>
      <w:tr w:rsidR="008E5AA1" w:rsidRPr="008E5AA1" w14:paraId="41B16DB1" w14:textId="77777777" w:rsidTr="004E20DC">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0FE8DD1"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 xml:space="preserve">OD </w:t>
            </w:r>
          </w:p>
        </w:tc>
        <w:tc>
          <w:tcPr>
            <w:tcW w:w="715" w:type="dxa"/>
            <w:tcBorders>
              <w:top w:val="nil"/>
              <w:left w:val="nil"/>
              <w:bottom w:val="single" w:sz="4" w:space="0" w:color="auto"/>
              <w:right w:val="single" w:sz="4" w:space="0" w:color="auto"/>
            </w:tcBorders>
            <w:shd w:val="clear" w:color="auto" w:fill="auto"/>
            <w:noWrap/>
            <w:vAlign w:val="center"/>
            <w:hideMark/>
          </w:tcPr>
          <w:p w14:paraId="40933EC7"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mg/L O</w:t>
            </w:r>
            <w:r w:rsidRPr="008E5AA1">
              <w:rPr>
                <w:rFonts w:eastAsia="Times New Roman" w:cstheme="minorHAnsi"/>
                <w:b/>
                <w:bCs/>
                <w:sz w:val="15"/>
                <w:szCs w:val="15"/>
                <w:vertAlign w:val="subscript"/>
                <w:lang w:eastAsia="es-CL"/>
              </w:rPr>
              <w:t>2</w:t>
            </w:r>
          </w:p>
        </w:tc>
        <w:tc>
          <w:tcPr>
            <w:tcW w:w="714" w:type="dxa"/>
            <w:tcBorders>
              <w:top w:val="nil"/>
              <w:left w:val="nil"/>
              <w:bottom w:val="single" w:sz="4" w:space="0" w:color="auto"/>
              <w:right w:val="single" w:sz="4" w:space="0" w:color="auto"/>
            </w:tcBorders>
            <w:shd w:val="clear" w:color="auto" w:fill="auto"/>
            <w:noWrap/>
            <w:vAlign w:val="center"/>
          </w:tcPr>
          <w:p w14:paraId="6BDC2671" w14:textId="1B44763A"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11,75</w:t>
            </w:r>
          </w:p>
        </w:tc>
        <w:tc>
          <w:tcPr>
            <w:tcW w:w="715" w:type="dxa"/>
            <w:tcBorders>
              <w:top w:val="nil"/>
              <w:left w:val="nil"/>
              <w:bottom w:val="single" w:sz="4" w:space="0" w:color="auto"/>
              <w:right w:val="single" w:sz="4" w:space="0" w:color="auto"/>
            </w:tcBorders>
            <w:shd w:val="clear" w:color="auto" w:fill="auto"/>
            <w:noWrap/>
            <w:vAlign w:val="center"/>
          </w:tcPr>
          <w:p w14:paraId="77BBB3A9" w14:textId="2C78465E"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16,78</w:t>
            </w:r>
          </w:p>
        </w:tc>
        <w:tc>
          <w:tcPr>
            <w:tcW w:w="714" w:type="dxa"/>
            <w:tcBorders>
              <w:top w:val="nil"/>
              <w:left w:val="nil"/>
              <w:bottom w:val="single" w:sz="4" w:space="0" w:color="auto"/>
              <w:right w:val="single" w:sz="4" w:space="0" w:color="auto"/>
            </w:tcBorders>
            <w:shd w:val="clear" w:color="auto" w:fill="auto"/>
            <w:noWrap/>
            <w:vAlign w:val="center"/>
          </w:tcPr>
          <w:p w14:paraId="76E848E9" w14:textId="1D305FF0"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11,62</w:t>
            </w:r>
          </w:p>
        </w:tc>
        <w:tc>
          <w:tcPr>
            <w:tcW w:w="715" w:type="dxa"/>
            <w:tcBorders>
              <w:top w:val="nil"/>
              <w:left w:val="nil"/>
              <w:bottom w:val="single" w:sz="4" w:space="0" w:color="auto"/>
              <w:right w:val="single" w:sz="4" w:space="0" w:color="auto"/>
            </w:tcBorders>
            <w:shd w:val="clear" w:color="auto" w:fill="auto"/>
            <w:noWrap/>
            <w:vAlign w:val="center"/>
          </w:tcPr>
          <w:p w14:paraId="48420FD9" w14:textId="63DD4138"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15,59</w:t>
            </w:r>
          </w:p>
        </w:tc>
        <w:tc>
          <w:tcPr>
            <w:tcW w:w="714" w:type="dxa"/>
            <w:tcBorders>
              <w:top w:val="nil"/>
              <w:left w:val="nil"/>
              <w:bottom w:val="single" w:sz="4" w:space="0" w:color="auto"/>
              <w:right w:val="single" w:sz="4" w:space="0" w:color="auto"/>
            </w:tcBorders>
            <w:shd w:val="clear" w:color="auto" w:fill="auto"/>
            <w:noWrap/>
            <w:vAlign w:val="center"/>
          </w:tcPr>
          <w:p w14:paraId="2966E5C1" w14:textId="3A1BE2AD"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9,91</w:t>
            </w:r>
          </w:p>
        </w:tc>
        <w:tc>
          <w:tcPr>
            <w:tcW w:w="715" w:type="dxa"/>
            <w:tcBorders>
              <w:top w:val="nil"/>
              <w:left w:val="nil"/>
              <w:bottom w:val="single" w:sz="4" w:space="0" w:color="auto"/>
              <w:right w:val="single" w:sz="4" w:space="0" w:color="auto"/>
            </w:tcBorders>
            <w:shd w:val="clear" w:color="auto" w:fill="auto"/>
            <w:noWrap/>
            <w:vAlign w:val="center"/>
          </w:tcPr>
          <w:p w14:paraId="6B88E27F" w14:textId="5AD3DED0"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12,10</w:t>
            </w:r>
          </w:p>
        </w:tc>
        <w:tc>
          <w:tcPr>
            <w:tcW w:w="714" w:type="dxa"/>
            <w:tcBorders>
              <w:top w:val="nil"/>
              <w:left w:val="nil"/>
              <w:bottom w:val="single" w:sz="4" w:space="0" w:color="auto"/>
              <w:right w:val="single" w:sz="4" w:space="0" w:color="auto"/>
            </w:tcBorders>
            <w:shd w:val="clear" w:color="auto" w:fill="auto"/>
            <w:noWrap/>
            <w:vAlign w:val="center"/>
          </w:tcPr>
          <w:p w14:paraId="7D66039D" w14:textId="0D17B4D9"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13,70</w:t>
            </w:r>
          </w:p>
        </w:tc>
        <w:tc>
          <w:tcPr>
            <w:tcW w:w="715" w:type="dxa"/>
            <w:tcBorders>
              <w:top w:val="nil"/>
              <w:left w:val="nil"/>
              <w:bottom w:val="single" w:sz="4" w:space="0" w:color="auto"/>
              <w:right w:val="single" w:sz="4" w:space="0" w:color="auto"/>
            </w:tcBorders>
            <w:shd w:val="clear" w:color="auto" w:fill="auto"/>
            <w:noWrap/>
            <w:vAlign w:val="center"/>
          </w:tcPr>
          <w:p w14:paraId="4DA5AA60" w14:textId="61818FCB"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12,27</w:t>
            </w:r>
          </w:p>
        </w:tc>
        <w:tc>
          <w:tcPr>
            <w:tcW w:w="714" w:type="dxa"/>
            <w:tcBorders>
              <w:top w:val="nil"/>
              <w:left w:val="nil"/>
              <w:bottom w:val="single" w:sz="4" w:space="0" w:color="auto"/>
              <w:right w:val="single" w:sz="4" w:space="0" w:color="auto"/>
            </w:tcBorders>
            <w:shd w:val="clear" w:color="auto" w:fill="auto"/>
            <w:noWrap/>
            <w:vAlign w:val="center"/>
          </w:tcPr>
          <w:p w14:paraId="678606F4" w14:textId="427649F8"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cstheme="minorHAnsi"/>
                <w:b/>
                <w:bCs/>
                <w:sz w:val="15"/>
                <w:szCs w:val="15"/>
              </w:rPr>
              <w:t>12,27</w:t>
            </w:r>
          </w:p>
        </w:tc>
        <w:tc>
          <w:tcPr>
            <w:tcW w:w="715" w:type="dxa"/>
            <w:tcBorders>
              <w:top w:val="nil"/>
              <w:left w:val="nil"/>
              <w:bottom w:val="single" w:sz="4" w:space="0" w:color="auto"/>
              <w:right w:val="single" w:sz="4" w:space="0" w:color="auto"/>
            </w:tcBorders>
            <w:shd w:val="clear" w:color="auto" w:fill="auto"/>
            <w:noWrap/>
            <w:vAlign w:val="center"/>
          </w:tcPr>
          <w:p w14:paraId="1BC5B5EE" w14:textId="179D1D8C"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9,7</w:t>
            </w:r>
          </w:p>
        </w:tc>
        <w:tc>
          <w:tcPr>
            <w:tcW w:w="715" w:type="dxa"/>
            <w:tcBorders>
              <w:top w:val="nil"/>
              <w:left w:val="nil"/>
              <w:bottom w:val="single" w:sz="4" w:space="0" w:color="auto"/>
              <w:right w:val="single" w:sz="4" w:space="0" w:color="auto"/>
            </w:tcBorders>
            <w:shd w:val="clear" w:color="auto" w:fill="auto"/>
            <w:noWrap/>
            <w:vAlign w:val="center"/>
          </w:tcPr>
          <w:p w14:paraId="0AE12589" w14:textId="33AD0CE4" w:rsidR="008E5AA1" w:rsidRPr="008E5AA1" w:rsidRDefault="00765F62" w:rsidP="008E5AA1">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126,5</w:t>
            </w:r>
          </w:p>
        </w:tc>
        <w:tc>
          <w:tcPr>
            <w:tcW w:w="3857" w:type="dxa"/>
            <w:tcBorders>
              <w:top w:val="nil"/>
              <w:left w:val="nil"/>
              <w:bottom w:val="single" w:sz="4" w:space="0" w:color="auto"/>
              <w:right w:val="single" w:sz="4" w:space="0" w:color="auto"/>
            </w:tcBorders>
            <w:shd w:val="clear" w:color="auto" w:fill="auto"/>
            <w:noWrap/>
            <w:vAlign w:val="center"/>
          </w:tcPr>
          <w:p w14:paraId="7A69A37A" w14:textId="694CCC43" w:rsidR="008E5AA1" w:rsidRPr="008E5AA1" w:rsidRDefault="008E5AA1" w:rsidP="008E5AA1">
            <w:pPr>
              <w:spacing w:after="0" w:line="240" w:lineRule="auto"/>
              <w:jc w:val="both"/>
              <w:rPr>
                <w:rFonts w:eastAsia="Times New Roman" w:cstheme="minorHAnsi"/>
                <w:sz w:val="15"/>
                <w:szCs w:val="15"/>
                <w:lang w:eastAsia="es-CL"/>
              </w:rPr>
            </w:pPr>
            <w:r w:rsidRPr="008E5AA1">
              <w:rPr>
                <w:rFonts w:eastAsia="Times New Roman" w:cstheme="minorHAnsi"/>
                <w:sz w:val="15"/>
                <w:szCs w:val="15"/>
                <w:lang w:eastAsia="es-CL"/>
              </w:rPr>
              <w:t>Percentil 66 superior al umbral mínimo, configura cumplimiento normativo.</w:t>
            </w:r>
          </w:p>
        </w:tc>
      </w:tr>
      <w:tr w:rsidR="008E5AA1" w:rsidRPr="008E5AA1" w14:paraId="1349DCF1" w14:textId="77777777" w:rsidTr="00765F62">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EC9E835"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pH</w:t>
            </w:r>
          </w:p>
        </w:tc>
        <w:tc>
          <w:tcPr>
            <w:tcW w:w="715" w:type="dxa"/>
            <w:tcBorders>
              <w:top w:val="nil"/>
              <w:left w:val="nil"/>
              <w:bottom w:val="single" w:sz="4" w:space="0" w:color="auto"/>
              <w:right w:val="single" w:sz="4" w:space="0" w:color="auto"/>
            </w:tcBorders>
            <w:shd w:val="clear" w:color="auto" w:fill="auto"/>
            <w:noWrap/>
            <w:vAlign w:val="center"/>
            <w:hideMark/>
          </w:tcPr>
          <w:p w14:paraId="32DE08FB"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Unidad</w:t>
            </w:r>
          </w:p>
        </w:tc>
        <w:tc>
          <w:tcPr>
            <w:tcW w:w="714" w:type="dxa"/>
            <w:tcBorders>
              <w:top w:val="nil"/>
              <w:left w:val="nil"/>
              <w:bottom w:val="single" w:sz="4" w:space="0" w:color="auto"/>
              <w:right w:val="single" w:sz="4" w:space="0" w:color="auto"/>
            </w:tcBorders>
            <w:shd w:val="clear" w:color="auto" w:fill="auto"/>
            <w:noWrap/>
            <w:vAlign w:val="center"/>
          </w:tcPr>
          <w:p w14:paraId="0B0B42DA" w14:textId="4F008629"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8,59</w:t>
            </w:r>
          </w:p>
        </w:tc>
        <w:tc>
          <w:tcPr>
            <w:tcW w:w="715" w:type="dxa"/>
            <w:tcBorders>
              <w:top w:val="nil"/>
              <w:left w:val="nil"/>
              <w:bottom w:val="single" w:sz="4" w:space="0" w:color="auto"/>
              <w:right w:val="single" w:sz="4" w:space="0" w:color="auto"/>
            </w:tcBorders>
            <w:shd w:val="clear" w:color="auto" w:fill="auto"/>
            <w:noWrap/>
            <w:vAlign w:val="center"/>
          </w:tcPr>
          <w:p w14:paraId="4A106B7A" w14:textId="6227AF48"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8,03</w:t>
            </w:r>
          </w:p>
        </w:tc>
        <w:tc>
          <w:tcPr>
            <w:tcW w:w="714" w:type="dxa"/>
            <w:tcBorders>
              <w:top w:val="nil"/>
              <w:left w:val="nil"/>
              <w:bottom w:val="single" w:sz="4" w:space="0" w:color="auto"/>
              <w:right w:val="single" w:sz="4" w:space="0" w:color="auto"/>
            </w:tcBorders>
            <w:shd w:val="clear" w:color="auto" w:fill="auto"/>
            <w:noWrap/>
            <w:vAlign w:val="center"/>
          </w:tcPr>
          <w:p w14:paraId="72F80FB1" w14:textId="277C3593"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7,84</w:t>
            </w:r>
          </w:p>
        </w:tc>
        <w:tc>
          <w:tcPr>
            <w:tcW w:w="715" w:type="dxa"/>
            <w:tcBorders>
              <w:top w:val="nil"/>
              <w:left w:val="nil"/>
              <w:bottom w:val="single" w:sz="4" w:space="0" w:color="auto"/>
              <w:right w:val="single" w:sz="4" w:space="0" w:color="auto"/>
            </w:tcBorders>
            <w:shd w:val="clear" w:color="auto" w:fill="auto"/>
            <w:noWrap/>
            <w:vAlign w:val="center"/>
          </w:tcPr>
          <w:p w14:paraId="317EFA7A" w14:textId="632008C4"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8,41</w:t>
            </w:r>
          </w:p>
        </w:tc>
        <w:tc>
          <w:tcPr>
            <w:tcW w:w="714" w:type="dxa"/>
            <w:tcBorders>
              <w:top w:val="nil"/>
              <w:left w:val="nil"/>
              <w:bottom w:val="single" w:sz="4" w:space="0" w:color="auto"/>
              <w:right w:val="single" w:sz="4" w:space="0" w:color="auto"/>
            </w:tcBorders>
            <w:shd w:val="clear" w:color="auto" w:fill="auto"/>
            <w:noWrap/>
            <w:vAlign w:val="center"/>
          </w:tcPr>
          <w:p w14:paraId="6F5BF9DA" w14:textId="5EFD222A"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8,12</w:t>
            </w:r>
          </w:p>
        </w:tc>
        <w:tc>
          <w:tcPr>
            <w:tcW w:w="715" w:type="dxa"/>
            <w:tcBorders>
              <w:top w:val="nil"/>
              <w:left w:val="nil"/>
              <w:bottom w:val="single" w:sz="4" w:space="0" w:color="auto"/>
              <w:right w:val="single" w:sz="4" w:space="0" w:color="auto"/>
            </w:tcBorders>
            <w:shd w:val="clear" w:color="auto" w:fill="auto"/>
            <w:noWrap/>
            <w:vAlign w:val="center"/>
          </w:tcPr>
          <w:p w14:paraId="368D10BD" w14:textId="301492BB"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7,90</w:t>
            </w:r>
          </w:p>
        </w:tc>
        <w:tc>
          <w:tcPr>
            <w:tcW w:w="714" w:type="dxa"/>
            <w:tcBorders>
              <w:top w:val="nil"/>
              <w:left w:val="nil"/>
              <w:bottom w:val="single" w:sz="4" w:space="0" w:color="auto"/>
              <w:right w:val="single" w:sz="4" w:space="0" w:color="auto"/>
            </w:tcBorders>
            <w:shd w:val="clear" w:color="auto" w:fill="auto"/>
            <w:noWrap/>
            <w:vAlign w:val="center"/>
          </w:tcPr>
          <w:p w14:paraId="5CC7F5C1" w14:textId="204DD1DF"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7,69</w:t>
            </w:r>
          </w:p>
        </w:tc>
        <w:tc>
          <w:tcPr>
            <w:tcW w:w="715" w:type="dxa"/>
            <w:tcBorders>
              <w:top w:val="nil"/>
              <w:left w:val="nil"/>
              <w:bottom w:val="single" w:sz="4" w:space="0" w:color="auto"/>
              <w:right w:val="single" w:sz="4" w:space="0" w:color="auto"/>
            </w:tcBorders>
            <w:shd w:val="clear" w:color="auto" w:fill="auto"/>
            <w:noWrap/>
            <w:vAlign w:val="center"/>
          </w:tcPr>
          <w:p w14:paraId="7E2BD7CF" w14:textId="64792BDB"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7,96</w:t>
            </w:r>
          </w:p>
        </w:tc>
        <w:tc>
          <w:tcPr>
            <w:tcW w:w="714" w:type="dxa"/>
            <w:tcBorders>
              <w:top w:val="nil"/>
              <w:left w:val="nil"/>
              <w:bottom w:val="single" w:sz="4" w:space="0" w:color="auto"/>
              <w:right w:val="single" w:sz="4" w:space="0" w:color="auto"/>
            </w:tcBorders>
            <w:shd w:val="clear" w:color="auto" w:fill="F4B083" w:themeFill="accent2" w:themeFillTint="99"/>
            <w:noWrap/>
            <w:vAlign w:val="center"/>
          </w:tcPr>
          <w:p w14:paraId="73031336" w14:textId="1794543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cstheme="minorHAnsi"/>
                <w:b/>
                <w:bCs/>
                <w:sz w:val="15"/>
                <w:szCs w:val="15"/>
              </w:rPr>
              <w:t>8,03</w:t>
            </w:r>
          </w:p>
        </w:tc>
        <w:tc>
          <w:tcPr>
            <w:tcW w:w="715" w:type="dxa"/>
            <w:tcBorders>
              <w:top w:val="nil"/>
              <w:left w:val="nil"/>
              <w:bottom w:val="single" w:sz="4" w:space="0" w:color="auto"/>
              <w:right w:val="single" w:sz="4" w:space="0" w:color="auto"/>
            </w:tcBorders>
            <w:shd w:val="clear" w:color="auto" w:fill="auto"/>
            <w:noWrap/>
            <w:vAlign w:val="center"/>
          </w:tcPr>
          <w:p w14:paraId="5804F7ED" w14:textId="2347A066"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7 - 8</w:t>
            </w:r>
          </w:p>
        </w:tc>
        <w:tc>
          <w:tcPr>
            <w:tcW w:w="715" w:type="dxa"/>
            <w:tcBorders>
              <w:top w:val="nil"/>
              <w:left w:val="nil"/>
              <w:bottom w:val="single" w:sz="4" w:space="0" w:color="auto"/>
              <w:right w:val="single" w:sz="4" w:space="0" w:color="auto"/>
            </w:tcBorders>
            <w:shd w:val="clear" w:color="auto" w:fill="auto"/>
            <w:noWrap/>
            <w:vAlign w:val="center"/>
          </w:tcPr>
          <w:p w14:paraId="51A81BEF" w14:textId="10D46218" w:rsidR="008E5AA1" w:rsidRPr="008E5AA1" w:rsidRDefault="00765F62" w:rsidP="008E5AA1">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w:t>
            </w:r>
          </w:p>
        </w:tc>
        <w:tc>
          <w:tcPr>
            <w:tcW w:w="3857" w:type="dxa"/>
            <w:tcBorders>
              <w:top w:val="nil"/>
              <w:left w:val="nil"/>
              <w:bottom w:val="single" w:sz="4" w:space="0" w:color="auto"/>
              <w:right w:val="single" w:sz="4" w:space="0" w:color="auto"/>
            </w:tcBorders>
            <w:shd w:val="clear" w:color="auto" w:fill="F4B083" w:themeFill="accent2" w:themeFillTint="99"/>
            <w:noWrap/>
            <w:vAlign w:val="center"/>
          </w:tcPr>
          <w:p w14:paraId="39447BB0" w14:textId="577A02E0" w:rsidR="008E5AA1" w:rsidRPr="008E5AA1" w:rsidRDefault="008E5AA1" w:rsidP="008E5AA1">
            <w:pPr>
              <w:spacing w:after="0" w:line="240" w:lineRule="auto"/>
              <w:jc w:val="both"/>
              <w:rPr>
                <w:rFonts w:eastAsia="Times New Roman" w:cstheme="minorHAnsi"/>
                <w:sz w:val="15"/>
                <w:szCs w:val="15"/>
                <w:lang w:eastAsia="es-CL"/>
              </w:rPr>
            </w:pPr>
            <w:r w:rsidRPr="008E5AA1">
              <w:rPr>
                <w:rFonts w:eastAsia="Times New Roman" w:cstheme="minorHAnsi"/>
                <w:sz w:val="15"/>
                <w:szCs w:val="15"/>
                <w:lang w:eastAsia="es-CL"/>
              </w:rPr>
              <w:t xml:space="preserve"> Percentil 66 sobre umbral máximo del rango, </w:t>
            </w:r>
            <w:r w:rsidRPr="008E5AA1">
              <w:rPr>
                <w:rFonts w:eastAsia="Times New Roman" w:cstheme="minorHAnsi"/>
                <w:b/>
                <w:sz w:val="15"/>
                <w:szCs w:val="15"/>
                <w:lang w:eastAsia="es-CL"/>
              </w:rPr>
              <w:t>configura incumplimiento normativo</w:t>
            </w:r>
            <w:r w:rsidRPr="008E5AA1">
              <w:rPr>
                <w:rFonts w:eastAsia="Times New Roman" w:cstheme="minorHAnsi"/>
                <w:sz w:val="15"/>
                <w:szCs w:val="15"/>
                <w:lang w:eastAsia="es-CL"/>
              </w:rPr>
              <w:t xml:space="preserve"> </w:t>
            </w:r>
            <w:r w:rsidRPr="008E5AA1">
              <w:rPr>
                <w:rFonts w:cstheme="minorHAnsi"/>
                <w:sz w:val="15"/>
                <w:szCs w:val="15"/>
                <w:vertAlign w:val="superscript"/>
              </w:rPr>
              <w:t>(16)</w:t>
            </w:r>
            <w:r w:rsidRPr="008E5AA1">
              <w:rPr>
                <w:rFonts w:eastAsia="Times New Roman" w:cstheme="minorHAnsi"/>
                <w:sz w:val="15"/>
                <w:szCs w:val="15"/>
                <w:lang w:eastAsia="es-CL"/>
              </w:rPr>
              <w:t>.</w:t>
            </w:r>
          </w:p>
        </w:tc>
      </w:tr>
      <w:tr w:rsidR="008E5AA1" w:rsidRPr="008E5AA1" w14:paraId="6C972228" w14:textId="77777777" w:rsidTr="001831B8">
        <w:trPr>
          <w:trHeight w:val="27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3ADC067"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Pb</w:t>
            </w:r>
          </w:p>
        </w:tc>
        <w:tc>
          <w:tcPr>
            <w:tcW w:w="715" w:type="dxa"/>
            <w:tcBorders>
              <w:top w:val="nil"/>
              <w:left w:val="nil"/>
              <w:bottom w:val="single" w:sz="4" w:space="0" w:color="auto"/>
              <w:right w:val="single" w:sz="4" w:space="0" w:color="auto"/>
            </w:tcBorders>
            <w:shd w:val="clear" w:color="auto" w:fill="auto"/>
            <w:noWrap/>
            <w:vAlign w:val="center"/>
            <w:hideMark/>
          </w:tcPr>
          <w:p w14:paraId="0BBAE166"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1B65BF74" w14:textId="1D3B58AB"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296E7DDD" w14:textId="1353E55F"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0,00050</w:t>
            </w:r>
          </w:p>
        </w:tc>
        <w:tc>
          <w:tcPr>
            <w:tcW w:w="714" w:type="dxa"/>
            <w:tcBorders>
              <w:top w:val="nil"/>
              <w:left w:val="nil"/>
              <w:bottom w:val="single" w:sz="4" w:space="0" w:color="auto"/>
              <w:right w:val="single" w:sz="4" w:space="0" w:color="auto"/>
            </w:tcBorders>
            <w:shd w:val="clear" w:color="auto" w:fill="auto"/>
            <w:noWrap/>
            <w:vAlign w:val="center"/>
          </w:tcPr>
          <w:p w14:paraId="0EDF4E05" w14:textId="6ACD026F"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27C0DB47" w14:textId="0C8CEDCC"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2CA8F4E2" w14:textId="21957130"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68C73D84" w14:textId="60634041"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0,00029</w:t>
            </w:r>
          </w:p>
        </w:tc>
        <w:tc>
          <w:tcPr>
            <w:tcW w:w="714" w:type="dxa"/>
            <w:tcBorders>
              <w:top w:val="nil"/>
              <w:left w:val="nil"/>
              <w:bottom w:val="single" w:sz="4" w:space="0" w:color="auto"/>
              <w:right w:val="single" w:sz="4" w:space="0" w:color="auto"/>
            </w:tcBorders>
            <w:shd w:val="clear" w:color="auto" w:fill="auto"/>
            <w:noWrap/>
            <w:vAlign w:val="center"/>
          </w:tcPr>
          <w:p w14:paraId="3E8FF2BB" w14:textId="6A71283C"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0,0010</w:t>
            </w:r>
          </w:p>
        </w:tc>
        <w:tc>
          <w:tcPr>
            <w:tcW w:w="715" w:type="dxa"/>
            <w:tcBorders>
              <w:top w:val="nil"/>
              <w:left w:val="nil"/>
              <w:bottom w:val="single" w:sz="4" w:space="0" w:color="auto"/>
              <w:right w:val="single" w:sz="4" w:space="0" w:color="auto"/>
            </w:tcBorders>
            <w:shd w:val="clear" w:color="auto" w:fill="auto"/>
            <w:noWrap/>
            <w:vAlign w:val="center"/>
          </w:tcPr>
          <w:p w14:paraId="335FBA7D" w14:textId="26AC32E3"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0,0010</w:t>
            </w:r>
          </w:p>
        </w:tc>
        <w:tc>
          <w:tcPr>
            <w:tcW w:w="714" w:type="dxa"/>
            <w:tcBorders>
              <w:top w:val="nil"/>
              <w:left w:val="nil"/>
              <w:bottom w:val="single" w:sz="4" w:space="0" w:color="auto"/>
              <w:right w:val="single" w:sz="4" w:space="0" w:color="auto"/>
            </w:tcBorders>
            <w:shd w:val="clear" w:color="auto" w:fill="auto"/>
            <w:noWrap/>
            <w:vAlign w:val="center"/>
          </w:tcPr>
          <w:p w14:paraId="7A821CFB" w14:textId="633BF1DF"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cstheme="minorHAnsi"/>
                <w:b/>
                <w:bCs/>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6C9EC5A3" w14:textId="10A0241E"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tcPr>
          <w:p w14:paraId="2210F32E" w14:textId="6CC315C5" w:rsidR="008E5AA1" w:rsidRPr="008E5AA1" w:rsidRDefault="00765F62" w:rsidP="008E5AA1">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10,0</w:t>
            </w:r>
          </w:p>
        </w:tc>
        <w:tc>
          <w:tcPr>
            <w:tcW w:w="3857" w:type="dxa"/>
            <w:tcBorders>
              <w:top w:val="nil"/>
              <w:left w:val="nil"/>
              <w:bottom w:val="single" w:sz="4" w:space="0" w:color="auto"/>
              <w:right w:val="single" w:sz="4" w:space="0" w:color="auto"/>
            </w:tcBorders>
            <w:shd w:val="clear" w:color="auto" w:fill="auto"/>
            <w:noWrap/>
            <w:vAlign w:val="center"/>
          </w:tcPr>
          <w:p w14:paraId="7F4DF403" w14:textId="6DAA34E5" w:rsidR="008E5AA1" w:rsidRPr="008E5AA1" w:rsidRDefault="008E5AA1" w:rsidP="008E5AA1">
            <w:pPr>
              <w:spacing w:after="0" w:line="240" w:lineRule="auto"/>
              <w:jc w:val="both"/>
              <w:rPr>
                <w:rFonts w:eastAsia="Times New Roman" w:cstheme="minorHAnsi"/>
                <w:sz w:val="15"/>
                <w:szCs w:val="15"/>
                <w:lang w:eastAsia="es-CL"/>
              </w:rPr>
            </w:pPr>
            <w:r w:rsidRPr="008E5AA1">
              <w:rPr>
                <w:rFonts w:eastAsia="Times New Roman" w:cstheme="minorHAnsi"/>
                <w:sz w:val="15"/>
                <w:szCs w:val="15"/>
                <w:lang w:eastAsia="es-CL"/>
              </w:rPr>
              <w:t>Percentil 66 inferior al umbral máximo, configura cumplimiento normativo referencial.</w:t>
            </w:r>
          </w:p>
        </w:tc>
      </w:tr>
      <w:tr w:rsidR="008E5AA1" w:rsidRPr="008E5AA1" w14:paraId="5FB2DDDD" w14:textId="77777777" w:rsidTr="00765F62">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D06372A"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RAS</w:t>
            </w:r>
          </w:p>
        </w:tc>
        <w:tc>
          <w:tcPr>
            <w:tcW w:w="715" w:type="dxa"/>
            <w:tcBorders>
              <w:top w:val="nil"/>
              <w:left w:val="nil"/>
              <w:bottom w:val="single" w:sz="4" w:space="0" w:color="auto"/>
              <w:right w:val="single" w:sz="4" w:space="0" w:color="auto"/>
            </w:tcBorders>
            <w:shd w:val="clear" w:color="auto" w:fill="auto"/>
            <w:noWrap/>
            <w:vAlign w:val="center"/>
            <w:hideMark/>
          </w:tcPr>
          <w:p w14:paraId="727F2FFB"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w:t>
            </w:r>
          </w:p>
        </w:tc>
        <w:tc>
          <w:tcPr>
            <w:tcW w:w="714" w:type="dxa"/>
            <w:tcBorders>
              <w:top w:val="nil"/>
              <w:left w:val="nil"/>
              <w:bottom w:val="single" w:sz="4" w:space="0" w:color="auto"/>
              <w:right w:val="single" w:sz="4" w:space="0" w:color="auto"/>
            </w:tcBorders>
            <w:shd w:val="clear" w:color="auto" w:fill="auto"/>
            <w:noWrap/>
            <w:vAlign w:val="center"/>
          </w:tcPr>
          <w:p w14:paraId="1460956A" w14:textId="085889AA"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0,76</w:t>
            </w:r>
          </w:p>
        </w:tc>
        <w:tc>
          <w:tcPr>
            <w:tcW w:w="715" w:type="dxa"/>
            <w:tcBorders>
              <w:top w:val="nil"/>
              <w:left w:val="nil"/>
              <w:bottom w:val="single" w:sz="4" w:space="0" w:color="auto"/>
              <w:right w:val="single" w:sz="4" w:space="0" w:color="auto"/>
            </w:tcBorders>
            <w:shd w:val="clear" w:color="auto" w:fill="auto"/>
            <w:noWrap/>
            <w:vAlign w:val="center"/>
          </w:tcPr>
          <w:p w14:paraId="5850C645" w14:textId="47A5E5DF"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0,97</w:t>
            </w:r>
          </w:p>
        </w:tc>
        <w:tc>
          <w:tcPr>
            <w:tcW w:w="714" w:type="dxa"/>
            <w:tcBorders>
              <w:top w:val="nil"/>
              <w:left w:val="nil"/>
              <w:bottom w:val="single" w:sz="4" w:space="0" w:color="auto"/>
              <w:right w:val="single" w:sz="4" w:space="0" w:color="auto"/>
            </w:tcBorders>
            <w:shd w:val="clear" w:color="auto" w:fill="auto"/>
            <w:noWrap/>
            <w:vAlign w:val="center"/>
          </w:tcPr>
          <w:p w14:paraId="2DD318D6" w14:textId="42706ECF"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1,02</w:t>
            </w:r>
          </w:p>
        </w:tc>
        <w:tc>
          <w:tcPr>
            <w:tcW w:w="715" w:type="dxa"/>
            <w:tcBorders>
              <w:top w:val="nil"/>
              <w:left w:val="nil"/>
              <w:bottom w:val="single" w:sz="4" w:space="0" w:color="auto"/>
              <w:right w:val="single" w:sz="4" w:space="0" w:color="auto"/>
            </w:tcBorders>
            <w:shd w:val="clear" w:color="auto" w:fill="auto"/>
            <w:noWrap/>
            <w:vAlign w:val="center"/>
          </w:tcPr>
          <w:p w14:paraId="166CA66E" w14:textId="6E57CA05"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0,89</w:t>
            </w:r>
          </w:p>
        </w:tc>
        <w:tc>
          <w:tcPr>
            <w:tcW w:w="714" w:type="dxa"/>
            <w:tcBorders>
              <w:top w:val="nil"/>
              <w:left w:val="nil"/>
              <w:bottom w:val="single" w:sz="4" w:space="0" w:color="auto"/>
              <w:right w:val="single" w:sz="4" w:space="0" w:color="auto"/>
            </w:tcBorders>
            <w:shd w:val="clear" w:color="auto" w:fill="auto"/>
            <w:noWrap/>
            <w:vAlign w:val="center"/>
          </w:tcPr>
          <w:p w14:paraId="613997E2" w14:textId="38EE2551"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0,76</w:t>
            </w:r>
          </w:p>
        </w:tc>
        <w:tc>
          <w:tcPr>
            <w:tcW w:w="715" w:type="dxa"/>
            <w:tcBorders>
              <w:top w:val="nil"/>
              <w:left w:val="nil"/>
              <w:bottom w:val="single" w:sz="4" w:space="0" w:color="auto"/>
              <w:right w:val="single" w:sz="4" w:space="0" w:color="auto"/>
            </w:tcBorders>
            <w:shd w:val="clear" w:color="auto" w:fill="auto"/>
            <w:noWrap/>
            <w:vAlign w:val="center"/>
          </w:tcPr>
          <w:p w14:paraId="7984B5B4" w14:textId="231A65E0"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0,65</w:t>
            </w:r>
          </w:p>
        </w:tc>
        <w:tc>
          <w:tcPr>
            <w:tcW w:w="714" w:type="dxa"/>
            <w:tcBorders>
              <w:top w:val="nil"/>
              <w:left w:val="nil"/>
              <w:bottom w:val="single" w:sz="4" w:space="0" w:color="auto"/>
              <w:right w:val="single" w:sz="4" w:space="0" w:color="auto"/>
            </w:tcBorders>
            <w:shd w:val="clear" w:color="auto" w:fill="auto"/>
            <w:noWrap/>
            <w:vAlign w:val="center"/>
          </w:tcPr>
          <w:p w14:paraId="733BBD36" w14:textId="46C306DC"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0,89</w:t>
            </w:r>
          </w:p>
        </w:tc>
        <w:tc>
          <w:tcPr>
            <w:tcW w:w="715" w:type="dxa"/>
            <w:tcBorders>
              <w:top w:val="nil"/>
              <w:left w:val="nil"/>
              <w:bottom w:val="single" w:sz="4" w:space="0" w:color="auto"/>
              <w:right w:val="single" w:sz="4" w:space="0" w:color="auto"/>
            </w:tcBorders>
            <w:shd w:val="clear" w:color="auto" w:fill="auto"/>
            <w:noWrap/>
            <w:vAlign w:val="center"/>
          </w:tcPr>
          <w:p w14:paraId="55D6C65D" w14:textId="42EB0083"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0,56</w:t>
            </w:r>
          </w:p>
        </w:tc>
        <w:tc>
          <w:tcPr>
            <w:tcW w:w="714" w:type="dxa"/>
            <w:tcBorders>
              <w:top w:val="nil"/>
              <w:left w:val="nil"/>
              <w:bottom w:val="single" w:sz="4" w:space="0" w:color="auto"/>
              <w:right w:val="single" w:sz="4" w:space="0" w:color="auto"/>
            </w:tcBorders>
            <w:shd w:val="clear" w:color="auto" w:fill="F4B083" w:themeFill="accent2" w:themeFillTint="99"/>
            <w:noWrap/>
            <w:vAlign w:val="center"/>
          </w:tcPr>
          <w:p w14:paraId="2B84C078" w14:textId="4C7F6C38"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cstheme="minorHAnsi"/>
                <w:b/>
                <w:bCs/>
                <w:sz w:val="15"/>
                <w:szCs w:val="15"/>
              </w:rPr>
              <w:t>0,89</w:t>
            </w:r>
          </w:p>
        </w:tc>
        <w:tc>
          <w:tcPr>
            <w:tcW w:w="715" w:type="dxa"/>
            <w:tcBorders>
              <w:top w:val="nil"/>
              <w:left w:val="nil"/>
              <w:bottom w:val="single" w:sz="4" w:space="0" w:color="auto"/>
              <w:right w:val="single" w:sz="4" w:space="0" w:color="auto"/>
            </w:tcBorders>
            <w:shd w:val="clear" w:color="auto" w:fill="auto"/>
            <w:noWrap/>
            <w:vAlign w:val="center"/>
          </w:tcPr>
          <w:p w14:paraId="1ED8778A" w14:textId="2215329D"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0,7</w:t>
            </w:r>
          </w:p>
        </w:tc>
        <w:tc>
          <w:tcPr>
            <w:tcW w:w="715" w:type="dxa"/>
            <w:tcBorders>
              <w:top w:val="nil"/>
              <w:left w:val="nil"/>
              <w:bottom w:val="single" w:sz="4" w:space="0" w:color="auto"/>
              <w:right w:val="single" w:sz="4" w:space="0" w:color="auto"/>
            </w:tcBorders>
            <w:shd w:val="clear" w:color="auto" w:fill="F4B083" w:themeFill="accent2" w:themeFillTint="99"/>
            <w:noWrap/>
            <w:vAlign w:val="center"/>
          </w:tcPr>
          <w:p w14:paraId="716EA898" w14:textId="73B64304" w:rsidR="008E5AA1" w:rsidRPr="008E5AA1" w:rsidRDefault="00765F62" w:rsidP="008E5AA1">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126,6</w:t>
            </w:r>
          </w:p>
        </w:tc>
        <w:tc>
          <w:tcPr>
            <w:tcW w:w="3857" w:type="dxa"/>
            <w:tcBorders>
              <w:top w:val="nil"/>
              <w:left w:val="nil"/>
              <w:bottom w:val="single" w:sz="4" w:space="0" w:color="auto"/>
              <w:right w:val="single" w:sz="4" w:space="0" w:color="auto"/>
            </w:tcBorders>
            <w:shd w:val="clear" w:color="auto" w:fill="F4B083" w:themeFill="accent2" w:themeFillTint="99"/>
            <w:noWrap/>
            <w:vAlign w:val="center"/>
          </w:tcPr>
          <w:p w14:paraId="3D46C9A7" w14:textId="35BC231D" w:rsidR="008E5AA1" w:rsidRPr="008E5AA1" w:rsidRDefault="008E5AA1" w:rsidP="008E5AA1">
            <w:pPr>
              <w:spacing w:after="0" w:line="240" w:lineRule="auto"/>
              <w:jc w:val="both"/>
              <w:rPr>
                <w:rFonts w:eastAsia="Times New Roman" w:cstheme="minorHAnsi"/>
                <w:sz w:val="15"/>
                <w:szCs w:val="15"/>
                <w:lang w:eastAsia="es-CL"/>
              </w:rPr>
            </w:pPr>
            <w:r w:rsidRPr="008E5AA1">
              <w:rPr>
                <w:rFonts w:eastAsia="Times New Roman" w:cstheme="minorHAnsi"/>
                <w:sz w:val="15"/>
                <w:szCs w:val="15"/>
                <w:lang w:eastAsia="es-CL"/>
              </w:rPr>
              <w:t>Percentil 66 inferior al umbral máximo, configura cumplimiento normativo.</w:t>
            </w:r>
          </w:p>
        </w:tc>
      </w:tr>
      <w:tr w:rsidR="008E5AA1" w:rsidRPr="008E5AA1" w14:paraId="2D59FA54" w14:textId="77777777" w:rsidTr="00765F62">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BF64B16"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Se</w:t>
            </w:r>
          </w:p>
        </w:tc>
        <w:tc>
          <w:tcPr>
            <w:tcW w:w="715" w:type="dxa"/>
            <w:tcBorders>
              <w:top w:val="nil"/>
              <w:left w:val="nil"/>
              <w:bottom w:val="single" w:sz="4" w:space="0" w:color="auto"/>
              <w:right w:val="single" w:sz="4" w:space="0" w:color="auto"/>
            </w:tcBorders>
            <w:shd w:val="clear" w:color="auto" w:fill="auto"/>
            <w:noWrap/>
            <w:vAlign w:val="center"/>
            <w:hideMark/>
          </w:tcPr>
          <w:p w14:paraId="62AB8918"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69B75288" w14:textId="3978C94E"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D9D9D9" w:themeFill="background1" w:themeFillShade="D9"/>
            <w:noWrap/>
            <w:vAlign w:val="center"/>
          </w:tcPr>
          <w:p w14:paraId="38E60C11" w14:textId="4F48B470"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NV</w:t>
            </w:r>
          </w:p>
        </w:tc>
        <w:tc>
          <w:tcPr>
            <w:tcW w:w="714" w:type="dxa"/>
            <w:tcBorders>
              <w:top w:val="nil"/>
              <w:left w:val="nil"/>
              <w:bottom w:val="single" w:sz="4" w:space="0" w:color="auto"/>
              <w:right w:val="single" w:sz="4" w:space="0" w:color="auto"/>
            </w:tcBorders>
            <w:shd w:val="clear" w:color="auto" w:fill="D9D9D9" w:themeFill="background1" w:themeFillShade="D9"/>
            <w:noWrap/>
            <w:vAlign w:val="center"/>
          </w:tcPr>
          <w:p w14:paraId="6C69A7CA" w14:textId="333EFB97"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NV</w:t>
            </w:r>
          </w:p>
        </w:tc>
        <w:tc>
          <w:tcPr>
            <w:tcW w:w="715" w:type="dxa"/>
            <w:tcBorders>
              <w:top w:val="nil"/>
              <w:left w:val="nil"/>
              <w:bottom w:val="single" w:sz="4" w:space="0" w:color="auto"/>
              <w:right w:val="single" w:sz="4" w:space="0" w:color="auto"/>
            </w:tcBorders>
            <w:shd w:val="clear" w:color="auto" w:fill="D9D9D9" w:themeFill="background1" w:themeFillShade="D9"/>
            <w:noWrap/>
            <w:vAlign w:val="center"/>
          </w:tcPr>
          <w:p w14:paraId="2C56D264" w14:textId="12468D99"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NV</w:t>
            </w:r>
          </w:p>
        </w:tc>
        <w:tc>
          <w:tcPr>
            <w:tcW w:w="714" w:type="dxa"/>
            <w:tcBorders>
              <w:top w:val="nil"/>
              <w:left w:val="nil"/>
              <w:bottom w:val="single" w:sz="4" w:space="0" w:color="auto"/>
              <w:right w:val="single" w:sz="4" w:space="0" w:color="auto"/>
            </w:tcBorders>
            <w:shd w:val="clear" w:color="auto" w:fill="auto"/>
            <w:noWrap/>
            <w:vAlign w:val="center"/>
          </w:tcPr>
          <w:p w14:paraId="19D21049" w14:textId="5A9D840E"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0,001</w:t>
            </w:r>
          </w:p>
        </w:tc>
        <w:tc>
          <w:tcPr>
            <w:tcW w:w="715" w:type="dxa"/>
            <w:tcBorders>
              <w:top w:val="nil"/>
              <w:left w:val="nil"/>
              <w:bottom w:val="single" w:sz="4" w:space="0" w:color="auto"/>
              <w:right w:val="single" w:sz="4" w:space="0" w:color="auto"/>
            </w:tcBorders>
            <w:shd w:val="clear" w:color="auto" w:fill="auto"/>
            <w:noWrap/>
            <w:vAlign w:val="center"/>
          </w:tcPr>
          <w:p w14:paraId="2AC77EB6" w14:textId="12CAADDC"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4254DCD1" w14:textId="3A0C766A"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4CA80974" w14:textId="082867B7"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0,0005</w:t>
            </w:r>
          </w:p>
        </w:tc>
        <w:tc>
          <w:tcPr>
            <w:tcW w:w="714" w:type="dxa"/>
            <w:tcBorders>
              <w:top w:val="nil"/>
              <w:left w:val="nil"/>
              <w:bottom w:val="single" w:sz="4" w:space="0" w:color="auto"/>
              <w:right w:val="single" w:sz="4" w:space="0" w:color="auto"/>
            </w:tcBorders>
            <w:shd w:val="clear" w:color="auto" w:fill="auto"/>
            <w:noWrap/>
            <w:vAlign w:val="center"/>
          </w:tcPr>
          <w:p w14:paraId="657F8493" w14:textId="25B3B69B"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cstheme="minorHAnsi"/>
                <w:b/>
                <w:bCs/>
                <w:sz w:val="15"/>
                <w:szCs w:val="15"/>
              </w:rPr>
              <w:t>&lt; 0,0005</w:t>
            </w:r>
          </w:p>
        </w:tc>
        <w:tc>
          <w:tcPr>
            <w:tcW w:w="715" w:type="dxa"/>
            <w:tcBorders>
              <w:top w:val="nil"/>
              <w:left w:val="nil"/>
              <w:bottom w:val="single" w:sz="4" w:space="0" w:color="auto"/>
              <w:right w:val="single" w:sz="4" w:space="0" w:color="auto"/>
            </w:tcBorders>
            <w:shd w:val="clear" w:color="auto" w:fill="auto"/>
            <w:noWrap/>
            <w:vAlign w:val="center"/>
          </w:tcPr>
          <w:p w14:paraId="680DE8A5" w14:textId="1192E350"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0,001</w:t>
            </w:r>
          </w:p>
        </w:tc>
        <w:tc>
          <w:tcPr>
            <w:tcW w:w="715" w:type="dxa"/>
            <w:tcBorders>
              <w:top w:val="nil"/>
              <w:left w:val="nil"/>
              <w:bottom w:val="single" w:sz="4" w:space="0" w:color="auto"/>
              <w:right w:val="single" w:sz="4" w:space="0" w:color="auto"/>
            </w:tcBorders>
            <w:shd w:val="clear" w:color="auto" w:fill="auto"/>
            <w:noWrap/>
            <w:vAlign w:val="center"/>
          </w:tcPr>
          <w:p w14:paraId="78A2FBB2" w14:textId="23D7CA56" w:rsidR="008E5AA1" w:rsidRPr="008E5AA1" w:rsidRDefault="00765F62" w:rsidP="008E5AA1">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50,0</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1F9EE23D" w14:textId="0D9BD4FF" w:rsidR="008E5AA1" w:rsidRPr="008E5AA1" w:rsidRDefault="008E5AA1" w:rsidP="008E5AA1">
            <w:pPr>
              <w:spacing w:after="0" w:line="240" w:lineRule="auto"/>
              <w:jc w:val="both"/>
              <w:rPr>
                <w:rFonts w:eastAsia="Times New Roman" w:cstheme="minorHAnsi"/>
                <w:sz w:val="15"/>
                <w:szCs w:val="15"/>
                <w:lang w:eastAsia="es-CL"/>
              </w:rPr>
            </w:pPr>
            <w:r w:rsidRPr="008E5AA1">
              <w:rPr>
                <w:rFonts w:eastAsia="Times New Roman" w:cstheme="minorHAnsi"/>
                <w:sz w:val="15"/>
                <w:szCs w:val="15"/>
                <w:lang w:eastAsia="es-CL"/>
              </w:rPr>
              <w:t>Percentil 66 inferior al umbral máximo, configura cumplimiento normativo referencial.</w:t>
            </w:r>
          </w:p>
        </w:tc>
      </w:tr>
      <w:tr w:rsidR="008E5AA1" w:rsidRPr="008E5AA1" w14:paraId="22739436" w14:textId="77777777" w:rsidTr="00765F62">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FE53CE2"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SO</w:t>
            </w:r>
            <w:r w:rsidRPr="008E5AA1">
              <w:rPr>
                <w:rFonts w:eastAsia="Times New Roman" w:cstheme="minorHAnsi"/>
                <w:b/>
                <w:bCs/>
                <w:sz w:val="15"/>
                <w:szCs w:val="15"/>
                <w:vertAlign w:val="subscript"/>
                <w:lang w:eastAsia="es-CL"/>
              </w:rPr>
              <w:t>4</w:t>
            </w:r>
            <w:r w:rsidRPr="008E5AA1">
              <w:rPr>
                <w:rFonts w:eastAsia="Times New Roman" w:cstheme="minorHAnsi"/>
                <w:b/>
                <w:bCs/>
                <w:sz w:val="15"/>
                <w:szCs w:val="15"/>
                <w:vertAlign w:val="superscript"/>
                <w:lang w:eastAsia="es-CL"/>
              </w:rPr>
              <w:t>-2</w:t>
            </w:r>
          </w:p>
        </w:tc>
        <w:tc>
          <w:tcPr>
            <w:tcW w:w="715" w:type="dxa"/>
            <w:tcBorders>
              <w:top w:val="nil"/>
              <w:left w:val="nil"/>
              <w:bottom w:val="single" w:sz="4" w:space="0" w:color="auto"/>
              <w:right w:val="single" w:sz="4" w:space="0" w:color="auto"/>
            </w:tcBorders>
            <w:shd w:val="clear" w:color="auto" w:fill="auto"/>
            <w:noWrap/>
            <w:vAlign w:val="center"/>
            <w:hideMark/>
          </w:tcPr>
          <w:p w14:paraId="485D982C"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49A3A361" w14:textId="14AEC0B6"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9,9</w:t>
            </w:r>
          </w:p>
        </w:tc>
        <w:tc>
          <w:tcPr>
            <w:tcW w:w="715" w:type="dxa"/>
            <w:tcBorders>
              <w:top w:val="nil"/>
              <w:left w:val="nil"/>
              <w:bottom w:val="single" w:sz="4" w:space="0" w:color="auto"/>
              <w:right w:val="single" w:sz="4" w:space="0" w:color="auto"/>
            </w:tcBorders>
            <w:shd w:val="clear" w:color="auto" w:fill="BEA1C7"/>
            <w:noWrap/>
            <w:vAlign w:val="center"/>
          </w:tcPr>
          <w:p w14:paraId="25BFA073" w14:textId="0F23B8D9"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NV</w:t>
            </w:r>
          </w:p>
        </w:tc>
        <w:tc>
          <w:tcPr>
            <w:tcW w:w="714" w:type="dxa"/>
            <w:tcBorders>
              <w:top w:val="nil"/>
              <w:left w:val="nil"/>
              <w:bottom w:val="single" w:sz="4" w:space="0" w:color="auto"/>
              <w:right w:val="single" w:sz="4" w:space="0" w:color="auto"/>
            </w:tcBorders>
            <w:shd w:val="clear" w:color="auto" w:fill="auto"/>
            <w:noWrap/>
            <w:vAlign w:val="center"/>
          </w:tcPr>
          <w:p w14:paraId="437B17F2" w14:textId="68770F2F"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14,2</w:t>
            </w:r>
          </w:p>
        </w:tc>
        <w:tc>
          <w:tcPr>
            <w:tcW w:w="715" w:type="dxa"/>
            <w:tcBorders>
              <w:top w:val="nil"/>
              <w:left w:val="nil"/>
              <w:bottom w:val="single" w:sz="4" w:space="0" w:color="auto"/>
              <w:right w:val="single" w:sz="4" w:space="0" w:color="auto"/>
            </w:tcBorders>
            <w:shd w:val="clear" w:color="auto" w:fill="auto"/>
            <w:noWrap/>
            <w:vAlign w:val="center"/>
          </w:tcPr>
          <w:p w14:paraId="64527348" w14:textId="3A8E5A50"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13,2</w:t>
            </w:r>
          </w:p>
        </w:tc>
        <w:tc>
          <w:tcPr>
            <w:tcW w:w="714" w:type="dxa"/>
            <w:tcBorders>
              <w:top w:val="nil"/>
              <w:left w:val="nil"/>
              <w:bottom w:val="single" w:sz="4" w:space="0" w:color="auto"/>
              <w:right w:val="single" w:sz="4" w:space="0" w:color="auto"/>
            </w:tcBorders>
            <w:shd w:val="clear" w:color="auto" w:fill="auto"/>
            <w:noWrap/>
            <w:vAlign w:val="center"/>
          </w:tcPr>
          <w:p w14:paraId="4A1D7F3A" w14:textId="022B798C"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10,3</w:t>
            </w:r>
          </w:p>
        </w:tc>
        <w:tc>
          <w:tcPr>
            <w:tcW w:w="715" w:type="dxa"/>
            <w:tcBorders>
              <w:top w:val="nil"/>
              <w:left w:val="nil"/>
              <w:bottom w:val="single" w:sz="4" w:space="0" w:color="auto"/>
              <w:right w:val="single" w:sz="4" w:space="0" w:color="auto"/>
            </w:tcBorders>
            <w:shd w:val="clear" w:color="auto" w:fill="auto"/>
            <w:noWrap/>
            <w:vAlign w:val="center"/>
          </w:tcPr>
          <w:p w14:paraId="68A6A763" w14:textId="58E2921A"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14,3</w:t>
            </w:r>
          </w:p>
        </w:tc>
        <w:tc>
          <w:tcPr>
            <w:tcW w:w="714" w:type="dxa"/>
            <w:tcBorders>
              <w:top w:val="nil"/>
              <w:left w:val="nil"/>
              <w:bottom w:val="single" w:sz="4" w:space="0" w:color="auto"/>
              <w:right w:val="single" w:sz="4" w:space="0" w:color="auto"/>
            </w:tcBorders>
            <w:shd w:val="clear" w:color="auto" w:fill="auto"/>
            <w:noWrap/>
            <w:vAlign w:val="center"/>
          </w:tcPr>
          <w:p w14:paraId="5C708091" w14:textId="070BC9AA"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33,4</w:t>
            </w:r>
          </w:p>
        </w:tc>
        <w:tc>
          <w:tcPr>
            <w:tcW w:w="715" w:type="dxa"/>
            <w:tcBorders>
              <w:top w:val="nil"/>
              <w:left w:val="nil"/>
              <w:bottom w:val="single" w:sz="4" w:space="0" w:color="auto"/>
              <w:right w:val="single" w:sz="4" w:space="0" w:color="auto"/>
            </w:tcBorders>
            <w:shd w:val="clear" w:color="auto" w:fill="auto"/>
            <w:noWrap/>
            <w:vAlign w:val="center"/>
          </w:tcPr>
          <w:p w14:paraId="63012153" w14:textId="6A443D8C"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20,1</w:t>
            </w:r>
          </w:p>
        </w:tc>
        <w:tc>
          <w:tcPr>
            <w:tcW w:w="714" w:type="dxa"/>
            <w:tcBorders>
              <w:top w:val="nil"/>
              <w:left w:val="nil"/>
              <w:bottom w:val="single" w:sz="4" w:space="0" w:color="auto"/>
              <w:right w:val="single" w:sz="4" w:space="0" w:color="auto"/>
            </w:tcBorders>
            <w:shd w:val="clear" w:color="auto" w:fill="auto"/>
            <w:noWrap/>
            <w:vAlign w:val="center"/>
          </w:tcPr>
          <w:p w14:paraId="3D686783" w14:textId="56FA05F0"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cstheme="minorHAnsi"/>
                <w:b/>
                <w:bCs/>
                <w:sz w:val="15"/>
                <w:szCs w:val="15"/>
              </w:rPr>
              <w:t>14,3</w:t>
            </w:r>
          </w:p>
        </w:tc>
        <w:tc>
          <w:tcPr>
            <w:tcW w:w="715" w:type="dxa"/>
            <w:tcBorders>
              <w:top w:val="nil"/>
              <w:left w:val="nil"/>
              <w:bottom w:val="single" w:sz="4" w:space="0" w:color="auto"/>
              <w:right w:val="single" w:sz="4" w:space="0" w:color="auto"/>
            </w:tcBorders>
            <w:shd w:val="clear" w:color="auto" w:fill="auto"/>
            <w:noWrap/>
            <w:vAlign w:val="center"/>
          </w:tcPr>
          <w:p w14:paraId="6957D7D1" w14:textId="38DCA28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29,0</w:t>
            </w:r>
          </w:p>
        </w:tc>
        <w:tc>
          <w:tcPr>
            <w:tcW w:w="715" w:type="dxa"/>
            <w:tcBorders>
              <w:top w:val="nil"/>
              <w:left w:val="nil"/>
              <w:bottom w:val="single" w:sz="4" w:space="0" w:color="auto"/>
              <w:right w:val="single" w:sz="4" w:space="0" w:color="auto"/>
            </w:tcBorders>
            <w:shd w:val="clear" w:color="auto" w:fill="auto"/>
            <w:noWrap/>
            <w:vAlign w:val="center"/>
          </w:tcPr>
          <w:p w14:paraId="69FF54D9" w14:textId="0643DDD6" w:rsidR="008E5AA1" w:rsidRPr="008E5AA1" w:rsidRDefault="00765F62" w:rsidP="008E5AA1">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49,2</w:t>
            </w:r>
          </w:p>
        </w:tc>
        <w:tc>
          <w:tcPr>
            <w:tcW w:w="3857" w:type="dxa"/>
            <w:tcBorders>
              <w:top w:val="nil"/>
              <w:left w:val="nil"/>
              <w:bottom w:val="single" w:sz="4" w:space="0" w:color="auto"/>
              <w:right w:val="single" w:sz="4" w:space="0" w:color="auto"/>
            </w:tcBorders>
            <w:shd w:val="clear" w:color="auto" w:fill="C5E0B3" w:themeFill="accent6" w:themeFillTint="66"/>
            <w:noWrap/>
            <w:vAlign w:val="center"/>
          </w:tcPr>
          <w:p w14:paraId="03670691" w14:textId="7B869B86" w:rsidR="008E5AA1" w:rsidRPr="008E5AA1" w:rsidRDefault="008E5AA1" w:rsidP="008E5AA1">
            <w:pPr>
              <w:spacing w:after="0" w:line="240" w:lineRule="auto"/>
              <w:jc w:val="both"/>
              <w:rPr>
                <w:rFonts w:eastAsia="Times New Roman" w:cstheme="minorHAnsi"/>
                <w:sz w:val="15"/>
                <w:szCs w:val="15"/>
                <w:lang w:eastAsia="es-CL"/>
              </w:rPr>
            </w:pPr>
            <w:r w:rsidRPr="008E5AA1">
              <w:rPr>
                <w:rFonts w:eastAsia="Times New Roman" w:cstheme="minorHAnsi"/>
                <w:sz w:val="15"/>
                <w:szCs w:val="15"/>
                <w:lang w:eastAsia="es-CL"/>
              </w:rPr>
              <w:t>Percentil 66 inferior al umbral máximo, configura cumplimiento normativo</w:t>
            </w:r>
            <w:r w:rsidR="00765F62">
              <w:rPr>
                <w:rFonts w:eastAsia="Times New Roman" w:cstheme="minorHAnsi"/>
                <w:sz w:val="15"/>
                <w:szCs w:val="15"/>
                <w:lang w:eastAsia="es-CL"/>
              </w:rPr>
              <w:t xml:space="preserve"> referencial</w:t>
            </w:r>
            <w:r w:rsidRPr="008E5AA1">
              <w:rPr>
                <w:rFonts w:eastAsia="Times New Roman" w:cstheme="minorHAnsi"/>
                <w:sz w:val="15"/>
                <w:szCs w:val="15"/>
                <w:lang w:eastAsia="es-CL"/>
              </w:rPr>
              <w:t>.</w:t>
            </w:r>
          </w:p>
        </w:tc>
      </w:tr>
      <w:tr w:rsidR="008E5AA1" w:rsidRPr="008E5AA1" w14:paraId="62138A6F" w14:textId="77777777" w:rsidTr="004E20DC">
        <w:trPr>
          <w:trHeight w:val="27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709A38C"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Zn</w:t>
            </w:r>
          </w:p>
        </w:tc>
        <w:tc>
          <w:tcPr>
            <w:tcW w:w="715" w:type="dxa"/>
            <w:tcBorders>
              <w:top w:val="nil"/>
              <w:left w:val="nil"/>
              <w:bottom w:val="single" w:sz="4" w:space="0" w:color="auto"/>
              <w:right w:val="single" w:sz="4" w:space="0" w:color="auto"/>
            </w:tcBorders>
            <w:shd w:val="clear" w:color="auto" w:fill="auto"/>
            <w:noWrap/>
            <w:vAlign w:val="center"/>
            <w:hideMark/>
          </w:tcPr>
          <w:p w14:paraId="57D41A15" w14:textId="77777777"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tcPr>
          <w:p w14:paraId="7EF98ADD" w14:textId="044A91D9"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46514E6D" w14:textId="4D858151"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383A751A" w14:textId="55D3B3DB"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35AB478E" w14:textId="00A9DFBE"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06E4D5A7" w14:textId="77B6076D"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0,01</w:t>
            </w:r>
          </w:p>
        </w:tc>
        <w:tc>
          <w:tcPr>
            <w:tcW w:w="715" w:type="dxa"/>
            <w:tcBorders>
              <w:top w:val="nil"/>
              <w:left w:val="nil"/>
              <w:bottom w:val="single" w:sz="4" w:space="0" w:color="auto"/>
              <w:right w:val="single" w:sz="4" w:space="0" w:color="auto"/>
            </w:tcBorders>
            <w:shd w:val="clear" w:color="auto" w:fill="auto"/>
            <w:noWrap/>
            <w:vAlign w:val="center"/>
          </w:tcPr>
          <w:p w14:paraId="13E50A96" w14:textId="67270195"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0,01</w:t>
            </w:r>
          </w:p>
        </w:tc>
        <w:tc>
          <w:tcPr>
            <w:tcW w:w="714" w:type="dxa"/>
            <w:tcBorders>
              <w:top w:val="nil"/>
              <w:left w:val="nil"/>
              <w:bottom w:val="single" w:sz="4" w:space="0" w:color="auto"/>
              <w:right w:val="single" w:sz="4" w:space="0" w:color="auto"/>
            </w:tcBorders>
            <w:shd w:val="clear" w:color="auto" w:fill="auto"/>
            <w:noWrap/>
            <w:vAlign w:val="center"/>
          </w:tcPr>
          <w:p w14:paraId="54D3E8B1" w14:textId="3BEB00DD"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6092C416" w14:textId="56A7C5D9" w:rsidR="008E5AA1" w:rsidRPr="008E5AA1" w:rsidRDefault="008E5AA1" w:rsidP="008E5AA1">
            <w:pPr>
              <w:spacing w:after="0" w:line="240" w:lineRule="auto"/>
              <w:jc w:val="center"/>
              <w:rPr>
                <w:rFonts w:eastAsia="Times New Roman" w:cstheme="minorHAnsi"/>
                <w:sz w:val="15"/>
                <w:szCs w:val="15"/>
                <w:lang w:eastAsia="es-CL"/>
              </w:rPr>
            </w:pPr>
            <w:r w:rsidRPr="008E5AA1">
              <w:rPr>
                <w:rFonts w:cstheme="minorHAnsi"/>
                <w:sz w:val="15"/>
                <w:szCs w:val="15"/>
              </w:rPr>
              <w:t>&lt; 0,004</w:t>
            </w:r>
          </w:p>
        </w:tc>
        <w:tc>
          <w:tcPr>
            <w:tcW w:w="714" w:type="dxa"/>
            <w:tcBorders>
              <w:top w:val="nil"/>
              <w:left w:val="nil"/>
              <w:bottom w:val="single" w:sz="4" w:space="0" w:color="auto"/>
              <w:right w:val="single" w:sz="4" w:space="0" w:color="auto"/>
            </w:tcBorders>
            <w:shd w:val="clear" w:color="auto" w:fill="auto"/>
            <w:noWrap/>
            <w:vAlign w:val="center"/>
          </w:tcPr>
          <w:p w14:paraId="79796E82" w14:textId="1BFEFA46"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cstheme="minorHAnsi"/>
                <w:b/>
                <w:bCs/>
                <w:sz w:val="15"/>
                <w:szCs w:val="15"/>
              </w:rPr>
              <w:t>&lt; 0,01</w:t>
            </w:r>
          </w:p>
        </w:tc>
        <w:tc>
          <w:tcPr>
            <w:tcW w:w="715" w:type="dxa"/>
            <w:tcBorders>
              <w:top w:val="nil"/>
              <w:left w:val="nil"/>
              <w:bottom w:val="single" w:sz="4" w:space="0" w:color="auto"/>
              <w:right w:val="single" w:sz="4" w:space="0" w:color="auto"/>
            </w:tcBorders>
            <w:shd w:val="clear" w:color="auto" w:fill="auto"/>
            <w:noWrap/>
            <w:vAlign w:val="center"/>
          </w:tcPr>
          <w:p w14:paraId="42916E5B" w14:textId="46A6DE46" w:rsidR="008E5AA1" w:rsidRPr="008E5AA1" w:rsidRDefault="008E5AA1" w:rsidP="008E5AA1">
            <w:pPr>
              <w:spacing w:after="0" w:line="240" w:lineRule="auto"/>
              <w:jc w:val="center"/>
              <w:rPr>
                <w:rFonts w:eastAsia="Times New Roman" w:cstheme="minorHAnsi"/>
                <w:b/>
                <w:bCs/>
                <w:sz w:val="15"/>
                <w:szCs w:val="15"/>
                <w:lang w:eastAsia="es-CL"/>
              </w:rPr>
            </w:pPr>
            <w:r w:rsidRPr="008E5AA1">
              <w:rPr>
                <w:rFonts w:eastAsia="Times New Roman" w:cstheme="minorHAnsi"/>
                <w:b/>
                <w:bCs/>
                <w:sz w:val="15"/>
                <w:szCs w:val="15"/>
                <w:lang w:eastAsia="es-CL"/>
              </w:rPr>
              <w:t>0,05</w:t>
            </w:r>
          </w:p>
        </w:tc>
        <w:tc>
          <w:tcPr>
            <w:tcW w:w="715" w:type="dxa"/>
            <w:tcBorders>
              <w:top w:val="nil"/>
              <w:left w:val="nil"/>
              <w:bottom w:val="single" w:sz="4" w:space="0" w:color="auto"/>
              <w:right w:val="single" w:sz="4" w:space="0" w:color="auto"/>
            </w:tcBorders>
            <w:shd w:val="clear" w:color="auto" w:fill="auto"/>
            <w:noWrap/>
            <w:vAlign w:val="center"/>
          </w:tcPr>
          <w:p w14:paraId="60437FEF" w14:textId="4C6D0C52" w:rsidR="008E5AA1" w:rsidRPr="008E5AA1" w:rsidRDefault="00765F62" w:rsidP="008E5AA1">
            <w:pPr>
              <w:spacing w:after="0" w:line="240" w:lineRule="auto"/>
              <w:jc w:val="center"/>
              <w:rPr>
                <w:rFonts w:eastAsia="Times New Roman" w:cstheme="minorHAnsi"/>
                <w:b/>
                <w:sz w:val="15"/>
                <w:szCs w:val="15"/>
                <w:lang w:eastAsia="es-CL"/>
              </w:rPr>
            </w:pPr>
            <w:r>
              <w:rPr>
                <w:rFonts w:eastAsia="Times New Roman" w:cstheme="minorHAnsi"/>
                <w:b/>
                <w:sz w:val="15"/>
                <w:szCs w:val="15"/>
                <w:lang w:eastAsia="es-CL"/>
              </w:rPr>
              <w:t>&lt; 20,0</w:t>
            </w:r>
          </w:p>
        </w:tc>
        <w:tc>
          <w:tcPr>
            <w:tcW w:w="3857" w:type="dxa"/>
            <w:tcBorders>
              <w:top w:val="nil"/>
              <w:left w:val="nil"/>
              <w:bottom w:val="single" w:sz="4" w:space="0" w:color="auto"/>
              <w:right w:val="single" w:sz="4" w:space="0" w:color="auto"/>
            </w:tcBorders>
            <w:shd w:val="clear" w:color="auto" w:fill="auto"/>
            <w:noWrap/>
            <w:vAlign w:val="center"/>
          </w:tcPr>
          <w:p w14:paraId="188FDCBA" w14:textId="745A26FC" w:rsidR="008E5AA1" w:rsidRPr="008E5AA1" w:rsidRDefault="008E5AA1" w:rsidP="008E5AA1">
            <w:pPr>
              <w:spacing w:after="0" w:line="240" w:lineRule="auto"/>
              <w:jc w:val="both"/>
              <w:rPr>
                <w:rFonts w:eastAsia="Times New Roman" w:cstheme="minorHAnsi"/>
                <w:sz w:val="15"/>
                <w:szCs w:val="15"/>
                <w:lang w:eastAsia="es-CL"/>
              </w:rPr>
            </w:pPr>
            <w:r w:rsidRPr="008E5AA1">
              <w:rPr>
                <w:rFonts w:eastAsia="Times New Roman" w:cstheme="minorHAnsi"/>
                <w:sz w:val="15"/>
                <w:szCs w:val="15"/>
                <w:lang w:eastAsia="es-CL"/>
              </w:rPr>
              <w:t>Percentil 66 inferior al umbral máximo, configura cumplimiento normativo.</w:t>
            </w:r>
          </w:p>
        </w:tc>
      </w:tr>
    </w:tbl>
    <w:p w14:paraId="54EEAF70" w14:textId="0CE47FA5" w:rsidR="00005822" w:rsidRPr="005E21BD" w:rsidRDefault="00005822" w:rsidP="005E21BD">
      <w:pPr>
        <w:pStyle w:val="Prrafodelista"/>
        <w:ind w:left="0"/>
        <w:jc w:val="both"/>
        <w:rPr>
          <w:sz w:val="16"/>
        </w:rPr>
      </w:pPr>
      <w:r>
        <w:rPr>
          <w:sz w:val="18"/>
          <w:vertAlign w:val="superscript"/>
        </w:rPr>
        <w:t>(1</w:t>
      </w:r>
      <w:r w:rsidR="000519E0">
        <w:rPr>
          <w:sz w:val="18"/>
          <w:vertAlign w:val="superscript"/>
        </w:rPr>
        <w:t>6</w:t>
      </w:r>
      <w:r>
        <w:rPr>
          <w:sz w:val="18"/>
          <w:vertAlign w:val="superscript"/>
        </w:rPr>
        <w:t>)</w:t>
      </w:r>
      <w:r>
        <w:rPr>
          <w:sz w:val="18"/>
        </w:rPr>
        <w:t xml:space="preserve"> </w:t>
      </w:r>
      <w:r>
        <w:rPr>
          <w:sz w:val="16"/>
        </w:rPr>
        <w:t xml:space="preserve">Adicionalmente, se determinó percentil 33 para evaluación de Norma, en vista que valor establecido en D.S. MINSEGPRES </w:t>
      </w:r>
      <w:proofErr w:type="spellStart"/>
      <w:r>
        <w:rPr>
          <w:sz w:val="16"/>
        </w:rPr>
        <w:t>N°</w:t>
      </w:r>
      <w:proofErr w:type="spellEnd"/>
      <w:r>
        <w:rPr>
          <w:sz w:val="16"/>
        </w:rPr>
        <w:t xml:space="preserve"> 75/2009 corresponde a un rango. Así, para las mediciones en la estación TP-10 el percentil 33 correspondió a 7,</w:t>
      </w:r>
      <w:r w:rsidR="00765F62">
        <w:rPr>
          <w:sz w:val="16"/>
        </w:rPr>
        <w:t xml:space="preserve">90 </w:t>
      </w:r>
      <w:r>
        <w:rPr>
          <w:sz w:val="16"/>
        </w:rPr>
        <w:t>unidades de pH.</w:t>
      </w:r>
    </w:p>
    <w:p w14:paraId="79E42759" w14:textId="77777777" w:rsidR="005A7712" w:rsidRPr="00116E7B" w:rsidRDefault="005A7712" w:rsidP="009B66CF">
      <w:pPr>
        <w:suppressAutoHyphens/>
        <w:jc w:val="both"/>
        <w:rPr>
          <w:highlight w:val="yellow"/>
        </w:rPr>
        <w:sectPr w:rsidR="005A7712" w:rsidRPr="00116E7B" w:rsidSect="00005822">
          <w:pgSz w:w="15842" w:h="12242" w:orient="landscape" w:code="1"/>
          <w:pgMar w:top="1347" w:right="1418" w:bottom="1701" w:left="1418" w:header="567" w:footer="513" w:gutter="0"/>
          <w:cols w:space="708"/>
          <w:titlePg/>
          <w:docGrid w:linePitch="360"/>
        </w:sectPr>
      </w:pPr>
    </w:p>
    <w:p w14:paraId="1A23761F" w14:textId="07AAFF2A" w:rsidR="00154ADE" w:rsidRPr="00F91DEA" w:rsidRDefault="00154ADE" w:rsidP="00154ADE">
      <w:pPr>
        <w:pStyle w:val="Ttulo1"/>
        <w:suppressAutoHyphens/>
        <w:ind w:left="357" w:hanging="357"/>
      </w:pPr>
      <w:bookmarkStart w:id="52" w:name="_Toc59012304"/>
      <w:r w:rsidRPr="00F91DEA">
        <w:rPr>
          <w:caps w:val="0"/>
        </w:rPr>
        <w:lastRenderedPageBreak/>
        <w:t>VALIDEZ DE DATOS RED DE OBSERVACIÓN</w:t>
      </w:r>
      <w:bookmarkEnd w:id="52"/>
    </w:p>
    <w:p w14:paraId="5D773C95" w14:textId="77777777" w:rsidR="00154ADE" w:rsidRPr="00F91DEA" w:rsidRDefault="00154ADE" w:rsidP="00C810FB">
      <w:pPr>
        <w:pStyle w:val="Ttulo2"/>
      </w:pPr>
      <w:bookmarkStart w:id="53" w:name="_Toc59012305"/>
      <w:r w:rsidRPr="00F91DEA">
        <w:t>Estaciones de monitoreo Red de Observación</w:t>
      </w:r>
      <w:bookmarkEnd w:id="53"/>
    </w:p>
    <w:p w14:paraId="6DCCFD25" w14:textId="77777777" w:rsidR="00160D23" w:rsidRDefault="00160D23" w:rsidP="00160D23">
      <w:pPr>
        <w:jc w:val="both"/>
      </w:pPr>
      <w:r>
        <w:t>El Artículo 11° de la norma secundaria de calidad de la cuenca del río Serrano indica que el Programa de Vigilancia podrá incorporar el monitoreo de parámetros adicionales a los establecidos en la norma, así como también nuevas estaciones de monitoreo de calidad de aguas, con la finalidad de generar información para revisiones futuras de la misma. El monitoreo de dichos parámetros o estaciones no sería obligatorio, quedando supeditado a las capacidades técnicas y económicas de los servicios mandatados a realizarlo.</w:t>
      </w:r>
    </w:p>
    <w:p w14:paraId="01E39F2D" w14:textId="76961A32" w:rsidR="00160D23" w:rsidRDefault="00160D23" w:rsidP="00160D23">
      <w:pPr>
        <w:jc w:val="both"/>
      </w:pPr>
      <w:r>
        <w:t xml:space="preserve">En la Res. Ex. </w:t>
      </w:r>
      <w:proofErr w:type="spellStart"/>
      <w:r>
        <w:t>N°</w:t>
      </w:r>
      <w:proofErr w:type="spellEnd"/>
      <w:r>
        <w:t xml:space="preserve"> 3307, de 28 de octubre de 2011, se incluyen seis estaciones de monitoreo para conformar la red de observación, cuatro de ellas dentro de áreas de control, y dos en áreas adicionales, señalándose todas ellas en la </w:t>
      </w:r>
      <w:r>
        <w:rPr>
          <w:b/>
        </w:rPr>
        <w:fldChar w:fldCharType="begin"/>
      </w:r>
      <w:r>
        <w:rPr>
          <w:b/>
        </w:rPr>
        <w:instrText xml:space="preserve"> REF _Ref438720461 \h  \* MERGEFORMAT </w:instrText>
      </w:r>
      <w:r>
        <w:rPr>
          <w:b/>
        </w:rPr>
      </w:r>
      <w:r>
        <w:rPr>
          <w:b/>
        </w:rPr>
        <w:fldChar w:fldCharType="separate"/>
      </w:r>
      <w:r w:rsidR="007B27DB" w:rsidRPr="007B27DB">
        <w:rPr>
          <w:b/>
        </w:rPr>
        <w:t xml:space="preserve">Tabla </w:t>
      </w:r>
      <w:r w:rsidR="007B27DB" w:rsidRPr="007B27DB">
        <w:rPr>
          <w:b/>
          <w:noProof/>
        </w:rPr>
        <w:t>22</w:t>
      </w:r>
      <w:r>
        <w:rPr>
          <w:b/>
        </w:rPr>
        <w:fldChar w:fldCharType="end"/>
      </w:r>
      <w:r>
        <w:t>.</w:t>
      </w:r>
    </w:p>
    <w:p w14:paraId="145E1FB2" w14:textId="77777777" w:rsidR="00160D23" w:rsidRDefault="00160D23" w:rsidP="00160D23">
      <w:pPr>
        <w:pStyle w:val="Descripcin"/>
        <w:spacing w:after="0"/>
      </w:pPr>
      <w:bookmarkStart w:id="54" w:name="_Ref438720461"/>
      <w:r>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22</w:t>
      </w:r>
      <w:r w:rsidR="00CC131B">
        <w:rPr>
          <w:noProof/>
        </w:rPr>
        <w:fldChar w:fldCharType="end"/>
      </w:r>
      <w:bookmarkEnd w:id="54"/>
      <w:r>
        <w:t xml:space="preserve">. Estaciones de Observación (Adaptado de Res. Ex. </w:t>
      </w:r>
      <w:proofErr w:type="spellStart"/>
      <w:r>
        <w:t>N°</w:t>
      </w:r>
      <w:proofErr w:type="spellEnd"/>
      <w:r>
        <w:t xml:space="preserve"> 3307/2011)</w:t>
      </w:r>
    </w:p>
    <w:tbl>
      <w:tblPr>
        <w:tblStyle w:val="Tablaconcuadrcula"/>
        <w:tblW w:w="5000" w:type="pct"/>
        <w:jc w:val="center"/>
        <w:tblLook w:val="04A0" w:firstRow="1" w:lastRow="0" w:firstColumn="1" w:lastColumn="0" w:noHBand="0" w:noVBand="1"/>
      </w:tblPr>
      <w:tblGrid>
        <w:gridCol w:w="4527"/>
        <w:gridCol w:w="4527"/>
      </w:tblGrid>
      <w:tr w:rsidR="00160D23" w14:paraId="24943AD7" w14:textId="77777777" w:rsidTr="00160D23">
        <w:trPr>
          <w:trHeight w:val="375"/>
          <w:tblHeader/>
          <w:jc w:val="center"/>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F2B8CB" w14:textId="77777777" w:rsidR="00160D23" w:rsidRDefault="00160D23">
            <w:pPr>
              <w:spacing w:after="0" w:line="240" w:lineRule="auto"/>
              <w:jc w:val="center"/>
              <w:rPr>
                <w:b/>
                <w:sz w:val="18"/>
                <w:szCs w:val="18"/>
              </w:rPr>
            </w:pPr>
            <w:r>
              <w:rPr>
                <w:b/>
                <w:sz w:val="18"/>
                <w:szCs w:val="18"/>
              </w:rPr>
              <w:t>Nombre áreas Vigilancia</w:t>
            </w: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A83F60" w14:textId="77777777" w:rsidR="00160D23" w:rsidRDefault="00160D23">
            <w:pPr>
              <w:spacing w:after="0" w:line="240" w:lineRule="auto"/>
              <w:jc w:val="center"/>
              <w:rPr>
                <w:b/>
                <w:sz w:val="18"/>
                <w:szCs w:val="18"/>
              </w:rPr>
            </w:pPr>
            <w:r>
              <w:rPr>
                <w:b/>
                <w:sz w:val="18"/>
                <w:szCs w:val="18"/>
              </w:rPr>
              <w:t>Identificación estación de Monitoreo</w:t>
            </w:r>
          </w:p>
        </w:tc>
      </w:tr>
      <w:tr w:rsidR="00160D23" w14:paraId="15DDA578" w14:textId="77777777" w:rsidTr="00160D23">
        <w:trPr>
          <w:trHeight w:val="267"/>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65A21269" w14:textId="77777777" w:rsidR="00160D23" w:rsidRDefault="00160D23">
            <w:pPr>
              <w:spacing w:after="0" w:line="240" w:lineRule="auto"/>
              <w:jc w:val="center"/>
              <w:rPr>
                <w:sz w:val="18"/>
                <w:szCs w:val="18"/>
              </w:rPr>
            </w:pPr>
            <w:r>
              <w:rPr>
                <w:sz w:val="18"/>
                <w:szCs w:val="18"/>
              </w:rPr>
              <w:t>Río Serrano</w:t>
            </w:r>
          </w:p>
        </w:tc>
        <w:tc>
          <w:tcPr>
            <w:tcW w:w="2500" w:type="pct"/>
            <w:tcBorders>
              <w:top w:val="single" w:sz="4" w:space="0" w:color="auto"/>
              <w:left w:val="single" w:sz="4" w:space="0" w:color="auto"/>
              <w:bottom w:val="single" w:sz="4" w:space="0" w:color="auto"/>
              <w:right w:val="single" w:sz="4" w:space="0" w:color="auto"/>
            </w:tcBorders>
            <w:vAlign w:val="center"/>
            <w:hideMark/>
          </w:tcPr>
          <w:p w14:paraId="15A92ADA" w14:textId="77777777" w:rsidR="00160D23" w:rsidRDefault="00160D23">
            <w:pPr>
              <w:spacing w:after="0" w:line="240" w:lineRule="auto"/>
              <w:jc w:val="center"/>
              <w:rPr>
                <w:sz w:val="18"/>
                <w:szCs w:val="18"/>
              </w:rPr>
            </w:pPr>
            <w:r>
              <w:rPr>
                <w:sz w:val="18"/>
                <w:szCs w:val="18"/>
              </w:rPr>
              <w:t>SE-30, Río Serrano pasado el pueblito Río Serrano</w:t>
            </w:r>
          </w:p>
        </w:tc>
      </w:tr>
      <w:tr w:rsidR="00160D23" w14:paraId="39DFCC03" w14:textId="77777777" w:rsidTr="00160D23">
        <w:trPr>
          <w:trHeight w:val="267"/>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7321AFE0" w14:textId="77777777" w:rsidR="00160D23" w:rsidRDefault="00160D23">
            <w:pPr>
              <w:spacing w:after="0" w:line="240" w:lineRule="auto"/>
              <w:jc w:val="center"/>
              <w:rPr>
                <w:sz w:val="18"/>
                <w:szCs w:val="18"/>
              </w:rPr>
            </w:pPr>
            <w:r>
              <w:rPr>
                <w:sz w:val="18"/>
                <w:szCs w:val="18"/>
              </w:rPr>
              <w:t>Río Las Chinas</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E6528EC" w14:textId="77777777" w:rsidR="00160D23" w:rsidRDefault="00160D23">
            <w:pPr>
              <w:spacing w:after="0" w:line="240" w:lineRule="auto"/>
              <w:jc w:val="center"/>
              <w:rPr>
                <w:sz w:val="18"/>
                <w:szCs w:val="18"/>
              </w:rPr>
            </w:pPr>
            <w:r>
              <w:rPr>
                <w:sz w:val="18"/>
                <w:szCs w:val="18"/>
              </w:rPr>
              <w:t>CH-20, Río Las Chinas antes desagüe del Toro</w:t>
            </w:r>
          </w:p>
        </w:tc>
      </w:tr>
      <w:tr w:rsidR="00160D23" w14:paraId="21223D06" w14:textId="77777777" w:rsidTr="00160D23">
        <w:trPr>
          <w:trHeight w:val="267"/>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59A266AE" w14:textId="77777777" w:rsidR="00160D23" w:rsidRDefault="00160D23">
            <w:pPr>
              <w:spacing w:after="0" w:line="240" w:lineRule="auto"/>
              <w:jc w:val="center"/>
              <w:rPr>
                <w:sz w:val="18"/>
                <w:szCs w:val="18"/>
              </w:rPr>
            </w:pPr>
            <w:r>
              <w:rPr>
                <w:sz w:val="18"/>
                <w:szCs w:val="18"/>
              </w:rPr>
              <w:t>Río Don Guillermo</w:t>
            </w:r>
          </w:p>
        </w:tc>
        <w:tc>
          <w:tcPr>
            <w:tcW w:w="2500" w:type="pct"/>
            <w:tcBorders>
              <w:top w:val="single" w:sz="4" w:space="0" w:color="auto"/>
              <w:left w:val="single" w:sz="4" w:space="0" w:color="auto"/>
              <w:bottom w:val="single" w:sz="4" w:space="0" w:color="auto"/>
              <w:right w:val="single" w:sz="4" w:space="0" w:color="auto"/>
            </w:tcBorders>
            <w:vAlign w:val="center"/>
            <w:hideMark/>
          </w:tcPr>
          <w:p w14:paraId="464A0803" w14:textId="77777777" w:rsidR="00160D23" w:rsidRDefault="00160D23">
            <w:pPr>
              <w:spacing w:after="0" w:line="240" w:lineRule="auto"/>
              <w:jc w:val="center"/>
              <w:rPr>
                <w:sz w:val="18"/>
                <w:szCs w:val="18"/>
              </w:rPr>
            </w:pPr>
            <w:r>
              <w:rPr>
                <w:sz w:val="18"/>
                <w:szCs w:val="18"/>
              </w:rPr>
              <w:t>DG-20, Río Don Guillermo abajo Cerro Castillo</w:t>
            </w:r>
          </w:p>
        </w:tc>
      </w:tr>
      <w:tr w:rsidR="00160D23" w14:paraId="618E0A25" w14:textId="77777777" w:rsidTr="00160D23">
        <w:trPr>
          <w:trHeight w:val="267"/>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398BD22B" w14:textId="77777777" w:rsidR="00160D23" w:rsidRDefault="00160D23">
            <w:pPr>
              <w:spacing w:after="0" w:line="240" w:lineRule="auto"/>
              <w:jc w:val="center"/>
              <w:rPr>
                <w:sz w:val="18"/>
                <w:szCs w:val="18"/>
              </w:rPr>
            </w:pPr>
            <w:r>
              <w:rPr>
                <w:sz w:val="18"/>
                <w:szCs w:val="18"/>
              </w:rPr>
              <w:t>Río Tres Pasos</w:t>
            </w:r>
          </w:p>
        </w:tc>
        <w:tc>
          <w:tcPr>
            <w:tcW w:w="2500" w:type="pct"/>
            <w:tcBorders>
              <w:top w:val="single" w:sz="4" w:space="0" w:color="auto"/>
              <w:left w:val="single" w:sz="4" w:space="0" w:color="auto"/>
              <w:bottom w:val="single" w:sz="4" w:space="0" w:color="auto"/>
              <w:right w:val="single" w:sz="4" w:space="0" w:color="auto"/>
            </w:tcBorders>
            <w:vAlign w:val="center"/>
            <w:hideMark/>
          </w:tcPr>
          <w:p w14:paraId="440A7DEF" w14:textId="77777777" w:rsidR="00160D23" w:rsidRDefault="00160D23">
            <w:pPr>
              <w:spacing w:after="0" w:line="240" w:lineRule="auto"/>
              <w:jc w:val="center"/>
              <w:rPr>
                <w:sz w:val="18"/>
                <w:szCs w:val="18"/>
              </w:rPr>
            </w:pPr>
            <w:r>
              <w:rPr>
                <w:sz w:val="18"/>
                <w:szCs w:val="18"/>
              </w:rPr>
              <w:t>TP-20, Río Tres Pasos desagüe lago Toro</w:t>
            </w:r>
          </w:p>
        </w:tc>
      </w:tr>
      <w:tr w:rsidR="00160D23" w14:paraId="4792A42B" w14:textId="77777777" w:rsidTr="00160D23">
        <w:trPr>
          <w:trHeight w:val="267"/>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212822DB" w14:textId="233E30EF" w:rsidR="00160D23" w:rsidRDefault="00160D23" w:rsidP="00E67647">
            <w:pPr>
              <w:spacing w:after="0" w:line="240" w:lineRule="auto"/>
              <w:jc w:val="center"/>
              <w:rPr>
                <w:sz w:val="18"/>
                <w:szCs w:val="18"/>
              </w:rPr>
            </w:pPr>
            <w:r>
              <w:rPr>
                <w:sz w:val="18"/>
                <w:szCs w:val="18"/>
              </w:rPr>
              <w:t>Río Paine en Desembocadura Lago Toro</w:t>
            </w:r>
            <w:r>
              <w:rPr>
                <w:sz w:val="18"/>
                <w:szCs w:val="18"/>
                <w:vertAlign w:val="superscript"/>
              </w:rPr>
              <w:t xml:space="preserve"> (1</w:t>
            </w:r>
            <w:r w:rsidR="0083664E">
              <w:rPr>
                <w:sz w:val="18"/>
                <w:szCs w:val="18"/>
                <w:vertAlign w:val="superscript"/>
              </w:rPr>
              <w:t>7</w:t>
            </w:r>
            <w:r>
              <w:rPr>
                <w:sz w:val="18"/>
                <w:szCs w:val="18"/>
                <w:vertAlign w:val="superscript"/>
              </w:rPr>
              <w:t>)</w:t>
            </w:r>
          </w:p>
        </w:tc>
        <w:tc>
          <w:tcPr>
            <w:tcW w:w="2500" w:type="pct"/>
            <w:tcBorders>
              <w:top w:val="single" w:sz="4" w:space="0" w:color="auto"/>
              <w:left w:val="single" w:sz="4" w:space="0" w:color="auto"/>
              <w:bottom w:val="single" w:sz="4" w:space="0" w:color="auto"/>
              <w:right w:val="single" w:sz="4" w:space="0" w:color="auto"/>
            </w:tcBorders>
            <w:vAlign w:val="center"/>
            <w:hideMark/>
          </w:tcPr>
          <w:p w14:paraId="1BCDF73D" w14:textId="77777777" w:rsidR="00160D23" w:rsidRDefault="00160D23">
            <w:pPr>
              <w:spacing w:after="0" w:line="240" w:lineRule="auto"/>
              <w:jc w:val="center"/>
              <w:rPr>
                <w:sz w:val="18"/>
                <w:szCs w:val="18"/>
              </w:rPr>
            </w:pPr>
            <w:r>
              <w:rPr>
                <w:sz w:val="18"/>
                <w:szCs w:val="18"/>
              </w:rPr>
              <w:t>PA-20, Río Paine en desembocadura lago Toro</w:t>
            </w:r>
          </w:p>
        </w:tc>
      </w:tr>
      <w:tr w:rsidR="00160D23" w14:paraId="42B3C03B" w14:textId="77777777" w:rsidTr="00160D23">
        <w:trPr>
          <w:trHeight w:val="267"/>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5FB0EA9F" w14:textId="23E801CA" w:rsidR="00160D23" w:rsidRDefault="00160D23" w:rsidP="00E67647">
            <w:pPr>
              <w:spacing w:after="0" w:line="240" w:lineRule="auto"/>
              <w:jc w:val="center"/>
              <w:rPr>
                <w:sz w:val="18"/>
                <w:szCs w:val="18"/>
              </w:rPr>
            </w:pPr>
            <w:r>
              <w:rPr>
                <w:sz w:val="18"/>
                <w:szCs w:val="18"/>
              </w:rPr>
              <w:t>Río Picana</w:t>
            </w:r>
            <w:r>
              <w:rPr>
                <w:sz w:val="18"/>
                <w:szCs w:val="18"/>
                <w:vertAlign w:val="superscript"/>
              </w:rPr>
              <w:t xml:space="preserve"> (1</w:t>
            </w:r>
            <w:r w:rsidR="0083664E">
              <w:rPr>
                <w:sz w:val="18"/>
                <w:szCs w:val="18"/>
                <w:vertAlign w:val="superscript"/>
              </w:rPr>
              <w:t>8</w:t>
            </w:r>
            <w:r>
              <w:rPr>
                <w:sz w:val="18"/>
                <w:szCs w:val="18"/>
                <w:vertAlign w:val="superscript"/>
              </w:rPr>
              <w:t>)</w:t>
            </w:r>
          </w:p>
        </w:tc>
        <w:tc>
          <w:tcPr>
            <w:tcW w:w="2500" w:type="pct"/>
            <w:tcBorders>
              <w:top w:val="single" w:sz="4" w:space="0" w:color="auto"/>
              <w:left w:val="single" w:sz="4" w:space="0" w:color="auto"/>
              <w:bottom w:val="single" w:sz="4" w:space="0" w:color="auto"/>
              <w:right w:val="single" w:sz="4" w:space="0" w:color="auto"/>
            </w:tcBorders>
            <w:vAlign w:val="center"/>
            <w:hideMark/>
          </w:tcPr>
          <w:p w14:paraId="2125D046" w14:textId="77777777" w:rsidR="00160D23" w:rsidRDefault="00160D23">
            <w:pPr>
              <w:spacing w:after="0" w:line="240" w:lineRule="auto"/>
              <w:jc w:val="center"/>
              <w:rPr>
                <w:sz w:val="18"/>
                <w:szCs w:val="18"/>
              </w:rPr>
            </w:pPr>
            <w:r>
              <w:rPr>
                <w:sz w:val="18"/>
                <w:szCs w:val="18"/>
              </w:rPr>
              <w:t>PI-10, Río Picana en ruta 9 Norte</w:t>
            </w:r>
          </w:p>
        </w:tc>
      </w:tr>
    </w:tbl>
    <w:p w14:paraId="1544853E" w14:textId="1699685E" w:rsidR="0083664E" w:rsidRDefault="0083664E" w:rsidP="00E67647">
      <w:pPr>
        <w:spacing w:after="0"/>
        <w:jc w:val="both"/>
        <w:rPr>
          <w:sz w:val="18"/>
          <w:vertAlign w:val="superscript"/>
        </w:rPr>
      </w:pPr>
      <w:r>
        <w:rPr>
          <w:sz w:val="18"/>
          <w:vertAlign w:val="superscript"/>
        </w:rPr>
        <w:t>(17)</w:t>
      </w:r>
      <w:r>
        <w:rPr>
          <w:sz w:val="18"/>
        </w:rPr>
        <w:t xml:space="preserve"> </w:t>
      </w:r>
      <w:r w:rsidR="00160D23" w:rsidRPr="00E67647">
        <w:rPr>
          <w:sz w:val="16"/>
        </w:rPr>
        <w:t>Área de vigilancia de observación que abarca entre Naciente río Tres Pasos hasta desembocadura en lago Toro</w:t>
      </w:r>
      <w:r w:rsidR="00CE7215">
        <w:rPr>
          <w:sz w:val="16"/>
        </w:rPr>
        <w:t>.</w:t>
      </w:r>
    </w:p>
    <w:p w14:paraId="7F009203" w14:textId="701785A8" w:rsidR="00160D23" w:rsidRPr="00E67647" w:rsidRDefault="0083664E" w:rsidP="00E67647">
      <w:pPr>
        <w:spacing w:after="0"/>
        <w:jc w:val="both"/>
        <w:rPr>
          <w:sz w:val="16"/>
        </w:rPr>
      </w:pPr>
      <w:r>
        <w:rPr>
          <w:sz w:val="18"/>
          <w:vertAlign w:val="superscript"/>
        </w:rPr>
        <w:t xml:space="preserve">(18) </w:t>
      </w:r>
      <w:r w:rsidR="00160D23" w:rsidRPr="00E67647">
        <w:rPr>
          <w:sz w:val="16"/>
        </w:rPr>
        <w:t>Área de vigilancia de observación que abarca entre Naciente río Picana hasta Antes de junta río Tres Pasos</w:t>
      </w:r>
      <w:r w:rsidR="00CE7215">
        <w:rPr>
          <w:sz w:val="16"/>
        </w:rPr>
        <w:t>.</w:t>
      </w:r>
    </w:p>
    <w:p w14:paraId="53EE6E4E" w14:textId="77777777" w:rsidR="00160D23" w:rsidRDefault="00160D23" w:rsidP="00160D23">
      <w:pPr>
        <w:pStyle w:val="Prrafodelista"/>
        <w:ind w:left="0"/>
        <w:jc w:val="both"/>
        <w:rPr>
          <w:sz w:val="16"/>
        </w:rPr>
      </w:pPr>
    </w:p>
    <w:p w14:paraId="0849A139" w14:textId="77777777" w:rsidR="00154ADE" w:rsidRPr="00573683" w:rsidRDefault="00154ADE" w:rsidP="00C810FB">
      <w:pPr>
        <w:pStyle w:val="Ttulo2"/>
      </w:pPr>
      <w:bookmarkStart w:id="55" w:name="_Toc59012306"/>
      <w:r w:rsidRPr="00573683">
        <w:t>Frecuencia de monitoreo Red de Observación</w:t>
      </w:r>
      <w:bookmarkEnd w:id="55"/>
    </w:p>
    <w:p w14:paraId="70B3EC38" w14:textId="77777777" w:rsidR="00400FB3" w:rsidRDefault="00400FB3" w:rsidP="00400FB3">
      <w:pPr>
        <w:jc w:val="both"/>
      </w:pPr>
      <w:bookmarkStart w:id="56" w:name="_Ref482637299"/>
      <w:r>
        <w:t xml:space="preserve">La Red de Observación, incorpora además la medición de Temperatura e Indicadores Biológicos en todas las estaciones, junto con parámetros específicos, según se detalla en </w:t>
      </w:r>
      <w:r>
        <w:rPr>
          <w:b/>
        </w:rPr>
        <w:fldChar w:fldCharType="begin"/>
      </w:r>
      <w:r>
        <w:rPr>
          <w:b/>
        </w:rPr>
        <w:instrText xml:space="preserve"> REF _Ref438720732 \h  \* MERGEFORMAT </w:instrText>
      </w:r>
      <w:r>
        <w:rPr>
          <w:b/>
        </w:rPr>
      </w:r>
      <w:r>
        <w:rPr>
          <w:b/>
        </w:rPr>
        <w:fldChar w:fldCharType="separate"/>
      </w:r>
      <w:r w:rsidR="007B27DB" w:rsidRPr="007B27DB">
        <w:rPr>
          <w:b/>
        </w:rPr>
        <w:t xml:space="preserve">Tabla </w:t>
      </w:r>
      <w:r w:rsidR="007B27DB" w:rsidRPr="007B27DB">
        <w:rPr>
          <w:b/>
          <w:noProof/>
        </w:rPr>
        <w:t>23</w:t>
      </w:r>
      <w:r>
        <w:rPr>
          <w:b/>
        </w:rPr>
        <w:fldChar w:fldCharType="end"/>
      </w:r>
      <w:r>
        <w:t>.</w:t>
      </w:r>
    </w:p>
    <w:p w14:paraId="04B292DF" w14:textId="1645AAA7" w:rsidR="00400FB3" w:rsidRDefault="00400FB3" w:rsidP="00400FB3">
      <w:pPr>
        <w:pStyle w:val="Sinespaciado"/>
        <w:jc w:val="center"/>
        <w:rPr>
          <w:b/>
          <w:sz w:val="18"/>
          <w:szCs w:val="18"/>
        </w:rPr>
      </w:pPr>
      <w:bookmarkStart w:id="57" w:name="_Ref438720732"/>
      <w:r>
        <w:rPr>
          <w:b/>
          <w:sz w:val="18"/>
          <w:szCs w:val="18"/>
        </w:rPr>
        <w:t xml:space="preserve">Tabla </w:t>
      </w:r>
      <w:r>
        <w:fldChar w:fldCharType="begin"/>
      </w:r>
      <w:r>
        <w:rPr>
          <w:b/>
          <w:sz w:val="18"/>
          <w:szCs w:val="18"/>
        </w:rPr>
        <w:instrText xml:space="preserve"> SEQ Tabla \* ARABIC </w:instrText>
      </w:r>
      <w:r>
        <w:fldChar w:fldCharType="separate"/>
      </w:r>
      <w:r w:rsidR="007B27DB">
        <w:rPr>
          <w:b/>
          <w:noProof/>
          <w:sz w:val="18"/>
          <w:szCs w:val="18"/>
        </w:rPr>
        <w:t>23</w:t>
      </w:r>
      <w:r>
        <w:fldChar w:fldCharType="end"/>
      </w:r>
      <w:bookmarkEnd w:id="57"/>
      <w:r>
        <w:rPr>
          <w:b/>
          <w:sz w:val="18"/>
          <w:szCs w:val="18"/>
        </w:rPr>
        <w:t xml:space="preserve">. Estaciones y parámetros a monitorear en la Red de Observación (Adaptado de </w:t>
      </w:r>
      <w:r w:rsidR="00CE7215">
        <w:rPr>
          <w:b/>
          <w:sz w:val="18"/>
          <w:szCs w:val="18"/>
        </w:rPr>
        <w:t>PV río Serrano</w:t>
      </w:r>
      <w:r>
        <w:rPr>
          <w:b/>
          <w:sz w:val="18"/>
          <w:szCs w:val="18"/>
        </w:rPr>
        <w:t>).</w:t>
      </w:r>
    </w:p>
    <w:tbl>
      <w:tblPr>
        <w:tblStyle w:val="Tablaconcuadrcula"/>
        <w:tblW w:w="5000" w:type="pct"/>
        <w:jc w:val="center"/>
        <w:tblLayout w:type="fixed"/>
        <w:tblLook w:val="04A0" w:firstRow="1" w:lastRow="0" w:firstColumn="1" w:lastColumn="0" w:noHBand="0" w:noVBand="1"/>
      </w:tblPr>
      <w:tblGrid>
        <w:gridCol w:w="961"/>
        <w:gridCol w:w="925"/>
        <w:gridCol w:w="478"/>
        <w:gridCol w:w="478"/>
        <w:gridCol w:w="478"/>
        <w:gridCol w:w="478"/>
        <w:gridCol w:w="478"/>
        <w:gridCol w:w="478"/>
        <w:gridCol w:w="478"/>
        <w:gridCol w:w="478"/>
        <w:gridCol w:w="478"/>
        <w:gridCol w:w="478"/>
        <w:gridCol w:w="478"/>
        <w:gridCol w:w="478"/>
        <w:gridCol w:w="478"/>
        <w:gridCol w:w="478"/>
        <w:gridCol w:w="476"/>
      </w:tblGrid>
      <w:tr w:rsidR="00400FB3" w14:paraId="7AE81832" w14:textId="77777777" w:rsidTr="00E67647">
        <w:trPr>
          <w:trHeight w:val="231"/>
          <w:tblHeader/>
          <w:jc w:val="center"/>
        </w:trPr>
        <w:tc>
          <w:tcPr>
            <w:tcW w:w="53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B93227" w14:textId="77777777" w:rsidR="00400FB3" w:rsidRDefault="00400FB3">
            <w:pPr>
              <w:widowControl w:val="0"/>
              <w:overflowPunct w:val="0"/>
              <w:autoSpaceDE w:val="0"/>
              <w:autoSpaceDN w:val="0"/>
              <w:adjustRightInd w:val="0"/>
              <w:spacing w:beforeLines="20" w:before="48" w:afterLines="20" w:after="48" w:line="240" w:lineRule="auto"/>
              <w:jc w:val="center"/>
              <w:rPr>
                <w:rFonts w:cstheme="minorHAnsi"/>
                <w:b/>
                <w:iCs/>
                <w:sz w:val="15"/>
                <w:szCs w:val="15"/>
              </w:rPr>
            </w:pPr>
            <w:r>
              <w:rPr>
                <w:rFonts w:cstheme="minorHAnsi"/>
                <w:b/>
                <w:iCs/>
                <w:sz w:val="15"/>
                <w:szCs w:val="15"/>
              </w:rPr>
              <w:t>Tipo Parámetro</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C5E466" w14:textId="77777777" w:rsidR="00400FB3" w:rsidRDefault="00400FB3">
            <w:pPr>
              <w:widowControl w:val="0"/>
              <w:overflowPunct w:val="0"/>
              <w:autoSpaceDE w:val="0"/>
              <w:autoSpaceDN w:val="0"/>
              <w:adjustRightInd w:val="0"/>
              <w:spacing w:beforeLines="20" w:before="48" w:afterLines="20" w:after="48" w:line="240" w:lineRule="auto"/>
              <w:jc w:val="center"/>
              <w:rPr>
                <w:rFonts w:cstheme="minorHAnsi"/>
                <w:b/>
                <w:iCs/>
                <w:sz w:val="15"/>
                <w:szCs w:val="15"/>
              </w:rPr>
            </w:pPr>
            <w:r>
              <w:rPr>
                <w:rFonts w:cstheme="minorHAnsi"/>
                <w:b/>
                <w:iCs/>
                <w:sz w:val="15"/>
                <w:szCs w:val="15"/>
              </w:rPr>
              <w:t>Parámetros</w:t>
            </w:r>
          </w:p>
        </w:tc>
        <w:tc>
          <w:tcPr>
            <w:tcW w:w="3960" w:type="pct"/>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D7FBE9" w14:textId="77777777" w:rsidR="00400FB3" w:rsidRDefault="00400FB3">
            <w:pPr>
              <w:spacing w:beforeLines="20" w:before="48" w:afterLines="20" w:after="48" w:line="240" w:lineRule="auto"/>
              <w:jc w:val="center"/>
              <w:rPr>
                <w:b/>
                <w:sz w:val="15"/>
                <w:szCs w:val="15"/>
              </w:rPr>
            </w:pPr>
            <w:r>
              <w:rPr>
                <w:b/>
                <w:sz w:val="15"/>
                <w:szCs w:val="15"/>
              </w:rPr>
              <w:t>Frecuencia mínima Anual de Monitoreo</w:t>
            </w:r>
          </w:p>
        </w:tc>
      </w:tr>
      <w:tr w:rsidR="00400FB3" w14:paraId="28E199F9" w14:textId="77777777" w:rsidTr="00E67647">
        <w:trPr>
          <w:cantSplit/>
          <w:trHeight w:val="706"/>
          <w:tblHeader/>
          <w:jc w:val="center"/>
        </w:trPr>
        <w:tc>
          <w:tcPr>
            <w:tcW w:w="530" w:type="pct"/>
            <w:vMerge/>
            <w:tcBorders>
              <w:top w:val="single" w:sz="4" w:space="0" w:color="auto"/>
              <w:left w:val="single" w:sz="4" w:space="0" w:color="auto"/>
              <w:bottom w:val="single" w:sz="4" w:space="0" w:color="auto"/>
              <w:right w:val="single" w:sz="4" w:space="0" w:color="auto"/>
            </w:tcBorders>
            <w:vAlign w:val="center"/>
            <w:hideMark/>
          </w:tcPr>
          <w:p w14:paraId="34F52E6D" w14:textId="77777777" w:rsidR="00400FB3" w:rsidRDefault="00400FB3">
            <w:pPr>
              <w:spacing w:after="0" w:line="240" w:lineRule="auto"/>
              <w:rPr>
                <w:rFonts w:cstheme="minorHAnsi"/>
                <w:b/>
                <w:iCs/>
                <w:sz w:val="15"/>
                <w:szCs w:val="15"/>
              </w:rPr>
            </w:pPr>
          </w:p>
        </w:tc>
        <w:tc>
          <w:tcPr>
            <w:tcW w:w="511" w:type="pct"/>
            <w:vMerge/>
            <w:tcBorders>
              <w:top w:val="single" w:sz="4" w:space="0" w:color="auto"/>
              <w:left w:val="single" w:sz="4" w:space="0" w:color="auto"/>
              <w:bottom w:val="single" w:sz="4" w:space="0" w:color="auto"/>
              <w:right w:val="single" w:sz="4" w:space="0" w:color="auto"/>
            </w:tcBorders>
            <w:vAlign w:val="center"/>
            <w:hideMark/>
          </w:tcPr>
          <w:p w14:paraId="3D02D39B" w14:textId="77777777" w:rsidR="00400FB3" w:rsidRDefault="00400FB3">
            <w:pPr>
              <w:spacing w:after="0" w:line="240" w:lineRule="auto"/>
              <w:rPr>
                <w:rFonts w:cstheme="minorHAnsi"/>
                <w:b/>
                <w:iCs/>
                <w:sz w:val="15"/>
                <w:szCs w:val="15"/>
              </w:rPr>
            </w:pPr>
          </w:p>
        </w:tc>
        <w:tc>
          <w:tcPr>
            <w:tcW w:w="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07CAA24" w14:textId="77777777" w:rsidR="00400FB3" w:rsidRDefault="00400FB3">
            <w:pPr>
              <w:spacing w:beforeLines="20" w:before="48" w:afterLines="20" w:after="48" w:line="240" w:lineRule="auto"/>
              <w:ind w:left="113" w:right="113"/>
              <w:jc w:val="center"/>
              <w:rPr>
                <w:b/>
                <w:sz w:val="15"/>
                <w:szCs w:val="15"/>
              </w:rPr>
            </w:pPr>
            <w:r>
              <w:rPr>
                <w:b/>
                <w:sz w:val="15"/>
                <w:szCs w:val="15"/>
              </w:rPr>
              <w:t>PA-10</w:t>
            </w:r>
          </w:p>
        </w:tc>
        <w:tc>
          <w:tcPr>
            <w:tcW w:w="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997EFD6" w14:textId="77777777" w:rsidR="00400FB3" w:rsidRDefault="00400FB3">
            <w:pPr>
              <w:spacing w:beforeLines="20" w:before="48" w:afterLines="20" w:after="48" w:line="240" w:lineRule="auto"/>
              <w:ind w:left="113" w:right="113"/>
              <w:jc w:val="center"/>
              <w:rPr>
                <w:b/>
                <w:sz w:val="15"/>
                <w:szCs w:val="15"/>
              </w:rPr>
            </w:pPr>
            <w:r>
              <w:rPr>
                <w:b/>
                <w:sz w:val="15"/>
                <w:szCs w:val="15"/>
              </w:rPr>
              <w:t>SE-10</w:t>
            </w:r>
          </w:p>
        </w:tc>
        <w:tc>
          <w:tcPr>
            <w:tcW w:w="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4D8A688" w14:textId="77777777" w:rsidR="00400FB3" w:rsidRDefault="00400FB3">
            <w:pPr>
              <w:spacing w:beforeLines="20" w:before="48" w:afterLines="20" w:after="48" w:line="240" w:lineRule="auto"/>
              <w:ind w:left="113" w:right="113"/>
              <w:jc w:val="center"/>
              <w:rPr>
                <w:b/>
                <w:sz w:val="15"/>
                <w:szCs w:val="15"/>
              </w:rPr>
            </w:pPr>
            <w:r>
              <w:rPr>
                <w:b/>
                <w:sz w:val="15"/>
                <w:szCs w:val="15"/>
              </w:rPr>
              <w:t>SE-20</w:t>
            </w:r>
          </w:p>
        </w:tc>
        <w:tc>
          <w:tcPr>
            <w:tcW w:w="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6797550" w14:textId="77777777" w:rsidR="00400FB3" w:rsidRDefault="00400FB3">
            <w:pPr>
              <w:spacing w:beforeLines="20" w:before="48" w:afterLines="20" w:after="48" w:line="240" w:lineRule="auto"/>
              <w:ind w:left="113" w:right="113"/>
              <w:jc w:val="center"/>
              <w:rPr>
                <w:b/>
                <w:sz w:val="15"/>
                <w:szCs w:val="15"/>
              </w:rPr>
            </w:pPr>
            <w:r>
              <w:rPr>
                <w:b/>
                <w:sz w:val="15"/>
                <w:szCs w:val="15"/>
              </w:rPr>
              <w:t>GR-10</w:t>
            </w:r>
          </w:p>
        </w:tc>
        <w:tc>
          <w:tcPr>
            <w:tcW w:w="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C9669F6" w14:textId="77777777" w:rsidR="00400FB3" w:rsidRDefault="00400FB3">
            <w:pPr>
              <w:spacing w:beforeLines="20" w:before="48" w:afterLines="20" w:after="48" w:line="240" w:lineRule="auto"/>
              <w:ind w:left="113" w:right="113"/>
              <w:jc w:val="center"/>
              <w:rPr>
                <w:b/>
                <w:sz w:val="15"/>
                <w:szCs w:val="15"/>
              </w:rPr>
            </w:pPr>
            <w:r>
              <w:rPr>
                <w:b/>
                <w:sz w:val="15"/>
                <w:szCs w:val="15"/>
              </w:rPr>
              <w:t>CH-10</w:t>
            </w:r>
          </w:p>
        </w:tc>
        <w:tc>
          <w:tcPr>
            <w:tcW w:w="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16BCB6D" w14:textId="77777777" w:rsidR="00400FB3" w:rsidRDefault="00400FB3">
            <w:pPr>
              <w:spacing w:beforeLines="20" w:before="48" w:afterLines="20" w:after="48" w:line="240" w:lineRule="auto"/>
              <w:ind w:left="113" w:right="113"/>
              <w:jc w:val="center"/>
              <w:rPr>
                <w:b/>
                <w:sz w:val="15"/>
                <w:szCs w:val="15"/>
              </w:rPr>
            </w:pPr>
            <w:r>
              <w:rPr>
                <w:b/>
                <w:sz w:val="15"/>
                <w:szCs w:val="15"/>
              </w:rPr>
              <w:t>BA-10</w:t>
            </w:r>
          </w:p>
        </w:tc>
        <w:tc>
          <w:tcPr>
            <w:tcW w:w="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F67CBE6" w14:textId="77777777" w:rsidR="00400FB3" w:rsidRDefault="00400FB3">
            <w:pPr>
              <w:spacing w:beforeLines="20" w:before="48" w:afterLines="20" w:after="48" w:line="240" w:lineRule="auto"/>
              <w:ind w:left="113" w:right="113"/>
              <w:jc w:val="center"/>
              <w:rPr>
                <w:b/>
                <w:sz w:val="15"/>
                <w:szCs w:val="15"/>
              </w:rPr>
            </w:pPr>
            <w:r>
              <w:rPr>
                <w:b/>
                <w:sz w:val="15"/>
                <w:szCs w:val="15"/>
              </w:rPr>
              <w:t>VI-10</w:t>
            </w:r>
          </w:p>
        </w:tc>
        <w:tc>
          <w:tcPr>
            <w:tcW w:w="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C05EBFA" w14:textId="77777777" w:rsidR="00400FB3" w:rsidRDefault="00400FB3">
            <w:pPr>
              <w:spacing w:beforeLines="20" w:before="48" w:afterLines="20" w:after="48" w:line="240" w:lineRule="auto"/>
              <w:ind w:left="113" w:right="113"/>
              <w:jc w:val="center"/>
              <w:rPr>
                <w:b/>
                <w:sz w:val="15"/>
                <w:szCs w:val="15"/>
              </w:rPr>
            </w:pPr>
            <w:r>
              <w:rPr>
                <w:b/>
                <w:sz w:val="15"/>
                <w:szCs w:val="15"/>
              </w:rPr>
              <w:t>DG-10</w:t>
            </w:r>
          </w:p>
        </w:tc>
        <w:tc>
          <w:tcPr>
            <w:tcW w:w="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A3ACEB8" w14:textId="77777777" w:rsidR="00400FB3" w:rsidRDefault="00400FB3">
            <w:pPr>
              <w:spacing w:beforeLines="20" w:before="48" w:afterLines="20" w:after="48" w:line="240" w:lineRule="auto"/>
              <w:ind w:left="113" w:right="113"/>
              <w:jc w:val="center"/>
              <w:rPr>
                <w:b/>
                <w:sz w:val="15"/>
                <w:szCs w:val="15"/>
              </w:rPr>
            </w:pPr>
            <w:r>
              <w:rPr>
                <w:b/>
                <w:sz w:val="15"/>
                <w:szCs w:val="15"/>
              </w:rPr>
              <w:t>TP-10</w:t>
            </w:r>
          </w:p>
        </w:tc>
        <w:tc>
          <w:tcPr>
            <w:tcW w:w="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D19327F" w14:textId="77777777" w:rsidR="00400FB3" w:rsidRDefault="00400FB3">
            <w:pPr>
              <w:spacing w:beforeLines="20" w:before="48" w:afterLines="20" w:after="48" w:line="240" w:lineRule="auto"/>
              <w:ind w:left="113" w:right="113"/>
              <w:jc w:val="center"/>
              <w:rPr>
                <w:b/>
                <w:sz w:val="15"/>
                <w:szCs w:val="15"/>
              </w:rPr>
            </w:pPr>
            <w:r>
              <w:rPr>
                <w:b/>
                <w:sz w:val="15"/>
                <w:szCs w:val="15"/>
              </w:rPr>
              <w:t>SE-30</w:t>
            </w:r>
          </w:p>
        </w:tc>
        <w:tc>
          <w:tcPr>
            <w:tcW w:w="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AB3212E" w14:textId="77777777" w:rsidR="00400FB3" w:rsidRDefault="00400FB3">
            <w:pPr>
              <w:spacing w:beforeLines="20" w:before="48" w:afterLines="20" w:after="48" w:line="240" w:lineRule="auto"/>
              <w:ind w:left="113" w:right="113"/>
              <w:jc w:val="center"/>
              <w:rPr>
                <w:b/>
                <w:sz w:val="15"/>
                <w:szCs w:val="15"/>
              </w:rPr>
            </w:pPr>
            <w:r>
              <w:rPr>
                <w:b/>
                <w:sz w:val="15"/>
                <w:szCs w:val="15"/>
              </w:rPr>
              <w:t>CH-20</w:t>
            </w:r>
          </w:p>
        </w:tc>
        <w:tc>
          <w:tcPr>
            <w:tcW w:w="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50CC2E4" w14:textId="77777777" w:rsidR="00400FB3" w:rsidRDefault="00400FB3">
            <w:pPr>
              <w:spacing w:beforeLines="20" w:before="48" w:afterLines="20" w:after="48" w:line="240" w:lineRule="auto"/>
              <w:ind w:left="113" w:right="113"/>
              <w:jc w:val="center"/>
              <w:rPr>
                <w:b/>
                <w:sz w:val="15"/>
                <w:szCs w:val="15"/>
              </w:rPr>
            </w:pPr>
            <w:r>
              <w:rPr>
                <w:b/>
                <w:sz w:val="15"/>
                <w:szCs w:val="15"/>
              </w:rPr>
              <w:t>DG-20</w:t>
            </w:r>
          </w:p>
        </w:tc>
        <w:tc>
          <w:tcPr>
            <w:tcW w:w="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59D9538" w14:textId="77777777" w:rsidR="00400FB3" w:rsidRDefault="00400FB3">
            <w:pPr>
              <w:spacing w:beforeLines="20" w:before="48" w:afterLines="20" w:after="48" w:line="240" w:lineRule="auto"/>
              <w:ind w:left="113" w:right="113"/>
              <w:jc w:val="center"/>
              <w:rPr>
                <w:b/>
                <w:sz w:val="15"/>
                <w:szCs w:val="15"/>
              </w:rPr>
            </w:pPr>
            <w:r>
              <w:rPr>
                <w:b/>
                <w:sz w:val="15"/>
                <w:szCs w:val="15"/>
              </w:rPr>
              <w:t>TP-20</w:t>
            </w:r>
          </w:p>
        </w:tc>
        <w:tc>
          <w:tcPr>
            <w:tcW w:w="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97270DD" w14:textId="77777777" w:rsidR="00400FB3" w:rsidRDefault="00400FB3">
            <w:pPr>
              <w:spacing w:beforeLines="20" w:before="48" w:afterLines="20" w:after="48" w:line="240" w:lineRule="auto"/>
              <w:ind w:left="113" w:right="113"/>
              <w:jc w:val="center"/>
              <w:rPr>
                <w:b/>
                <w:sz w:val="15"/>
                <w:szCs w:val="15"/>
              </w:rPr>
            </w:pPr>
            <w:r>
              <w:rPr>
                <w:b/>
                <w:sz w:val="15"/>
                <w:szCs w:val="15"/>
              </w:rPr>
              <w:t>PA-20</w:t>
            </w:r>
          </w:p>
        </w:tc>
        <w:tc>
          <w:tcPr>
            <w:tcW w:w="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660C139" w14:textId="77777777" w:rsidR="00400FB3" w:rsidRDefault="00400FB3">
            <w:pPr>
              <w:spacing w:beforeLines="20" w:before="48" w:afterLines="20" w:after="48" w:line="240" w:lineRule="auto"/>
              <w:ind w:left="113" w:right="113"/>
              <w:jc w:val="center"/>
              <w:rPr>
                <w:b/>
                <w:sz w:val="15"/>
                <w:szCs w:val="15"/>
              </w:rPr>
            </w:pPr>
            <w:r>
              <w:rPr>
                <w:b/>
                <w:sz w:val="15"/>
                <w:szCs w:val="15"/>
              </w:rPr>
              <w:t>PI-10</w:t>
            </w:r>
          </w:p>
        </w:tc>
      </w:tr>
      <w:tr w:rsidR="00400FB3" w14:paraId="155DE9A1" w14:textId="77777777" w:rsidTr="00E67647">
        <w:trPr>
          <w:trHeight w:val="432"/>
          <w:jc w:val="center"/>
        </w:trPr>
        <w:tc>
          <w:tcPr>
            <w:tcW w:w="530" w:type="pct"/>
            <w:vMerge w:val="restart"/>
            <w:tcBorders>
              <w:top w:val="single" w:sz="4" w:space="0" w:color="auto"/>
              <w:left w:val="single" w:sz="4" w:space="0" w:color="auto"/>
              <w:bottom w:val="single" w:sz="4" w:space="0" w:color="auto"/>
              <w:right w:val="single" w:sz="4" w:space="0" w:color="auto"/>
            </w:tcBorders>
            <w:vAlign w:val="center"/>
            <w:hideMark/>
          </w:tcPr>
          <w:p w14:paraId="71DCBF5E" w14:textId="55352AFB" w:rsidR="00400FB3" w:rsidRDefault="00400FB3">
            <w:pPr>
              <w:widowControl w:val="0"/>
              <w:overflowPunct w:val="0"/>
              <w:autoSpaceDE w:val="0"/>
              <w:autoSpaceDN w:val="0"/>
              <w:adjustRightInd w:val="0"/>
              <w:spacing w:after="0" w:line="240" w:lineRule="auto"/>
              <w:jc w:val="center"/>
              <w:rPr>
                <w:rFonts w:cstheme="minorHAnsi"/>
                <w:iCs/>
                <w:sz w:val="15"/>
                <w:szCs w:val="15"/>
              </w:rPr>
            </w:pPr>
            <w:r>
              <w:rPr>
                <w:rFonts w:cstheme="minorHAnsi"/>
                <w:iCs/>
                <w:sz w:val="15"/>
                <w:szCs w:val="15"/>
              </w:rPr>
              <w:t>Fundamentales</w:t>
            </w:r>
          </w:p>
        </w:tc>
        <w:tc>
          <w:tcPr>
            <w:tcW w:w="511" w:type="pct"/>
            <w:tcBorders>
              <w:top w:val="single" w:sz="4" w:space="0" w:color="auto"/>
              <w:left w:val="single" w:sz="4" w:space="0" w:color="auto"/>
              <w:bottom w:val="single" w:sz="4" w:space="0" w:color="auto"/>
              <w:right w:val="single" w:sz="4" w:space="0" w:color="auto"/>
            </w:tcBorders>
            <w:vAlign w:val="center"/>
            <w:hideMark/>
          </w:tcPr>
          <w:p w14:paraId="3CA67827" w14:textId="77777777" w:rsidR="00400FB3" w:rsidRDefault="00400FB3">
            <w:pPr>
              <w:widowControl w:val="0"/>
              <w:overflowPunct w:val="0"/>
              <w:autoSpaceDE w:val="0"/>
              <w:autoSpaceDN w:val="0"/>
              <w:adjustRightInd w:val="0"/>
              <w:spacing w:after="0" w:line="240" w:lineRule="auto"/>
              <w:jc w:val="center"/>
              <w:rPr>
                <w:rFonts w:cstheme="minorHAnsi"/>
                <w:iCs/>
                <w:sz w:val="15"/>
                <w:szCs w:val="15"/>
              </w:rPr>
            </w:pPr>
            <w:r>
              <w:rPr>
                <w:rFonts w:cstheme="minorHAnsi"/>
                <w:iCs/>
                <w:sz w:val="15"/>
                <w:szCs w:val="15"/>
              </w:rPr>
              <w:t>Conductividad Eléctrica</w:t>
            </w:r>
          </w:p>
        </w:tc>
        <w:tc>
          <w:tcPr>
            <w:tcW w:w="264" w:type="pct"/>
            <w:tcBorders>
              <w:top w:val="single" w:sz="4" w:space="0" w:color="auto"/>
              <w:left w:val="single" w:sz="4" w:space="0" w:color="auto"/>
              <w:bottom w:val="single" w:sz="4" w:space="0" w:color="auto"/>
              <w:right w:val="single" w:sz="4" w:space="0" w:color="auto"/>
            </w:tcBorders>
            <w:vAlign w:val="center"/>
            <w:hideMark/>
          </w:tcPr>
          <w:p w14:paraId="595C4583"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43E38828"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0AEB5102"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008F717A"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1A010E32"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358A4279"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1424E4AE"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6665925E"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61AD11F6"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47970733"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07FBFA89"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68C7066D"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364E6754"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78DED249"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17363362" w14:textId="77777777" w:rsidR="00400FB3" w:rsidRDefault="00400FB3">
            <w:pPr>
              <w:spacing w:after="0" w:line="240" w:lineRule="auto"/>
              <w:jc w:val="center"/>
              <w:rPr>
                <w:sz w:val="15"/>
                <w:szCs w:val="15"/>
              </w:rPr>
            </w:pPr>
            <w:r>
              <w:rPr>
                <w:sz w:val="15"/>
                <w:szCs w:val="15"/>
              </w:rPr>
              <w:t>3</w:t>
            </w:r>
          </w:p>
        </w:tc>
      </w:tr>
      <w:tr w:rsidR="00400FB3" w14:paraId="027D5ED3" w14:textId="77777777" w:rsidTr="00E67647">
        <w:trPr>
          <w:trHeight w:val="411"/>
          <w:jc w:val="center"/>
        </w:trPr>
        <w:tc>
          <w:tcPr>
            <w:tcW w:w="530" w:type="pct"/>
            <w:vMerge/>
            <w:tcBorders>
              <w:top w:val="single" w:sz="4" w:space="0" w:color="auto"/>
              <w:left w:val="single" w:sz="4" w:space="0" w:color="auto"/>
              <w:bottom w:val="single" w:sz="4" w:space="0" w:color="auto"/>
              <w:right w:val="single" w:sz="4" w:space="0" w:color="auto"/>
            </w:tcBorders>
            <w:vAlign w:val="center"/>
            <w:hideMark/>
          </w:tcPr>
          <w:p w14:paraId="4ED893B6" w14:textId="77777777" w:rsidR="00400FB3" w:rsidRDefault="00400FB3">
            <w:pPr>
              <w:spacing w:after="0" w:line="240" w:lineRule="auto"/>
              <w:rPr>
                <w:rFonts w:cstheme="minorHAnsi"/>
                <w:iCs/>
                <w:sz w:val="15"/>
                <w:szCs w:val="15"/>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65A79F3B" w14:textId="77777777" w:rsidR="00400FB3" w:rsidRDefault="00400FB3">
            <w:pPr>
              <w:widowControl w:val="0"/>
              <w:overflowPunct w:val="0"/>
              <w:autoSpaceDE w:val="0"/>
              <w:autoSpaceDN w:val="0"/>
              <w:adjustRightInd w:val="0"/>
              <w:spacing w:after="0" w:line="240" w:lineRule="auto"/>
              <w:jc w:val="center"/>
              <w:rPr>
                <w:rFonts w:cstheme="minorHAnsi"/>
                <w:iCs/>
                <w:sz w:val="15"/>
                <w:szCs w:val="15"/>
              </w:rPr>
            </w:pPr>
            <w:r>
              <w:rPr>
                <w:rFonts w:cstheme="minorHAnsi"/>
                <w:iCs/>
                <w:sz w:val="15"/>
                <w:szCs w:val="15"/>
              </w:rPr>
              <w:t>Oxígeno Disuelto</w:t>
            </w:r>
          </w:p>
        </w:tc>
        <w:tc>
          <w:tcPr>
            <w:tcW w:w="264" w:type="pct"/>
            <w:tcBorders>
              <w:top w:val="single" w:sz="4" w:space="0" w:color="auto"/>
              <w:left w:val="single" w:sz="4" w:space="0" w:color="auto"/>
              <w:bottom w:val="single" w:sz="4" w:space="0" w:color="auto"/>
              <w:right w:val="single" w:sz="4" w:space="0" w:color="auto"/>
            </w:tcBorders>
            <w:vAlign w:val="center"/>
            <w:hideMark/>
          </w:tcPr>
          <w:p w14:paraId="6A948CC6"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5FE968CF"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1866C816"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3A16A346"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11827F83"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56627837"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1AAAB597"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22053301"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3C827C57"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74E8DA50"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240C1E8F"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7FFD1236"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2AB09FA6"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54E96AB6"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19AFA5EE" w14:textId="77777777" w:rsidR="00400FB3" w:rsidRDefault="00400FB3">
            <w:pPr>
              <w:spacing w:after="0" w:line="240" w:lineRule="auto"/>
              <w:jc w:val="center"/>
              <w:rPr>
                <w:sz w:val="15"/>
                <w:szCs w:val="15"/>
              </w:rPr>
            </w:pPr>
            <w:r>
              <w:rPr>
                <w:sz w:val="15"/>
                <w:szCs w:val="15"/>
              </w:rPr>
              <w:t>3</w:t>
            </w:r>
          </w:p>
        </w:tc>
      </w:tr>
      <w:tr w:rsidR="00400FB3" w14:paraId="18C9E3C8" w14:textId="77777777" w:rsidTr="00E67647">
        <w:trPr>
          <w:trHeight w:val="417"/>
          <w:jc w:val="center"/>
        </w:trPr>
        <w:tc>
          <w:tcPr>
            <w:tcW w:w="530" w:type="pct"/>
            <w:vMerge/>
            <w:tcBorders>
              <w:top w:val="single" w:sz="4" w:space="0" w:color="auto"/>
              <w:left w:val="single" w:sz="4" w:space="0" w:color="auto"/>
              <w:bottom w:val="single" w:sz="4" w:space="0" w:color="auto"/>
              <w:right w:val="single" w:sz="4" w:space="0" w:color="auto"/>
            </w:tcBorders>
            <w:vAlign w:val="center"/>
            <w:hideMark/>
          </w:tcPr>
          <w:p w14:paraId="1EAB8372" w14:textId="77777777" w:rsidR="00400FB3" w:rsidRDefault="00400FB3">
            <w:pPr>
              <w:spacing w:after="0" w:line="240" w:lineRule="auto"/>
              <w:rPr>
                <w:rFonts w:cstheme="minorHAnsi"/>
                <w:iCs/>
                <w:sz w:val="15"/>
                <w:szCs w:val="15"/>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34DE6823" w14:textId="77777777" w:rsidR="00400FB3" w:rsidRDefault="00400FB3">
            <w:pPr>
              <w:widowControl w:val="0"/>
              <w:overflowPunct w:val="0"/>
              <w:autoSpaceDE w:val="0"/>
              <w:autoSpaceDN w:val="0"/>
              <w:adjustRightInd w:val="0"/>
              <w:spacing w:after="0" w:line="240" w:lineRule="auto"/>
              <w:jc w:val="center"/>
              <w:rPr>
                <w:rFonts w:cstheme="minorHAnsi"/>
                <w:iCs/>
                <w:sz w:val="15"/>
                <w:szCs w:val="15"/>
              </w:rPr>
            </w:pPr>
            <w:r>
              <w:rPr>
                <w:rFonts w:cstheme="minorHAnsi"/>
                <w:iCs/>
                <w:sz w:val="15"/>
                <w:szCs w:val="15"/>
              </w:rPr>
              <w:t>pH</w:t>
            </w:r>
          </w:p>
        </w:tc>
        <w:tc>
          <w:tcPr>
            <w:tcW w:w="264" w:type="pct"/>
            <w:tcBorders>
              <w:top w:val="single" w:sz="4" w:space="0" w:color="auto"/>
              <w:left w:val="single" w:sz="4" w:space="0" w:color="auto"/>
              <w:bottom w:val="single" w:sz="4" w:space="0" w:color="auto"/>
              <w:right w:val="single" w:sz="4" w:space="0" w:color="auto"/>
            </w:tcBorders>
            <w:vAlign w:val="center"/>
            <w:hideMark/>
          </w:tcPr>
          <w:p w14:paraId="534DC847"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6A092328"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7B96ADCA"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5E960CAD"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3D713113"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3A7472C8"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20642412"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3CC88FF8"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7547F73B"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64E47FFA"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2D0E8917"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21AE0715"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2C526E4C"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715E1FE4"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42FA5634" w14:textId="77777777" w:rsidR="00400FB3" w:rsidRDefault="00400FB3">
            <w:pPr>
              <w:spacing w:after="0" w:line="240" w:lineRule="auto"/>
              <w:jc w:val="center"/>
              <w:rPr>
                <w:sz w:val="15"/>
                <w:szCs w:val="15"/>
              </w:rPr>
            </w:pPr>
            <w:r>
              <w:rPr>
                <w:sz w:val="15"/>
                <w:szCs w:val="15"/>
              </w:rPr>
              <w:t>3</w:t>
            </w:r>
          </w:p>
        </w:tc>
      </w:tr>
      <w:tr w:rsidR="00400FB3" w14:paraId="7AA2A9A7" w14:textId="77777777" w:rsidTr="00E67647">
        <w:trPr>
          <w:trHeight w:val="496"/>
          <w:jc w:val="center"/>
        </w:trPr>
        <w:tc>
          <w:tcPr>
            <w:tcW w:w="530" w:type="pct"/>
            <w:vMerge/>
            <w:tcBorders>
              <w:top w:val="single" w:sz="4" w:space="0" w:color="auto"/>
              <w:left w:val="single" w:sz="4" w:space="0" w:color="auto"/>
              <w:bottom w:val="single" w:sz="4" w:space="0" w:color="auto"/>
              <w:right w:val="single" w:sz="4" w:space="0" w:color="auto"/>
            </w:tcBorders>
            <w:vAlign w:val="center"/>
            <w:hideMark/>
          </w:tcPr>
          <w:p w14:paraId="14342FCC" w14:textId="77777777" w:rsidR="00400FB3" w:rsidRDefault="00400FB3">
            <w:pPr>
              <w:spacing w:after="0" w:line="240" w:lineRule="auto"/>
              <w:rPr>
                <w:rFonts w:cstheme="minorHAnsi"/>
                <w:iCs/>
                <w:sz w:val="15"/>
                <w:szCs w:val="15"/>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311A6B2B" w14:textId="77777777" w:rsidR="00400FB3" w:rsidRDefault="00400FB3">
            <w:pPr>
              <w:widowControl w:val="0"/>
              <w:overflowPunct w:val="0"/>
              <w:autoSpaceDE w:val="0"/>
              <w:autoSpaceDN w:val="0"/>
              <w:adjustRightInd w:val="0"/>
              <w:spacing w:after="0" w:line="240" w:lineRule="auto"/>
              <w:jc w:val="center"/>
              <w:rPr>
                <w:rFonts w:cstheme="minorHAnsi"/>
                <w:iCs/>
                <w:sz w:val="15"/>
                <w:szCs w:val="15"/>
              </w:rPr>
            </w:pPr>
            <w:r>
              <w:rPr>
                <w:rFonts w:cstheme="minorHAnsi"/>
                <w:iCs/>
                <w:sz w:val="15"/>
                <w:szCs w:val="15"/>
              </w:rPr>
              <w:t>Temperatura</w:t>
            </w:r>
          </w:p>
        </w:tc>
        <w:tc>
          <w:tcPr>
            <w:tcW w:w="264" w:type="pct"/>
            <w:tcBorders>
              <w:top w:val="single" w:sz="4" w:space="0" w:color="auto"/>
              <w:left w:val="single" w:sz="4" w:space="0" w:color="auto"/>
              <w:bottom w:val="single" w:sz="4" w:space="0" w:color="auto"/>
              <w:right w:val="single" w:sz="4" w:space="0" w:color="auto"/>
            </w:tcBorders>
            <w:vAlign w:val="center"/>
            <w:hideMark/>
          </w:tcPr>
          <w:p w14:paraId="5D8E2417"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310B6D88"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1E75D8D1"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2A0B9EAC"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1AD2F0AC"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2967B533"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0A9F40A5"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1A7FA8A0"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2E74BBD2"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4F563BE2"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3A4429B7"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64011870"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19135B0E"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1698DDD0"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0182311C" w14:textId="77777777" w:rsidR="00400FB3" w:rsidRDefault="00400FB3">
            <w:pPr>
              <w:spacing w:after="0" w:line="240" w:lineRule="auto"/>
              <w:jc w:val="center"/>
              <w:rPr>
                <w:sz w:val="15"/>
                <w:szCs w:val="15"/>
              </w:rPr>
            </w:pPr>
            <w:r>
              <w:rPr>
                <w:sz w:val="15"/>
                <w:szCs w:val="15"/>
              </w:rPr>
              <w:t>3</w:t>
            </w:r>
          </w:p>
        </w:tc>
      </w:tr>
      <w:tr w:rsidR="00400FB3" w14:paraId="42DF31D7" w14:textId="77777777" w:rsidTr="00E67647">
        <w:trPr>
          <w:trHeight w:val="417"/>
          <w:jc w:val="center"/>
        </w:trPr>
        <w:tc>
          <w:tcPr>
            <w:tcW w:w="530" w:type="pct"/>
            <w:vMerge w:val="restart"/>
            <w:tcBorders>
              <w:top w:val="single" w:sz="4" w:space="0" w:color="auto"/>
              <w:left w:val="single" w:sz="4" w:space="0" w:color="auto"/>
              <w:bottom w:val="single" w:sz="4" w:space="0" w:color="auto"/>
              <w:right w:val="single" w:sz="4" w:space="0" w:color="auto"/>
            </w:tcBorders>
            <w:vAlign w:val="center"/>
            <w:hideMark/>
          </w:tcPr>
          <w:p w14:paraId="4D536B7F" w14:textId="73BEB772" w:rsidR="00400FB3" w:rsidRDefault="00CE7215">
            <w:pPr>
              <w:widowControl w:val="0"/>
              <w:overflowPunct w:val="0"/>
              <w:autoSpaceDE w:val="0"/>
              <w:autoSpaceDN w:val="0"/>
              <w:adjustRightInd w:val="0"/>
              <w:spacing w:after="0" w:line="240" w:lineRule="auto"/>
              <w:jc w:val="center"/>
              <w:rPr>
                <w:rFonts w:cstheme="minorHAnsi"/>
                <w:iCs/>
                <w:sz w:val="15"/>
                <w:szCs w:val="15"/>
              </w:rPr>
            </w:pPr>
            <w:r>
              <w:rPr>
                <w:sz w:val="15"/>
                <w:szCs w:val="15"/>
              </w:rPr>
              <w:lastRenderedPageBreak/>
              <w:t xml:space="preserve">De </w:t>
            </w:r>
            <w:r w:rsidR="00400FB3">
              <w:rPr>
                <w:sz w:val="15"/>
                <w:szCs w:val="15"/>
              </w:rPr>
              <w:t>Afectación</w:t>
            </w:r>
          </w:p>
        </w:tc>
        <w:tc>
          <w:tcPr>
            <w:tcW w:w="511" w:type="pct"/>
            <w:tcBorders>
              <w:top w:val="single" w:sz="4" w:space="0" w:color="auto"/>
              <w:left w:val="single" w:sz="4" w:space="0" w:color="auto"/>
              <w:bottom w:val="single" w:sz="4" w:space="0" w:color="auto"/>
              <w:right w:val="single" w:sz="4" w:space="0" w:color="auto"/>
            </w:tcBorders>
            <w:vAlign w:val="center"/>
            <w:hideMark/>
          </w:tcPr>
          <w:p w14:paraId="144FC7DF" w14:textId="77777777" w:rsidR="00400FB3" w:rsidRDefault="00400FB3">
            <w:pPr>
              <w:widowControl w:val="0"/>
              <w:overflowPunct w:val="0"/>
              <w:autoSpaceDE w:val="0"/>
              <w:autoSpaceDN w:val="0"/>
              <w:adjustRightInd w:val="0"/>
              <w:spacing w:after="0" w:line="240" w:lineRule="auto"/>
              <w:jc w:val="center"/>
              <w:rPr>
                <w:rFonts w:cstheme="minorHAnsi"/>
                <w:iCs/>
                <w:sz w:val="15"/>
                <w:szCs w:val="15"/>
              </w:rPr>
            </w:pPr>
            <w:r>
              <w:rPr>
                <w:sz w:val="15"/>
                <w:szCs w:val="15"/>
              </w:rPr>
              <w:t>Cipermetrina</w:t>
            </w:r>
          </w:p>
        </w:tc>
        <w:tc>
          <w:tcPr>
            <w:tcW w:w="264" w:type="pct"/>
            <w:tcBorders>
              <w:top w:val="single" w:sz="4" w:space="0" w:color="auto"/>
              <w:left w:val="single" w:sz="4" w:space="0" w:color="auto"/>
              <w:bottom w:val="single" w:sz="4" w:space="0" w:color="auto"/>
              <w:right w:val="single" w:sz="4" w:space="0" w:color="auto"/>
            </w:tcBorders>
            <w:vAlign w:val="center"/>
            <w:hideMark/>
          </w:tcPr>
          <w:p w14:paraId="53B37C98"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27BFB11B"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7FFA2322"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3A22D6BF"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65953FEA"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29C1EEBE"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0FF0B6BC"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209EF742"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0D8051DB"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0ED0FEDA"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02CD9ED5"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2552F63F"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7ABD9073"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555B7A25"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3169CCB6" w14:textId="77777777" w:rsidR="00400FB3" w:rsidRDefault="00400FB3">
            <w:pPr>
              <w:spacing w:after="0" w:line="240" w:lineRule="auto"/>
              <w:jc w:val="center"/>
              <w:rPr>
                <w:sz w:val="15"/>
                <w:szCs w:val="15"/>
              </w:rPr>
            </w:pPr>
            <w:r>
              <w:rPr>
                <w:sz w:val="15"/>
                <w:szCs w:val="15"/>
              </w:rPr>
              <w:t>3</w:t>
            </w:r>
          </w:p>
        </w:tc>
      </w:tr>
      <w:tr w:rsidR="00400FB3" w14:paraId="1755ABB5" w14:textId="77777777" w:rsidTr="00E67647">
        <w:trPr>
          <w:trHeight w:val="409"/>
          <w:jc w:val="center"/>
        </w:trPr>
        <w:tc>
          <w:tcPr>
            <w:tcW w:w="530" w:type="pct"/>
            <w:vMerge/>
            <w:tcBorders>
              <w:top w:val="single" w:sz="4" w:space="0" w:color="auto"/>
              <w:left w:val="single" w:sz="4" w:space="0" w:color="auto"/>
              <w:bottom w:val="single" w:sz="4" w:space="0" w:color="auto"/>
              <w:right w:val="single" w:sz="4" w:space="0" w:color="auto"/>
            </w:tcBorders>
            <w:vAlign w:val="center"/>
            <w:hideMark/>
          </w:tcPr>
          <w:p w14:paraId="0787E923" w14:textId="77777777" w:rsidR="00400FB3" w:rsidRDefault="00400FB3">
            <w:pPr>
              <w:spacing w:after="0" w:line="240" w:lineRule="auto"/>
              <w:rPr>
                <w:rFonts w:cstheme="minorHAnsi"/>
                <w:iCs/>
                <w:sz w:val="15"/>
                <w:szCs w:val="15"/>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0407AA00" w14:textId="77777777" w:rsidR="00400FB3" w:rsidRDefault="00400FB3">
            <w:pPr>
              <w:widowControl w:val="0"/>
              <w:overflowPunct w:val="0"/>
              <w:autoSpaceDE w:val="0"/>
              <w:autoSpaceDN w:val="0"/>
              <w:adjustRightInd w:val="0"/>
              <w:spacing w:after="0" w:line="240" w:lineRule="auto"/>
              <w:jc w:val="center"/>
              <w:rPr>
                <w:rFonts w:cstheme="minorHAnsi"/>
                <w:iCs/>
                <w:sz w:val="15"/>
                <w:szCs w:val="15"/>
              </w:rPr>
            </w:pPr>
            <w:r>
              <w:rPr>
                <w:rFonts w:cstheme="minorHAnsi"/>
                <w:iCs/>
                <w:sz w:val="15"/>
                <w:szCs w:val="15"/>
              </w:rPr>
              <w:t>Coliformes Fecales</w:t>
            </w:r>
          </w:p>
        </w:tc>
        <w:tc>
          <w:tcPr>
            <w:tcW w:w="264" w:type="pct"/>
            <w:tcBorders>
              <w:top w:val="single" w:sz="4" w:space="0" w:color="auto"/>
              <w:left w:val="single" w:sz="4" w:space="0" w:color="auto"/>
              <w:bottom w:val="single" w:sz="4" w:space="0" w:color="auto"/>
              <w:right w:val="single" w:sz="4" w:space="0" w:color="auto"/>
            </w:tcBorders>
            <w:vAlign w:val="center"/>
            <w:hideMark/>
          </w:tcPr>
          <w:p w14:paraId="35118403"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7C0241E6"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7DA71A73"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0EAE9E66"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5BFF62D4"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6F7F4C8F"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01A8F939"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4A6DA924"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6BFEB513"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25758DE5"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29D14490"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5C400EE5"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20884514"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26CEDA99"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68A4DA40" w14:textId="77777777" w:rsidR="00400FB3" w:rsidRDefault="00400FB3">
            <w:pPr>
              <w:spacing w:after="0" w:line="240" w:lineRule="auto"/>
              <w:jc w:val="center"/>
              <w:rPr>
                <w:sz w:val="15"/>
                <w:szCs w:val="15"/>
              </w:rPr>
            </w:pPr>
            <w:r>
              <w:rPr>
                <w:sz w:val="15"/>
                <w:szCs w:val="15"/>
              </w:rPr>
              <w:t xml:space="preserve"> -</w:t>
            </w:r>
          </w:p>
        </w:tc>
      </w:tr>
      <w:tr w:rsidR="00400FB3" w14:paraId="4DF8B629" w14:textId="77777777" w:rsidTr="00E67647">
        <w:trPr>
          <w:trHeight w:val="414"/>
          <w:jc w:val="center"/>
        </w:trPr>
        <w:tc>
          <w:tcPr>
            <w:tcW w:w="530" w:type="pct"/>
            <w:vMerge/>
            <w:tcBorders>
              <w:top w:val="single" w:sz="4" w:space="0" w:color="auto"/>
              <w:left w:val="single" w:sz="4" w:space="0" w:color="auto"/>
              <w:bottom w:val="single" w:sz="4" w:space="0" w:color="auto"/>
              <w:right w:val="single" w:sz="4" w:space="0" w:color="auto"/>
            </w:tcBorders>
            <w:vAlign w:val="center"/>
            <w:hideMark/>
          </w:tcPr>
          <w:p w14:paraId="4CA90C28" w14:textId="77777777" w:rsidR="00400FB3" w:rsidRDefault="00400FB3">
            <w:pPr>
              <w:spacing w:after="0" w:line="240" w:lineRule="auto"/>
              <w:rPr>
                <w:rFonts w:cstheme="minorHAnsi"/>
                <w:iCs/>
                <w:sz w:val="15"/>
                <w:szCs w:val="15"/>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0C44265D" w14:textId="77777777" w:rsidR="00400FB3" w:rsidRDefault="00400FB3">
            <w:pPr>
              <w:widowControl w:val="0"/>
              <w:overflowPunct w:val="0"/>
              <w:autoSpaceDE w:val="0"/>
              <w:autoSpaceDN w:val="0"/>
              <w:adjustRightInd w:val="0"/>
              <w:spacing w:after="0" w:line="240" w:lineRule="auto"/>
              <w:jc w:val="center"/>
              <w:rPr>
                <w:rFonts w:cstheme="minorHAnsi"/>
                <w:iCs/>
                <w:sz w:val="15"/>
                <w:szCs w:val="15"/>
              </w:rPr>
            </w:pPr>
            <w:proofErr w:type="spellStart"/>
            <w:r>
              <w:rPr>
                <w:sz w:val="15"/>
                <w:szCs w:val="15"/>
              </w:rPr>
              <w:t>Diazinón</w:t>
            </w:r>
            <w:proofErr w:type="spellEnd"/>
          </w:p>
        </w:tc>
        <w:tc>
          <w:tcPr>
            <w:tcW w:w="264" w:type="pct"/>
            <w:tcBorders>
              <w:top w:val="single" w:sz="4" w:space="0" w:color="auto"/>
              <w:left w:val="single" w:sz="4" w:space="0" w:color="auto"/>
              <w:bottom w:val="single" w:sz="4" w:space="0" w:color="auto"/>
              <w:right w:val="single" w:sz="4" w:space="0" w:color="auto"/>
            </w:tcBorders>
            <w:vAlign w:val="center"/>
            <w:hideMark/>
          </w:tcPr>
          <w:p w14:paraId="2D806A5E"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327D74E9"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11FAE38B"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60F7F741"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23D55574"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4A3BF8A4"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79BE7993"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1B4AFFFB"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274AF22A"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0138EEA8"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00285BC2"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2754C1D9"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799D72C9"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2849925D"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2980D1AE" w14:textId="77777777" w:rsidR="00400FB3" w:rsidRDefault="00400FB3">
            <w:pPr>
              <w:spacing w:after="0" w:line="240" w:lineRule="auto"/>
              <w:jc w:val="center"/>
              <w:rPr>
                <w:sz w:val="15"/>
                <w:szCs w:val="15"/>
              </w:rPr>
            </w:pPr>
            <w:r>
              <w:rPr>
                <w:sz w:val="15"/>
                <w:szCs w:val="15"/>
              </w:rPr>
              <w:t>3</w:t>
            </w:r>
          </w:p>
        </w:tc>
      </w:tr>
      <w:tr w:rsidR="00400FB3" w14:paraId="5B0862AD" w14:textId="77777777" w:rsidTr="00E67647">
        <w:trPr>
          <w:trHeight w:val="421"/>
          <w:jc w:val="center"/>
        </w:trPr>
        <w:tc>
          <w:tcPr>
            <w:tcW w:w="530" w:type="pct"/>
            <w:vMerge/>
            <w:tcBorders>
              <w:top w:val="single" w:sz="4" w:space="0" w:color="auto"/>
              <w:left w:val="single" w:sz="4" w:space="0" w:color="auto"/>
              <w:bottom w:val="single" w:sz="4" w:space="0" w:color="auto"/>
              <w:right w:val="single" w:sz="4" w:space="0" w:color="auto"/>
            </w:tcBorders>
            <w:vAlign w:val="center"/>
            <w:hideMark/>
          </w:tcPr>
          <w:p w14:paraId="59711457" w14:textId="77777777" w:rsidR="00400FB3" w:rsidRDefault="00400FB3">
            <w:pPr>
              <w:spacing w:after="0" w:line="240" w:lineRule="auto"/>
              <w:rPr>
                <w:rFonts w:cstheme="minorHAnsi"/>
                <w:iCs/>
                <w:sz w:val="15"/>
                <w:szCs w:val="15"/>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62263874" w14:textId="77777777" w:rsidR="00400FB3" w:rsidRDefault="00400FB3">
            <w:pPr>
              <w:widowControl w:val="0"/>
              <w:overflowPunct w:val="0"/>
              <w:autoSpaceDE w:val="0"/>
              <w:autoSpaceDN w:val="0"/>
              <w:adjustRightInd w:val="0"/>
              <w:spacing w:after="0" w:line="240" w:lineRule="auto"/>
              <w:jc w:val="center"/>
              <w:rPr>
                <w:rFonts w:cstheme="minorHAnsi"/>
                <w:iCs/>
                <w:sz w:val="15"/>
                <w:szCs w:val="15"/>
              </w:rPr>
            </w:pPr>
            <w:r>
              <w:rPr>
                <w:sz w:val="15"/>
                <w:szCs w:val="15"/>
              </w:rPr>
              <w:t>Fosfato</w:t>
            </w:r>
          </w:p>
        </w:tc>
        <w:tc>
          <w:tcPr>
            <w:tcW w:w="264" w:type="pct"/>
            <w:tcBorders>
              <w:top w:val="single" w:sz="4" w:space="0" w:color="auto"/>
              <w:left w:val="single" w:sz="4" w:space="0" w:color="auto"/>
              <w:bottom w:val="single" w:sz="4" w:space="0" w:color="auto"/>
              <w:right w:val="single" w:sz="4" w:space="0" w:color="auto"/>
            </w:tcBorders>
            <w:vAlign w:val="center"/>
            <w:hideMark/>
          </w:tcPr>
          <w:p w14:paraId="6F5094BA"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01669491"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575E2EDB"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53385988"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33CF90C5"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3CF1B1A7"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1F393693"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70EF763F"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2D984EB7"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471097AD"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62978F7A"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6B682E08"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16BAECA2"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1C14C2C5"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6380B0B8" w14:textId="77777777" w:rsidR="00400FB3" w:rsidRDefault="00400FB3">
            <w:pPr>
              <w:spacing w:after="0" w:line="240" w:lineRule="auto"/>
              <w:jc w:val="center"/>
              <w:rPr>
                <w:sz w:val="15"/>
                <w:szCs w:val="15"/>
              </w:rPr>
            </w:pPr>
            <w:r>
              <w:rPr>
                <w:sz w:val="15"/>
                <w:szCs w:val="15"/>
              </w:rPr>
              <w:t xml:space="preserve"> -</w:t>
            </w:r>
          </w:p>
        </w:tc>
      </w:tr>
      <w:tr w:rsidR="00400FB3" w14:paraId="17A209DC" w14:textId="77777777" w:rsidTr="00E67647">
        <w:trPr>
          <w:trHeight w:val="413"/>
          <w:jc w:val="center"/>
        </w:trPr>
        <w:tc>
          <w:tcPr>
            <w:tcW w:w="530" w:type="pct"/>
            <w:vMerge/>
            <w:tcBorders>
              <w:top w:val="single" w:sz="4" w:space="0" w:color="auto"/>
              <w:left w:val="single" w:sz="4" w:space="0" w:color="auto"/>
              <w:bottom w:val="single" w:sz="4" w:space="0" w:color="auto"/>
              <w:right w:val="single" w:sz="4" w:space="0" w:color="auto"/>
            </w:tcBorders>
            <w:vAlign w:val="center"/>
            <w:hideMark/>
          </w:tcPr>
          <w:p w14:paraId="6BBE6CE6" w14:textId="77777777" w:rsidR="00400FB3" w:rsidRDefault="00400FB3">
            <w:pPr>
              <w:spacing w:after="0" w:line="240" w:lineRule="auto"/>
              <w:rPr>
                <w:rFonts w:cstheme="minorHAnsi"/>
                <w:iCs/>
                <w:sz w:val="15"/>
                <w:szCs w:val="15"/>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03649C89" w14:textId="77777777" w:rsidR="00400FB3" w:rsidRDefault="00400FB3">
            <w:pPr>
              <w:widowControl w:val="0"/>
              <w:overflowPunct w:val="0"/>
              <w:autoSpaceDE w:val="0"/>
              <w:autoSpaceDN w:val="0"/>
              <w:adjustRightInd w:val="0"/>
              <w:spacing w:after="0" w:line="240" w:lineRule="auto"/>
              <w:jc w:val="center"/>
              <w:rPr>
                <w:rFonts w:cstheme="minorHAnsi"/>
                <w:iCs/>
                <w:sz w:val="15"/>
                <w:szCs w:val="15"/>
              </w:rPr>
            </w:pPr>
            <w:r>
              <w:rPr>
                <w:sz w:val="15"/>
                <w:szCs w:val="15"/>
              </w:rPr>
              <w:t>Nitrato</w:t>
            </w:r>
          </w:p>
        </w:tc>
        <w:tc>
          <w:tcPr>
            <w:tcW w:w="264" w:type="pct"/>
            <w:tcBorders>
              <w:top w:val="single" w:sz="4" w:space="0" w:color="auto"/>
              <w:left w:val="single" w:sz="4" w:space="0" w:color="auto"/>
              <w:bottom w:val="single" w:sz="4" w:space="0" w:color="auto"/>
              <w:right w:val="single" w:sz="4" w:space="0" w:color="auto"/>
            </w:tcBorders>
            <w:vAlign w:val="center"/>
            <w:hideMark/>
          </w:tcPr>
          <w:p w14:paraId="45D5D350"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37188FF6"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4457996C"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6FA5A1E4"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4040A9FB"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0BC5C94B"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3DC8042F"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3D5552EB"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0D5AE507"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73110758"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6F53B7F2"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79C4BE37"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0BC23533"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347FAAB0"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20C3EE84" w14:textId="77777777" w:rsidR="00400FB3" w:rsidRDefault="00400FB3">
            <w:pPr>
              <w:spacing w:after="0" w:line="240" w:lineRule="auto"/>
              <w:jc w:val="center"/>
              <w:rPr>
                <w:sz w:val="15"/>
                <w:szCs w:val="15"/>
              </w:rPr>
            </w:pPr>
            <w:r>
              <w:rPr>
                <w:sz w:val="15"/>
                <w:szCs w:val="15"/>
              </w:rPr>
              <w:t xml:space="preserve"> -</w:t>
            </w:r>
          </w:p>
        </w:tc>
      </w:tr>
      <w:tr w:rsidR="00400FB3" w14:paraId="628D1081" w14:textId="77777777" w:rsidTr="00E67647">
        <w:trPr>
          <w:trHeight w:val="405"/>
          <w:jc w:val="center"/>
        </w:trPr>
        <w:tc>
          <w:tcPr>
            <w:tcW w:w="530" w:type="pct"/>
            <w:tcBorders>
              <w:top w:val="single" w:sz="4" w:space="0" w:color="auto"/>
              <w:left w:val="single" w:sz="4" w:space="0" w:color="auto"/>
              <w:bottom w:val="single" w:sz="4" w:space="0" w:color="auto"/>
              <w:right w:val="single" w:sz="4" w:space="0" w:color="auto"/>
            </w:tcBorders>
            <w:vAlign w:val="center"/>
            <w:hideMark/>
          </w:tcPr>
          <w:p w14:paraId="3E60F079" w14:textId="76908F90" w:rsidR="00400FB3" w:rsidRDefault="00400FB3">
            <w:pPr>
              <w:widowControl w:val="0"/>
              <w:overflowPunct w:val="0"/>
              <w:autoSpaceDE w:val="0"/>
              <w:autoSpaceDN w:val="0"/>
              <w:adjustRightInd w:val="0"/>
              <w:spacing w:after="0" w:line="240" w:lineRule="auto"/>
              <w:jc w:val="center"/>
              <w:rPr>
                <w:rFonts w:cstheme="minorHAnsi"/>
                <w:iCs/>
                <w:sz w:val="15"/>
                <w:szCs w:val="15"/>
              </w:rPr>
            </w:pPr>
            <w:r>
              <w:rPr>
                <w:rFonts w:cstheme="minorHAnsi"/>
                <w:iCs/>
                <w:sz w:val="15"/>
                <w:szCs w:val="15"/>
              </w:rPr>
              <w:t>Naturales</w:t>
            </w:r>
          </w:p>
        </w:tc>
        <w:tc>
          <w:tcPr>
            <w:tcW w:w="511" w:type="pct"/>
            <w:tcBorders>
              <w:top w:val="single" w:sz="4" w:space="0" w:color="auto"/>
              <w:left w:val="single" w:sz="4" w:space="0" w:color="auto"/>
              <w:bottom w:val="single" w:sz="4" w:space="0" w:color="auto"/>
              <w:right w:val="single" w:sz="4" w:space="0" w:color="auto"/>
            </w:tcBorders>
            <w:vAlign w:val="center"/>
            <w:hideMark/>
          </w:tcPr>
          <w:p w14:paraId="27F62A99" w14:textId="77777777" w:rsidR="00400FB3" w:rsidRDefault="00400FB3">
            <w:pPr>
              <w:widowControl w:val="0"/>
              <w:overflowPunct w:val="0"/>
              <w:autoSpaceDE w:val="0"/>
              <w:autoSpaceDN w:val="0"/>
              <w:adjustRightInd w:val="0"/>
              <w:spacing w:after="0" w:line="240" w:lineRule="auto"/>
              <w:jc w:val="center"/>
              <w:rPr>
                <w:sz w:val="15"/>
                <w:szCs w:val="15"/>
              </w:rPr>
            </w:pPr>
            <w:r>
              <w:rPr>
                <w:sz w:val="15"/>
                <w:szCs w:val="15"/>
              </w:rPr>
              <w:t>RAS</w:t>
            </w:r>
          </w:p>
        </w:tc>
        <w:tc>
          <w:tcPr>
            <w:tcW w:w="264" w:type="pct"/>
            <w:tcBorders>
              <w:top w:val="single" w:sz="4" w:space="0" w:color="auto"/>
              <w:left w:val="single" w:sz="4" w:space="0" w:color="auto"/>
              <w:bottom w:val="single" w:sz="4" w:space="0" w:color="auto"/>
              <w:right w:val="single" w:sz="4" w:space="0" w:color="auto"/>
            </w:tcBorders>
            <w:vAlign w:val="center"/>
            <w:hideMark/>
          </w:tcPr>
          <w:p w14:paraId="29CD04DA"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393FEDCC"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64927357"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615FAE57"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2EB0225D"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36230CB2"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79AAEA5E"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2CEE12F5" w14:textId="77777777" w:rsidR="00400FB3" w:rsidRDefault="00400FB3">
            <w:pPr>
              <w:spacing w:after="0" w:line="240" w:lineRule="auto"/>
              <w:jc w:val="center"/>
              <w:rPr>
                <w:sz w:val="15"/>
                <w:szCs w:val="15"/>
              </w:rPr>
            </w:pPr>
            <w:r>
              <w:rPr>
                <w:sz w:val="15"/>
                <w:szCs w:val="15"/>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445A0FC1"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4E1B3548"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04D7E0A7"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68D223CF"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60B49E6E"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0C2EC0D3" w14:textId="77777777" w:rsidR="00400FB3" w:rsidRDefault="00400FB3">
            <w:pPr>
              <w:spacing w:after="0" w:line="240" w:lineRule="auto"/>
              <w:jc w:val="center"/>
              <w:rPr>
                <w:sz w:val="15"/>
                <w:szCs w:val="15"/>
              </w:rPr>
            </w:pPr>
            <w:r>
              <w:rPr>
                <w:sz w:val="15"/>
                <w:szCs w:val="15"/>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78A8107A" w14:textId="77777777" w:rsidR="00400FB3" w:rsidRDefault="00400FB3">
            <w:pPr>
              <w:spacing w:after="0" w:line="240" w:lineRule="auto"/>
              <w:jc w:val="center"/>
              <w:rPr>
                <w:sz w:val="15"/>
                <w:szCs w:val="15"/>
              </w:rPr>
            </w:pPr>
            <w:r>
              <w:rPr>
                <w:sz w:val="15"/>
                <w:szCs w:val="15"/>
              </w:rPr>
              <w:t xml:space="preserve"> -</w:t>
            </w:r>
          </w:p>
        </w:tc>
      </w:tr>
      <w:tr w:rsidR="00400FB3" w14:paraId="6211ADCE" w14:textId="77777777" w:rsidTr="00E67647">
        <w:trPr>
          <w:trHeight w:val="425"/>
          <w:jc w:val="center"/>
        </w:trPr>
        <w:tc>
          <w:tcPr>
            <w:tcW w:w="530" w:type="pct"/>
            <w:tcBorders>
              <w:top w:val="single" w:sz="4" w:space="0" w:color="auto"/>
              <w:left w:val="single" w:sz="4" w:space="0" w:color="auto"/>
              <w:bottom w:val="single" w:sz="4" w:space="0" w:color="auto"/>
              <w:right w:val="single" w:sz="4" w:space="0" w:color="auto"/>
            </w:tcBorders>
            <w:vAlign w:val="center"/>
            <w:hideMark/>
          </w:tcPr>
          <w:p w14:paraId="58BF0C30" w14:textId="77777777" w:rsidR="00400FB3" w:rsidRDefault="00400FB3">
            <w:pPr>
              <w:widowControl w:val="0"/>
              <w:overflowPunct w:val="0"/>
              <w:autoSpaceDE w:val="0"/>
              <w:autoSpaceDN w:val="0"/>
              <w:adjustRightInd w:val="0"/>
              <w:spacing w:after="0" w:line="240" w:lineRule="auto"/>
              <w:jc w:val="center"/>
              <w:rPr>
                <w:rFonts w:cstheme="minorHAnsi"/>
                <w:iCs/>
                <w:sz w:val="15"/>
                <w:szCs w:val="15"/>
              </w:rPr>
            </w:pPr>
            <w:r>
              <w:rPr>
                <w:sz w:val="15"/>
                <w:szCs w:val="15"/>
              </w:rPr>
              <w:t>Indicadores Biológicos</w:t>
            </w:r>
          </w:p>
        </w:tc>
        <w:tc>
          <w:tcPr>
            <w:tcW w:w="511" w:type="pct"/>
            <w:tcBorders>
              <w:top w:val="single" w:sz="4" w:space="0" w:color="auto"/>
              <w:left w:val="single" w:sz="4" w:space="0" w:color="auto"/>
              <w:bottom w:val="single" w:sz="4" w:space="0" w:color="auto"/>
              <w:right w:val="single" w:sz="4" w:space="0" w:color="auto"/>
            </w:tcBorders>
            <w:vAlign w:val="center"/>
            <w:hideMark/>
          </w:tcPr>
          <w:p w14:paraId="344379C9" w14:textId="22E090F5" w:rsidR="00400FB3" w:rsidRDefault="00400FB3">
            <w:pPr>
              <w:widowControl w:val="0"/>
              <w:overflowPunct w:val="0"/>
              <w:autoSpaceDE w:val="0"/>
              <w:autoSpaceDN w:val="0"/>
              <w:adjustRightInd w:val="0"/>
              <w:spacing w:after="0" w:line="240" w:lineRule="auto"/>
              <w:jc w:val="center"/>
              <w:rPr>
                <w:rFonts w:cstheme="minorHAnsi"/>
                <w:iCs/>
                <w:sz w:val="15"/>
                <w:szCs w:val="15"/>
              </w:rPr>
            </w:pPr>
            <w:r>
              <w:rPr>
                <w:sz w:val="15"/>
                <w:szCs w:val="15"/>
              </w:rPr>
              <w:t>Macroinvertebrados Bentónicos</w:t>
            </w:r>
          </w:p>
        </w:tc>
        <w:tc>
          <w:tcPr>
            <w:tcW w:w="264" w:type="pct"/>
            <w:tcBorders>
              <w:top w:val="single" w:sz="4" w:space="0" w:color="auto"/>
              <w:left w:val="single" w:sz="4" w:space="0" w:color="auto"/>
              <w:bottom w:val="single" w:sz="4" w:space="0" w:color="auto"/>
              <w:right w:val="single" w:sz="4" w:space="0" w:color="auto"/>
            </w:tcBorders>
            <w:vAlign w:val="center"/>
            <w:hideMark/>
          </w:tcPr>
          <w:p w14:paraId="1BA3E086" w14:textId="77777777" w:rsidR="00400FB3" w:rsidRDefault="00400FB3">
            <w:pPr>
              <w:spacing w:after="0" w:line="240" w:lineRule="auto"/>
              <w:jc w:val="center"/>
              <w:rPr>
                <w:sz w:val="15"/>
                <w:szCs w:val="15"/>
              </w:rPr>
            </w:pPr>
            <w:r>
              <w:rPr>
                <w:sz w:val="15"/>
                <w:szCs w:val="15"/>
              </w:rPr>
              <w:t>1</w:t>
            </w:r>
          </w:p>
        </w:tc>
        <w:tc>
          <w:tcPr>
            <w:tcW w:w="264" w:type="pct"/>
            <w:tcBorders>
              <w:top w:val="single" w:sz="4" w:space="0" w:color="auto"/>
              <w:left w:val="single" w:sz="4" w:space="0" w:color="auto"/>
              <w:bottom w:val="single" w:sz="4" w:space="0" w:color="auto"/>
              <w:right w:val="single" w:sz="4" w:space="0" w:color="auto"/>
            </w:tcBorders>
            <w:vAlign w:val="center"/>
            <w:hideMark/>
          </w:tcPr>
          <w:p w14:paraId="78E9399C" w14:textId="77777777" w:rsidR="00400FB3" w:rsidRDefault="00400FB3">
            <w:pPr>
              <w:spacing w:after="0" w:line="240" w:lineRule="auto"/>
              <w:jc w:val="center"/>
              <w:rPr>
                <w:sz w:val="15"/>
                <w:szCs w:val="15"/>
              </w:rPr>
            </w:pPr>
            <w:r>
              <w:rPr>
                <w:sz w:val="15"/>
                <w:szCs w:val="15"/>
              </w:rPr>
              <w:t>1</w:t>
            </w:r>
          </w:p>
        </w:tc>
        <w:tc>
          <w:tcPr>
            <w:tcW w:w="264" w:type="pct"/>
            <w:tcBorders>
              <w:top w:val="single" w:sz="4" w:space="0" w:color="auto"/>
              <w:left w:val="single" w:sz="4" w:space="0" w:color="auto"/>
              <w:bottom w:val="single" w:sz="4" w:space="0" w:color="auto"/>
              <w:right w:val="single" w:sz="4" w:space="0" w:color="auto"/>
            </w:tcBorders>
            <w:vAlign w:val="center"/>
            <w:hideMark/>
          </w:tcPr>
          <w:p w14:paraId="26541A12" w14:textId="77777777" w:rsidR="00400FB3" w:rsidRDefault="00400FB3">
            <w:pPr>
              <w:spacing w:after="0" w:line="240" w:lineRule="auto"/>
              <w:jc w:val="center"/>
              <w:rPr>
                <w:sz w:val="15"/>
                <w:szCs w:val="15"/>
              </w:rPr>
            </w:pPr>
            <w:r>
              <w:rPr>
                <w:sz w:val="15"/>
                <w:szCs w:val="15"/>
              </w:rPr>
              <w:t>1</w:t>
            </w:r>
          </w:p>
        </w:tc>
        <w:tc>
          <w:tcPr>
            <w:tcW w:w="264" w:type="pct"/>
            <w:tcBorders>
              <w:top w:val="single" w:sz="4" w:space="0" w:color="auto"/>
              <w:left w:val="single" w:sz="4" w:space="0" w:color="auto"/>
              <w:bottom w:val="single" w:sz="4" w:space="0" w:color="auto"/>
              <w:right w:val="single" w:sz="4" w:space="0" w:color="auto"/>
            </w:tcBorders>
            <w:vAlign w:val="center"/>
            <w:hideMark/>
          </w:tcPr>
          <w:p w14:paraId="0378FCE2" w14:textId="77777777" w:rsidR="00400FB3" w:rsidRDefault="00400FB3">
            <w:pPr>
              <w:spacing w:after="0" w:line="240" w:lineRule="auto"/>
              <w:jc w:val="center"/>
              <w:rPr>
                <w:sz w:val="15"/>
                <w:szCs w:val="15"/>
              </w:rPr>
            </w:pPr>
            <w:r>
              <w:rPr>
                <w:sz w:val="15"/>
                <w:szCs w:val="15"/>
              </w:rPr>
              <w:t>1</w:t>
            </w:r>
          </w:p>
        </w:tc>
        <w:tc>
          <w:tcPr>
            <w:tcW w:w="264" w:type="pct"/>
            <w:tcBorders>
              <w:top w:val="single" w:sz="4" w:space="0" w:color="auto"/>
              <w:left w:val="single" w:sz="4" w:space="0" w:color="auto"/>
              <w:bottom w:val="single" w:sz="4" w:space="0" w:color="auto"/>
              <w:right w:val="single" w:sz="4" w:space="0" w:color="auto"/>
            </w:tcBorders>
            <w:vAlign w:val="center"/>
            <w:hideMark/>
          </w:tcPr>
          <w:p w14:paraId="538A237F" w14:textId="77777777" w:rsidR="00400FB3" w:rsidRDefault="00400FB3">
            <w:pPr>
              <w:spacing w:after="0" w:line="240" w:lineRule="auto"/>
              <w:jc w:val="center"/>
              <w:rPr>
                <w:sz w:val="15"/>
                <w:szCs w:val="15"/>
              </w:rPr>
            </w:pPr>
            <w:r>
              <w:rPr>
                <w:sz w:val="15"/>
                <w:szCs w:val="15"/>
              </w:rPr>
              <w:t>1</w:t>
            </w:r>
          </w:p>
        </w:tc>
        <w:tc>
          <w:tcPr>
            <w:tcW w:w="264" w:type="pct"/>
            <w:tcBorders>
              <w:top w:val="single" w:sz="4" w:space="0" w:color="auto"/>
              <w:left w:val="single" w:sz="4" w:space="0" w:color="auto"/>
              <w:bottom w:val="single" w:sz="4" w:space="0" w:color="auto"/>
              <w:right w:val="single" w:sz="4" w:space="0" w:color="auto"/>
            </w:tcBorders>
            <w:vAlign w:val="center"/>
            <w:hideMark/>
          </w:tcPr>
          <w:p w14:paraId="75809E38" w14:textId="77777777" w:rsidR="00400FB3" w:rsidRDefault="00400FB3">
            <w:pPr>
              <w:spacing w:after="0" w:line="240" w:lineRule="auto"/>
              <w:jc w:val="center"/>
              <w:rPr>
                <w:sz w:val="15"/>
                <w:szCs w:val="15"/>
              </w:rPr>
            </w:pPr>
            <w:r>
              <w:rPr>
                <w:sz w:val="15"/>
                <w:szCs w:val="15"/>
              </w:rPr>
              <w:t>1</w:t>
            </w:r>
          </w:p>
        </w:tc>
        <w:tc>
          <w:tcPr>
            <w:tcW w:w="264" w:type="pct"/>
            <w:tcBorders>
              <w:top w:val="single" w:sz="4" w:space="0" w:color="auto"/>
              <w:left w:val="single" w:sz="4" w:space="0" w:color="auto"/>
              <w:bottom w:val="single" w:sz="4" w:space="0" w:color="auto"/>
              <w:right w:val="single" w:sz="4" w:space="0" w:color="auto"/>
            </w:tcBorders>
            <w:vAlign w:val="center"/>
            <w:hideMark/>
          </w:tcPr>
          <w:p w14:paraId="6242B770" w14:textId="77777777" w:rsidR="00400FB3" w:rsidRDefault="00400FB3">
            <w:pPr>
              <w:spacing w:after="0" w:line="240" w:lineRule="auto"/>
              <w:jc w:val="center"/>
              <w:rPr>
                <w:sz w:val="15"/>
                <w:szCs w:val="15"/>
              </w:rPr>
            </w:pPr>
            <w:r>
              <w:rPr>
                <w:sz w:val="15"/>
                <w:szCs w:val="15"/>
              </w:rPr>
              <w:t>1</w:t>
            </w:r>
          </w:p>
        </w:tc>
        <w:tc>
          <w:tcPr>
            <w:tcW w:w="264" w:type="pct"/>
            <w:tcBorders>
              <w:top w:val="single" w:sz="4" w:space="0" w:color="auto"/>
              <w:left w:val="single" w:sz="4" w:space="0" w:color="auto"/>
              <w:bottom w:val="single" w:sz="4" w:space="0" w:color="auto"/>
              <w:right w:val="single" w:sz="4" w:space="0" w:color="auto"/>
            </w:tcBorders>
            <w:vAlign w:val="center"/>
            <w:hideMark/>
          </w:tcPr>
          <w:p w14:paraId="34842F83" w14:textId="77777777" w:rsidR="00400FB3" w:rsidRDefault="00400FB3">
            <w:pPr>
              <w:spacing w:after="0" w:line="240" w:lineRule="auto"/>
              <w:jc w:val="center"/>
              <w:rPr>
                <w:sz w:val="15"/>
                <w:szCs w:val="15"/>
              </w:rPr>
            </w:pPr>
            <w:r>
              <w:rPr>
                <w:sz w:val="15"/>
                <w:szCs w:val="15"/>
              </w:rPr>
              <w:t>1</w:t>
            </w:r>
          </w:p>
        </w:tc>
        <w:tc>
          <w:tcPr>
            <w:tcW w:w="264" w:type="pct"/>
            <w:tcBorders>
              <w:top w:val="single" w:sz="4" w:space="0" w:color="auto"/>
              <w:left w:val="single" w:sz="4" w:space="0" w:color="auto"/>
              <w:bottom w:val="single" w:sz="4" w:space="0" w:color="auto"/>
              <w:right w:val="single" w:sz="4" w:space="0" w:color="auto"/>
            </w:tcBorders>
            <w:vAlign w:val="center"/>
            <w:hideMark/>
          </w:tcPr>
          <w:p w14:paraId="4E1F76AD" w14:textId="77777777" w:rsidR="00400FB3" w:rsidRDefault="00400FB3">
            <w:pPr>
              <w:spacing w:after="0" w:line="240" w:lineRule="auto"/>
              <w:jc w:val="center"/>
              <w:rPr>
                <w:sz w:val="15"/>
                <w:szCs w:val="15"/>
              </w:rPr>
            </w:pPr>
            <w:r>
              <w:rPr>
                <w:sz w:val="15"/>
                <w:szCs w:val="15"/>
              </w:rPr>
              <w:t>1</w:t>
            </w:r>
          </w:p>
        </w:tc>
        <w:tc>
          <w:tcPr>
            <w:tcW w:w="264" w:type="pct"/>
            <w:tcBorders>
              <w:top w:val="single" w:sz="4" w:space="0" w:color="auto"/>
              <w:left w:val="single" w:sz="4" w:space="0" w:color="auto"/>
              <w:bottom w:val="single" w:sz="4" w:space="0" w:color="auto"/>
              <w:right w:val="single" w:sz="4" w:space="0" w:color="auto"/>
            </w:tcBorders>
            <w:vAlign w:val="center"/>
            <w:hideMark/>
          </w:tcPr>
          <w:p w14:paraId="2818ACA2" w14:textId="77777777" w:rsidR="00400FB3" w:rsidRDefault="00400FB3">
            <w:pPr>
              <w:spacing w:after="0" w:line="240" w:lineRule="auto"/>
              <w:jc w:val="center"/>
              <w:rPr>
                <w:sz w:val="15"/>
                <w:szCs w:val="15"/>
              </w:rPr>
            </w:pPr>
            <w:r>
              <w:rPr>
                <w:sz w:val="15"/>
                <w:szCs w:val="15"/>
              </w:rPr>
              <w:t>1</w:t>
            </w:r>
          </w:p>
        </w:tc>
        <w:tc>
          <w:tcPr>
            <w:tcW w:w="264" w:type="pct"/>
            <w:tcBorders>
              <w:top w:val="single" w:sz="4" w:space="0" w:color="auto"/>
              <w:left w:val="single" w:sz="4" w:space="0" w:color="auto"/>
              <w:bottom w:val="single" w:sz="4" w:space="0" w:color="auto"/>
              <w:right w:val="single" w:sz="4" w:space="0" w:color="auto"/>
            </w:tcBorders>
            <w:vAlign w:val="center"/>
            <w:hideMark/>
          </w:tcPr>
          <w:p w14:paraId="55A377E6" w14:textId="77777777" w:rsidR="00400FB3" w:rsidRDefault="00400FB3">
            <w:pPr>
              <w:spacing w:after="0" w:line="240" w:lineRule="auto"/>
              <w:jc w:val="center"/>
              <w:rPr>
                <w:sz w:val="15"/>
                <w:szCs w:val="15"/>
              </w:rPr>
            </w:pPr>
            <w:r>
              <w:rPr>
                <w:sz w:val="15"/>
                <w:szCs w:val="15"/>
              </w:rPr>
              <w:t>1</w:t>
            </w:r>
          </w:p>
        </w:tc>
        <w:tc>
          <w:tcPr>
            <w:tcW w:w="264" w:type="pct"/>
            <w:tcBorders>
              <w:top w:val="single" w:sz="4" w:space="0" w:color="auto"/>
              <w:left w:val="single" w:sz="4" w:space="0" w:color="auto"/>
              <w:bottom w:val="single" w:sz="4" w:space="0" w:color="auto"/>
              <w:right w:val="single" w:sz="4" w:space="0" w:color="auto"/>
            </w:tcBorders>
            <w:vAlign w:val="center"/>
            <w:hideMark/>
          </w:tcPr>
          <w:p w14:paraId="7B3BA378" w14:textId="77777777" w:rsidR="00400FB3" w:rsidRDefault="00400FB3">
            <w:pPr>
              <w:spacing w:after="0" w:line="240" w:lineRule="auto"/>
              <w:jc w:val="center"/>
              <w:rPr>
                <w:sz w:val="15"/>
                <w:szCs w:val="15"/>
              </w:rPr>
            </w:pPr>
            <w:r>
              <w:rPr>
                <w:sz w:val="15"/>
                <w:szCs w:val="15"/>
              </w:rPr>
              <w:t>1</w:t>
            </w:r>
          </w:p>
        </w:tc>
        <w:tc>
          <w:tcPr>
            <w:tcW w:w="264" w:type="pct"/>
            <w:tcBorders>
              <w:top w:val="single" w:sz="4" w:space="0" w:color="auto"/>
              <w:left w:val="single" w:sz="4" w:space="0" w:color="auto"/>
              <w:bottom w:val="single" w:sz="4" w:space="0" w:color="auto"/>
              <w:right w:val="single" w:sz="4" w:space="0" w:color="auto"/>
            </w:tcBorders>
            <w:vAlign w:val="center"/>
            <w:hideMark/>
          </w:tcPr>
          <w:p w14:paraId="39FB2888" w14:textId="77777777" w:rsidR="00400FB3" w:rsidRDefault="00400FB3">
            <w:pPr>
              <w:spacing w:after="0" w:line="240" w:lineRule="auto"/>
              <w:jc w:val="center"/>
              <w:rPr>
                <w:sz w:val="15"/>
                <w:szCs w:val="15"/>
              </w:rPr>
            </w:pPr>
            <w:r>
              <w:rPr>
                <w:sz w:val="15"/>
                <w:szCs w:val="15"/>
              </w:rPr>
              <w:t>1</w:t>
            </w:r>
          </w:p>
        </w:tc>
        <w:tc>
          <w:tcPr>
            <w:tcW w:w="264" w:type="pct"/>
            <w:tcBorders>
              <w:top w:val="single" w:sz="4" w:space="0" w:color="auto"/>
              <w:left w:val="single" w:sz="4" w:space="0" w:color="auto"/>
              <w:bottom w:val="single" w:sz="4" w:space="0" w:color="auto"/>
              <w:right w:val="single" w:sz="4" w:space="0" w:color="auto"/>
            </w:tcBorders>
            <w:vAlign w:val="center"/>
            <w:hideMark/>
          </w:tcPr>
          <w:p w14:paraId="734EBF7F" w14:textId="77777777" w:rsidR="00400FB3" w:rsidRDefault="00400FB3">
            <w:pPr>
              <w:spacing w:after="0" w:line="240" w:lineRule="auto"/>
              <w:jc w:val="center"/>
              <w:rPr>
                <w:sz w:val="15"/>
                <w:szCs w:val="15"/>
              </w:rPr>
            </w:pPr>
            <w:r>
              <w:rPr>
                <w:sz w:val="15"/>
                <w:szCs w:val="15"/>
              </w:rPr>
              <w:t>1</w:t>
            </w:r>
          </w:p>
        </w:tc>
        <w:tc>
          <w:tcPr>
            <w:tcW w:w="264" w:type="pct"/>
            <w:tcBorders>
              <w:top w:val="single" w:sz="4" w:space="0" w:color="auto"/>
              <w:left w:val="single" w:sz="4" w:space="0" w:color="auto"/>
              <w:bottom w:val="single" w:sz="4" w:space="0" w:color="auto"/>
              <w:right w:val="single" w:sz="4" w:space="0" w:color="auto"/>
            </w:tcBorders>
            <w:vAlign w:val="center"/>
            <w:hideMark/>
          </w:tcPr>
          <w:p w14:paraId="2F156007" w14:textId="77777777" w:rsidR="00400FB3" w:rsidRDefault="00400FB3">
            <w:pPr>
              <w:spacing w:after="0" w:line="240" w:lineRule="auto"/>
              <w:jc w:val="center"/>
              <w:rPr>
                <w:sz w:val="15"/>
                <w:szCs w:val="15"/>
              </w:rPr>
            </w:pPr>
            <w:r>
              <w:rPr>
                <w:sz w:val="15"/>
                <w:szCs w:val="15"/>
              </w:rPr>
              <w:t>1</w:t>
            </w:r>
          </w:p>
        </w:tc>
      </w:tr>
    </w:tbl>
    <w:p w14:paraId="5B4599B1" w14:textId="77777777" w:rsidR="00400FB3" w:rsidRDefault="00400FB3" w:rsidP="00400FB3">
      <w:pPr>
        <w:jc w:val="both"/>
      </w:pPr>
    </w:p>
    <w:p w14:paraId="1825FDAF" w14:textId="1C25D468" w:rsidR="00400FB3" w:rsidRDefault="00400FB3" w:rsidP="00400FB3">
      <w:pPr>
        <w:jc w:val="both"/>
      </w:pPr>
      <w:r>
        <w:t xml:space="preserve">De los parámetros anteriores, según indica el Programa de Vigilancia </w:t>
      </w:r>
      <w:r w:rsidR="00CE7215">
        <w:t xml:space="preserve">río </w:t>
      </w:r>
      <w:r>
        <w:t xml:space="preserve">Serrano, es la Dirección General de Aguas el organismo responsable de la información de los parámetros Conductividad Eléctrica, Oxígeno Disuelto, pH, Temperatura, RAS y Macroinvertebrados Bentónicos. El Servicio Agrícola y Ganadero es responsable de los parámetros Cipermetrina, </w:t>
      </w:r>
      <w:proofErr w:type="spellStart"/>
      <w:r>
        <w:t>Diazinón</w:t>
      </w:r>
      <w:proofErr w:type="spellEnd"/>
      <w:r>
        <w:t>, Fosfato y Nitrato; mientras que la SEREMI de Salud es responsable del parámetro Coliformes Fecales.</w:t>
      </w:r>
    </w:p>
    <w:p w14:paraId="0481E903" w14:textId="28A22B37" w:rsidR="00400FB3" w:rsidRDefault="00400FB3" w:rsidP="00400FB3">
      <w:pPr>
        <w:jc w:val="both"/>
      </w:pPr>
      <w:r>
        <w:t>Para la elaboración del presente análisis, se cuenta con la información reportada en l</w:t>
      </w:r>
      <w:r w:rsidR="004E2789">
        <w:t>os documentos señalados en la</w:t>
      </w:r>
      <w:r w:rsidR="00CF1BA5">
        <w:t xml:space="preserve"> </w:t>
      </w:r>
      <w:r w:rsidR="00CF1BA5">
        <w:fldChar w:fldCharType="begin"/>
      </w:r>
      <w:r w:rsidR="00CF1BA5">
        <w:instrText xml:space="preserve"> REF _Ref26455471 \h  \* MERGEFORMAT </w:instrText>
      </w:r>
      <w:r w:rsidR="00CF1BA5">
        <w:fldChar w:fldCharType="separate"/>
      </w:r>
      <w:r w:rsidR="007B27DB" w:rsidRPr="007B27DB">
        <w:rPr>
          <w:b/>
        </w:rPr>
        <w:t xml:space="preserve">Tabla </w:t>
      </w:r>
      <w:r w:rsidR="004E2789">
        <w:rPr>
          <w:b/>
          <w:noProof/>
        </w:rPr>
        <w:t>1</w:t>
      </w:r>
      <w:r w:rsidR="00CF1BA5">
        <w:fldChar w:fldCharType="end"/>
      </w:r>
      <w:r>
        <w:t xml:space="preserve">. De acuerdo a estos, fue posible constatar </w:t>
      </w:r>
      <w:r w:rsidR="00002C8B">
        <w:t>que,</w:t>
      </w:r>
      <w:r>
        <w:t xml:space="preserve"> durante el período comprendido entre enero de 20</w:t>
      </w:r>
      <w:r w:rsidR="00002C8B">
        <w:t>21</w:t>
      </w:r>
      <w:r>
        <w:t xml:space="preserve"> y diciembre de 20</w:t>
      </w:r>
      <w:r w:rsidR="00002C8B">
        <w:t>22</w:t>
      </w:r>
      <w:r>
        <w:t xml:space="preserve">, respecto a la Red de Observación se ejecutaron los monitoreos indicados en la </w:t>
      </w:r>
      <w:r>
        <w:rPr>
          <w:b/>
        </w:rPr>
        <w:fldChar w:fldCharType="begin"/>
      </w:r>
      <w:r>
        <w:rPr>
          <w:b/>
        </w:rPr>
        <w:instrText xml:space="preserve"> REF _Ref407963474 \h  \* MERGEFORMAT </w:instrText>
      </w:r>
      <w:r>
        <w:rPr>
          <w:b/>
        </w:rPr>
      </w:r>
      <w:r>
        <w:rPr>
          <w:b/>
        </w:rPr>
        <w:fldChar w:fldCharType="separate"/>
      </w:r>
      <w:r w:rsidR="007B27DB" w:rsidRPr="007B27DB">
        <w:rPr>
          <w:b/>
        </w:rPr>
        <w:t xml:space="preserve">Tabla </w:t>
      </w:r>
      <w:r w:rsidR="007B27DB" w:rsidRPr="007B27DB">
        <w:rPr>
          <w:b/>
          <w:noProof/>
        </w:rPr>
        <w:t>24</w:t>
      </w:r>
      <w:r>
        <w:rPr>
          <w:b/>
        </w:rPr>
        <w:fldChar w:fldCharType="end"/>
      </w:r>
      <w:r>
        <w:t xml:space="preserve">. </w:t>
      </w:r>
    </w:p>
    <w:p w14:paraId="06D4C1AE" w14:textId="2C06715C" w:rsidR="00400FB3" w:rsidRDefault="00400FB3" w:rsidP="00400FB3">
      <w:pPr>
        <w:pStyle w:val="Descripcin"/>
        <w:spacing w:after="0"/>
      </w:pPr>
      <w:bookmarkStart w:id="58" w:name="_Ref407963474"/>
      <w:bookmarkStart w:id="59" w:name="_Toc408473362"/>
      <w:bookmarkStart w:id="60" w:name="_Toc408473327"/>
      <w:r>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24</w:t>
      </w:r>
      <w:r w:rsidR="00CC131B">
        <w:rPr>
          <w:noProof/>
        </w:rPr>
        <w:fldChar w:fldCharType="end"/>
      </w:r>
      <w:bookmarkEnd w:id="58"/>
      <w:r>
        <w:t>. Resumen muestreos realizados en periodo 201</w:t>
      </w:r>
      <w:r w:rsidR="00DC2D99">
        <w:t>8</w:t>
      </w:r>
      <w:r>
        <w:t>-201</w:t>
      </w:r>
      <w:r w:rsidR="00DC2D99">
        <w:t>9</w:t>
      </w:r>
      <w:r>
        <w:t xml:space="preserve"> en Red de Observación.</w:t>
      </w:r>
      <w:bookmarkEnd w:id="59"/>
      <w:bookmarkEnd w:id="60"/>
    </w:p>
    <w:tbl>
      <w:tblPr>
        <w:tblStyle w:val="Tablaconcuadrcula"/>
        <w:tblW w:w="5000" w:type="pct"/>
        <w:jc w:val="center"/>
        <w:tblLayout w:type="fixed"/>
        <w:tblLook w:val="04A0" w:firstRow="1" w:lastRow="0" w:firstColumn="1" w:lastColumn="0" w:noHBand="0" w:noVBand="1"/>
      </w:tblPr>
      <w:tblGrid>
        <w:gridCol w:w="961"/>
        <w:gridCol w:w="772"/>
        <w:gridCol w:w="484"/>
        <w:gridCol w:w="484"/>
        <w:gridCol w:w="484"/>
        <w:gridCol w:w="484"/>
        <w:gridCol w:w="484"/>
        <w:gridCol w:w="483"/>
        <w:gridCol w:w="483"/>
        <w:gridCol w:w="483"/>
        <w:gridCol w:w="483"/>
        <w:gridCol w:w="483"/>
        <w:gridCol w:w="483"/>
        <w:gridCol w:w="483"/>
        <w:gridCol w:w="483"/>
        <w:gridCol w:w="483"/>
        <w:gridCol w:w="554"/>
      </w:tblGrid>
      <w:tr w:rsidR="00400FB3" w14:paraId="39A6CA5F" w14:textId="77777777" w:rsidTr="00E67647">
        <w:trPr>
          <w:trHeight w:val="231"/>
          <w:tblHeader/>
          <w:jc w:val="center"/>
        </w:trPr>
        <w:tc>
          <w:tcPr>
            <w:tcW w:w="53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16DC6C" w14:textId="77777777" w:rsidR="00400FB3" w:rsidRDefault="00400FB3">
            <w:pPr>
              <w:widowControl w:val="0"/>
              <w:overflowPunct w:val="0"/>
              <w:autoSpaceDE w:val="0"/>
              <w:autoSpaceDN w:val="0"/>
              <w:adjustRightInd w:val="0"/>
              <w:spacing w:beforeLines="20" w:before="48" w:afterLines="20" w:after="48" w:line="240" w:lineRule="auto"/>
              <w:jc w:val="center"/>
              <w:rPr>
                <w:rFonts w:cstheme="minorHAnsi"/>
                <w:b/>
                <w:iCs/>
                <w:sz w:val="16"/>
                <w:szCs w:val="16"/>
              </w:rPr>
            </w:pPr>
            <w:r>
              <w:rPr>
                <w:rFonts w:cstheme="minorHAnsi"/>
                <w:b/>
                <w:iCs/>
                <w:sz w:val="16"/>
                <w:szCs w:val="16"/>
              </w:rPr>
              <w:t>Tipo Parámetro</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12D528" w14:textId="77777777" w:rsidR="00400FB3" w:rsidRDefault="00400FB3">
            <w:pPr>
              <w:widowControl w:val="0"/>
              <w:overflowPunct w:val="0"/>
              <w:autoSpaceDE w:val="0"/>
              <w:autoSpaceDN w:val="0"/>
              <w:adjustRightInd w:val="0"/>
              <w:spacing w:beforeLines="20" w:before="48" w:afterLines="20" w:after="48" w:line="240" w:lineRule="auto"/>
              <w:jc w:val="center"/>
              <w:rPr>
                <w:rFonts w:cstheme="minorHAnsi"/>
                <w:b/>
                <w:iCs/>
                <w:sz w:val="16"/>
                <w:szCs w:val="16"/>
              </w:rPr>
            </w:pPr>
            <w:r>
              <w:rPr>
                <w:rFonts w:cstheme="minorHAnsi"/>
                <w:b/>
                <w:iCs/>
                <w:sz w:val="16"/>
                <w:szCs w:val="16"/>
              </w:rPr>
              <w:t>Parámetros</w:t>
            </w:r>
          </w:p>
        </w:tc>
        <w:tc>
          <w:tcPr>
            <w:tcW w:w="4045" w:type="pct"/>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8822AB" w14:textId="77777777" w:rsidR="00400FB3" w:rsidRDefault="00400FB3">
            <w:pPr>
              <w:spacing w:beforeLines="20" w:before="48" w:afterLines="20" w:after="48" w:line="240" w:lineRule="auto"/>
              <w:jc w:val="center"/>
              <w:rPr>
                <w:b/>
                <w:sz w:val="16"/>
                <w:szCs w:val="16"/>
              </w:rPr>
            </w:pPr>
            <w:r>
              <w:rPr>
                <w:b/>
                <w:sz w:val="16"/>
                <w:szCs w:val="16"/>
              </w:rPr>
              <w:t>Frecuencia</w:t>
            </w:r>
          </w:p>
        </w:tc>
      </w:tr>
      <w:tr w:rsidR="00400FB3" w14:paraId="3633ADCA" w14:textId="77777777" w:rsidTr="00E67647">
        <w:trPr>
          <w:cantSplit/>
          <w:trHeight w:val="749"/>
          <w:tblHeader/>
          <w:jc w:val="center"/>
        </w:trPr>
        <w:tc>
          <w:tcPr>
            <w:tcW w:w="530" w:type="pct"/>
            <w:vMerge/>
            <w:tcBorders>
              <w:top w:val="single" w:sz="4" w:space="0" w:color="auto"/>
              <w:left w:val="single" w:sz="4" w:space="0" w:color="auto"/>
              <w:bottom w:val="single" w:sz="4" w:space="0" w:color="auto"/>
              <w:right w:val="single" w:sz="4" w:space="0" w:color="auto"/>
            </w:tcBorders>
            <w:vAlign w:val="center"/>
            <w:hideMark/>
          </w:tcPr>
          <w:p w14:paraId="4EAE6698" w14:textId="77777777" w:rsidR="00400FB3" w:rsidRDefault="00400FB3">
            <w:pPr>
              <w:spacing w:after="0" w:line="240" w:lineRule="auto"/>
              <w:rPr>
                <w:rFonts w:cstheme="minorHAnsi"/>
                <w:b/>
                <w:iCs/>
                <w:sz w:val="16"/>
                <w:szCs w:val="16"/>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13A2A505" w14:textId="77777777" w:rsidR="00400FB3" w:rsidRDefault="00400FB3">
            <w:pPr>
              <w:spacing w:after="0" w:line="240" w:lineRule="auto"/>
              <w:rPr>
                <w:rFonts w:cstheme="minorHAnsi"/>
                <w:b/>
                <w:iCs/>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1A17573"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PA-10</w:t>
            </w: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A23A54E"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SE-10</w:t>
            </w: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48963BA"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SE-20</w:t>
            </w: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5C3877F"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GR-10</w:t>
            </w: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932046D"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CH-10</w:t>
            </w: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EE0BC03"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BA-10</w:t>
            </w: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E99A6F1"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VI-10</w:t>
            </w: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7A63BF2"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DG-10</w:t>
            </w: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F56AF4C"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TP-10</w:t>
            </w: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B8FBE2A"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SE-30</w:t>
            </w: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47F3D01"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CH-20</w:t>
            </w: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05430D9"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DG-20</w:t>
            </w: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8E2B45F"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TP-20</w:t>
            </w: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C2E7B8D"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PA-20</w:t>
            </w:r>
          </w:p>
        </w:tc>
        <w:tc>
          <w:tcPr>
            <w:tcW w:w="3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E469E4C" w14:textId="77777777" w:rsidR="00400FB3" w:rsidRDefault="00400FB3">
            <w:pPr>
              <w:spacing w:beforeLines="20" w:before="48" w:afterLines="20" w:after="48"/>
              <w:ind w:left="113" w:right="113"/>
              <w:jc w:val="center"/>
              <w:rPr>
                <w:rFonts w:cstheme="minorHAnsi"/>
                <w:b/>
                <w:sz w:val="16"/>
                <w:szCs w:val="16"/>
              </w:rPr>
            </w:pPr>
            <w:r>
              <w:rPr>
                <w:rFonts w:cstheme="minorHAnsi"/>
                <w:b/>
                <w:sz w:val="16"/>
                <w:szCs w:val="16"/>
              </w:rPr>
              <w:t>PI-10</w:t>
            </w:r>
          </w:p>
        </w:tc>
      </w:tr>
      <w:tr w:rsidR="00400FB3" w14:paraId="4D588557" w14:textId="77777777" w:rsidTr="00E67647">
        <w:trPr>
          <w:trHeight w:val="340"/>
          <w:jc w:val="center"/>
        </w:trPr>
        <w:tc>
          <w:tcPr>
            <w:tcW w:w="530" w:type="pct"/>
            <w:vMerge w:val="restart"/>
            <w:tcBorders>
              <w:top w:val="single" w:sz="4" w:space="0" w:color="auto"/>
              <w:left w:val="single" w:sz="4" w:space="0" w:color="auto"/>
              <w:bottom w:val="single" w:sz="4" w:space="0" w:color="auto"/>
              <w:right w:val="single" w:sz="4" w:space="0" w:color="auto"/>
            </w:tcBorders>
            <w:vAlign w:val="center"/>
            <w:hideMark/>
          </w:tcPr>
          <w:p w14:paraId="779EF299" w14:textId="5E10E49E" w:rsidR="00400FB3" w:rsidRDefault="00400FB3" w:rsidP="00E67647">
            <w:pPr>
              <w:widowControl w:val="0"/>
              <w:overflowPunct w:val="0"/>
              <w:autoSpaceDE w:val="0"/>
              <w:autoSpaceDN w:val="0"/>
              <w:adjustRightInd w:val="0"/>
              <w:spacing w:beforeLines="20" w:before="48" w:afterLines="20" w:after="48" w:line="240" w:lineRule="auto"/>
              <w:jc w:val="center"/>
              <w:rPr>
                <w:rFonts w:cstheme="minorHAnsi"/>
                <w:iCs/>
                <w:sz w:val="15"/>
                <w:szCs w:val="15"/>
              </w:rPr>
            </w:pPr>
            <w:r>
              <w:rPr>
                <w:rFonts w:cstheme="minorHAnsi"/>
                <w:iCs/>
                <w:sz w:val="15"/>
                <w:szCs w:val="15"/>
              </w:rPr>
              <w:t>Fundamentales</w:t>
            </w:r>
          </w:p>
        </w:tc>
        <w:tc>
          <w:tcPr>
            <w:tcW w:w="426" w:type="pct"/>
            <w:tcBorders>
              <w:top w:val="single" w:sz="4" w:space="0" w:color="auto"/>
              <w:left w:val="single" w:sz="4" w:space="0" w:color="auto"/>
              <w:bottom w:val="single" w:sz="4" w:space="0" w:color="auto"/>
              <w:right w:val="single" w:sz="4" w:space="0" w:color="auto"/>
            </w:tcBorders>
            <w:vAlign w:val="center"/>
            <w:hideMark/>
          </w:tcPr>
          <w:p w14:paraId="27CDDE15" w14:textId="77777777" w:rsidR="00400FB3" w:rsidRDefault="00400FB3">
            <w:pPr>
              <w:widowControl w:val="0"/>
              <w:overflowPunct w:val="0"/>
              <w:autoSpaceDE w:val="0"/>
              <w:autoSpaceDN w:val="0"/>
              <w:adjustRightInd w:val="0"/>
              <w:spacing w:beforeLines="20" w:before="48" w:afterLines="20" w:after="48" w:line="240" w:lineRule="auto"/>
              <w:jc w:val="center"/>
              <w:rPr>
                <w:rFonts w:cstheme="minorHAnsi"/>
                <w:iCs/>
                <w:sz w:val="15"/>
                <w:szCs w:val="15"/>
              </w:rPr>
            </w:pPr>
            <w:r>
              <w:rPr>
                <w:rFonts w:cstheme="minorHAnsi"/>
                <w:iCs/>
                <w:sz w:val="15"/>
                <w:szCs w:val="15"/>
              </w:rPr>
              <w:t>Conductividad Eléctrica</w:t>
            </w:r>
          </w:p>
        </w:tc>
        <w:tc>
          <w:tcPr>
            <w:tcW w:w="267" w:type="pct"/>
            <w:tcBorders>
              <w:top w:val="single" w:sz="4" w:space="0" w:color="auto"/>
              <w:left w:val="single" w:sz="4" w:space="0" w:color="auto"/>
              <w:bottom w:val="single" w:sz="4" w:space="0" w:color="auto"/>
              <w:right w:val="single" w:sz="4" w:space="0" w:color="auto"/>
            </w:tcBorders>
            <w:vAlign w:val="center"/>
            <w:hideMark/>
          </w:tcPr>
          <w:p w14:paraId="1FCD80E8"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29D6FD61"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37C33573"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56E653FE"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5D312198"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40E2BAC1"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55236597"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49FD25C6"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0F9F078E"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62F19844"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696B660E"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583722DE"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56417B2F"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291FA06E" w14:textId="77777777" w:rsidR="00400FB3" w:rsidRDefault="00400FB3">
            <w:pPr>
              <w:spacing w:beforeLines="20" w:before="48" w:afterLines="20" w:after="48"/>
              <w:jc w:val="center"/>
              <w:rPr>
                <w:sz w:val="15"/>
                <w:szCs w:val="15"/>
              </w:rPr>
            </w:pPr>
            <w:r>
              <w:rPr>
                <w:sz w:val="15"/>
                <w:szCs w:val="15"/>
              </w:rPr>
              <w:t>4/4</w:t>
            </w:r>
          </w:p>
        </w:tc>
        <w:tc>
          <w:tcPr>
            <w:tcW w:w="309" w:type="pct"/>
            <w:tcBorders>
              <w:top w:val="single" w:sz="4" w:space="0" w:color="auto"/>
              <w:left w:val="single" w:sz="4" w:space="0" w:color="auto"/>
              <w:bottom w:val="single" w:sz="4" w:space="0" w:color="auto"/>
              <w:right w:val="single" w:sz="4" w:space="0" w:color="auto"/>
            </w:tcBorders>
            <w:vAlign w:val="center"/>
            <w:hideMark/>
          </w:tcPr>
          <w:p w14:paraId="3D5A5415" w14:textId="77777777" w:rsidR="00400FB3" w:rsidRDefault="00400FB3">
            <w:pPr>
              <w:spacing w:beforeLines="20" w:before="48" w:afterLines="20" w:after="48"/>
              <w:jc w:val="center"/>
              <w:rPr>
                <w:sz w:val="15"/>
                <w:szCs w:val="15"/>
              </w:rPr>
            </w:pPr>
            <w:r>
              <w:rPr>
                <w:sz w:val="15"/>
                <w:szCs w:val="15"/>
              </w:rPr>
              <w:t>4/4</w:t>
            </w:r>
          </w:p>
        </w:tc>
      </w:tr>
      <w:tr w:rsidR="00400FB3" w14:paraId="1626A433" w14:textId="77777777" w:rsidTr="00E67647">
        <w:trPr>
          <w:trHeight w:val="340"/>
          <w:jc w:val="center"/>
        </w:trPr>
        <w:tc>
          <w:tcPr>
            <w:tcW w:w="530" w:type="pct"/>
            <w:vMerge/>
            <w:tcBorders>
              <w:top w:val="single" w:sz="4" w:space="0" w:color="auto"/>
              <w:left w:val="single" w:sz="4" w:space="0" w:color="auto"/>
              <w:bottom w:val="single" w:sz="4" w:space="0" w:color="auto"/>
              <w:right w:val="single" w:sz="4" w:space="0" w:color="auto"/>
            </w:tcBorders>
            <w:vAlign w:val="center"/>
            <w:hideMark/>
          </w:tcPr>
          <w:p w14:paraId="58004108" w14:textId="77777777" w:rsidR="00400FB3" w:rsidRDefault="00400FB3">
            <w:pPr>
              <w:spacing w:after="0" w:line="240" w:lineRule="auto"/>
              <w:rPr>
                <w:rFonts w:cstheme="minorHAnsi"/>
                <w:iCs/>
                <w:sz w:val="15"/>
                <w:szCs w:val="15"/>
              </w:rPr>
            </w:pPr>
          </w:p>
        </w:tc>
        <w:tc>
          <w:tcPr>
            <w:tcW w:w="426" w:type="pct"/>
            <w:tcBorders>
              <w:top w:val="single" w:sz="4" w:space="0" w:color="auto"/>
              <w:left w:val="single" w:sz="4" w:space="0" w:color="auto"/>
              <w:bottom w:val="single" w:sz="4" w:space="0" w:color="auto"/>
              <w:right w:val="single" w:sz="4" w:space="0" w:color="auto"/>
            </w:tcBorders>
            <w:vAlign w:val="center"/>
            <w:hideMark/>
          </w:tcPr>
          <w:p w14:paraId="1CCBB55D" w14:textId="77777777" w:rsidR="00400FB3" w:rsidRDefault="00400FB3">
            <w:pPr>
              <w:widowControl w:val="0"/>
              <w:overflowPunct w:val="0"/>
              <w:autoSpaceDE w:val="0"/>
              <w:autoSpaceDN w:val="0"/>
              <w:adjustRightInd w:val="0"/>
              <w:spacing w:beforeLines="20" w:before="48" w:afterLines="20" w:after="48" w:line="240" w:lineRule="auto"/>
              <w:jc w:val="center"/>
              <w:rPr>
                <w:rFonts w:cstheme="minorHAnsi"/>
                <w:iCs/>
                <w:sz w:val="15"/>
                <w:szCs w:val="15"/>
              </w:rPr>
            </w:pPr>
            <w:r>
              <w:rPr>
                <w:rFonts w:cstheme="minorHAnsi"/>
                <w:iCs/>
                <w:sz w:val="15"/>
                <w:szCs w:val="15"/>
              </w:rPr>
              <w:t>Oxígeno Disuelto</w:t>
            </w:r>
          </w:p>
        </w:tc>
        <w:tc>
          <w:tcPr>
            <w:tcW w:w="267" w:type="pct"/>
            <w:tcBorders>
              <w:top w:val="single" w:sz="4" w:space="0" w:color="auto"/>
              <w:left w:val="single" w:sz="4" w:space="0" w:color="auto"/>
              <w:bottom w:val="single" w:sz="4" w:space="0" w:color="auto"/>
              <w:right w:val="single" w:sz="4" w:space="0" w:color="auto"/>
            </w:tcBorders>
            <w:vAlign w:val="center"/>
            <w:hideMark/>
          </w:tcPr>
          <w:p w14:paraId="4DF96203"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7331F3E3"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5E6653C2"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16A822E7"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4B4FC133"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4DB38DBB"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7C510E5B"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4CA0A794"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4A49AF9B"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07E2BB28"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2032ABF3"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52FB4884"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0D19D57C"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331FAE3F" w14:textId="77777777" w:rsidR="00400FB3" w:rsidRDefault="00400FB3">
            <w:pPr>
              <w:spacing w:beforeLines="20" w:before="48" w:afterLines="20" w:after="48"/>
              <w:jc w:val="center"/>
              <w:rPr>
                <w:sz w:val="15"/>
                <w:szCs w:val="15"/>
              </w:rPr>
            </w:pPr>
            <w:r>
              <w:rPr>
                <w:sz w:val="15"/>
                <w:szCs w:val="15"/>
              </w:rPr>
              <w:t>4/4</w:t>
            </w:r>
          </w:p>
        </w:tc>
        <w:tc>
          <w:tcPr>
            <w:tcW w:w="309" w:type="pct"/>
            <w:tcBorders>
              <w:top w:val="single" w:sz="4" w:space="0" w:color="auto"/>
              <w:left w:val="single" w:sz="4" w:space="0" w:color="auto"/>
              <w:bottom w:val="single" w:sz="4" w:space="0" w:color="auto"/>
              <w:right w:val="single" w:sz="4" w:space="0" w:color="auto"/>
            </w:tcBorders>
            <w:vAlign w:val="center"/>
            <w:hideMark/>
          </w:tcPr>
          <w:p w14:paraId="616C6334" w14:textId="77777777" w:rsidR="00400FB3" w:rsidRDefault="00400FB3">
            <w:pPr>
              <w:spacing w:beforeLines="20" w:before="48" w:afterLines="20" w:after="48"/>
              <w:jc w:val="center"/>
              <w:rPr>
                <w:sz w:val="15"/>
                <w:szCs w:val="15"/>
              </w:rPr>
            </w:pPr>
            <w:r>
              <w:rPr>
                <w:sz w:val="15"/>
                <w:szCs w:val="15"/>
              </w:rPr>
              <w:t>4/4</w:t>
            </w:r>
          </w:p>
        </w:tc>
      </w:tr>
      <w:tr w:rsidR="00400FB3" w14:paraId="40932F54" w14:textId="77777777" w:rsidTr="00E67647">
        <w:trPr>
          <w:trHeight w:val="340"/>
          <w:jc w:val="center"/>
        </w:trPr>
        <w:tc>
          <w:tcPr>
            <w:tcW w:w="530" w:type="pct"/>
            <w:vMerge/>
            <w:tcBorders>
              <w:top w:val="single" w:sz="4" w:space="0" w:color="auto"/>
              <w:left w:val="single" w:sz="4" w:space="0" w:color="auto"/>
              <w:bottom w:val="single" w:sz="4" w:space="0" w:color="auto"/>
              <w:right w:val="single" w:sz="4" w:space="0" w:color="auto"/>
            </w:tcBorders>
            <w:vAlign w:val="center"/>
            <w:hideMark/>
          </w:tcPr>
          <w:p w14:paraId="6375F7FD" w14:textId="77777777" w:rsidR="00400FB3" w:rsidRDefault="00400FB3">
            <w:pPr>
              <w:spacing w:after="0" w:line="240" w:lineRule="auto"/>
              <w:rPr>
                <w:rFonts w:cstheme="minorHAnsi"/>
                <w:iCs/>
                <w:sz w:val="15"/>
                <w:szCs w:val="15"/>
              </w:rPr>
            </w:pPr>
          </w:p>
        </w:tc>
        <w:tc>
          <w:tcPr>
            <w:tcW w:w="426" w:type="pct"/>
            <w:tcBorders>
              <w:top w:val="single" w:sz="4" w:space="0" w:color="auto"/>
              <w:left w:val="single" w:sz="4" w:space="0" w:color="auto"/>
              <w:bottom w:val="single" w:sz="4" w:space="0" w:color="auto"/>
              <w:right w:val="single" w:sz="4" w:space="0" w:color="auto"/>
            </w:tcBorders>
            <w:vAlign w:val="center"/>
            <w:hideMark/>
          </w:tcPr>
          <w:p w14:paraId="3FB79F58" w14:textId="77777777" w:rsidR="00400FB3" w:rsidRDefault="00400FB3">
            <w:pPr>
              <w:widowControl w:val="0"/>
              <w:overflowPunct w:val="0"/>
              <w:autoSpaceDE w:val="0"/>
              <w:autoSpaceDN w:val="0"/>
              <w:adjustRightInd w:val="0"/>
              <w:spacing w:beforeLines="20" w:before="48" w:afterLines="20" w:after="48" w:line="240" w:lineRule="auto"/>
              <w:jc w:val="center"/>
              <w:rPr>
                <w:rFonts w:cstheme="minorHAnsi"/>
                <w:iCs/>
                <w:sz w:val="15"/>
                <w:szCs w:val="15"/>
              </w:rPr>
            </w:pPr>
            <w:r>
              <w:rPr>
                <w:rFonts w:cstheme="minorHAnsi"/>
                <w:iCs/>
                <w:sz w:val="15"/>
                <w:szCs w:val="15"/>
              </w:rPr>
              <w:t>pH</w:t>
            </w:r>
          </w:p>
        </w:tc>
        <w:tc>
          <w:tcPr>
            <w:tcW w:w="267" w:type="pct"/>
            <w:tcBorders>
              <w:top w:val="single" w:sz="4" w:space="0" w:color="auto"/>
              <w:left w:val="single" w:sz="4" w:space="0" w:color="auto"/>
              <w:bottom w:val="single" w:sz="4" w:space="0" w:color="auto"/>
              <w:right w:val="single" w:sz="4" w:space="0" w:color="auto"/>
            </w:tcBorders>
            <w:vAlign w:val="center"/>
            <w:hideMark/>
          </w:tcPr>
          <w:p w14:paraId="0268C52B"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0860C011"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02B4FD8F"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747015F4"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0B071960"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2A653265"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074B2137"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6845EA42"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5D38D76B"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68ACFDDC"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4F93C088"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724DF28D"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335F0090"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5EA55905" w14:textId="77777777" w:rsidR="00400FB3" w:rsidRDefault="00400FB3">
            <w:pPr>
              <w:spacing w:beforeLines="20" w:before="48" w:afterLines="20" w:after="48"/>
              <w:jc w:val="center"/>
              <w:rPr>
                <w:sz w:val="15"/>
                <w:szCs w:val="15"/>
              </w:rPr>
            </w:pPr>
            <w:r>
              <w:rPr>
                <w:sz w:val="15"/>
                <w:szCs w:val="15"/>
              </w:rPr>
              <w:t>4/4</w:t>
            </w:r>
          </w:p>
        </w:tc>
        <w:tc>
          <w:tcPr>
            <w:tcW w:w="309" w:type="pct"/>
            <w:tcBorders>
              <w:top w:val="single" w:sz="4" w:space="0" w:color="auto"/>
              <w:left w:val="single" w:sz="4" w:space="0" w:color="auto"/>
              <w:bottom w:val="single" w:sz="4" w:space="0" w:color="auto"/>
              <w:right w:val="single" w:sz="4" w:space="0" w:color="auto"/>
            </w:tcBorders>
            <w:vAlign w:val="center"/>
            <w:hideMark/>
          </w:tcPr>
          <w:p w14:paraId="08550450" w14:textId="77777777" w:rsidR="00400FB3" w:rsidRDefault="00400FB3">
            <w:pPr>
              <w:spacing w:beforeLines="20" w:before="48" w:afterLines="20" w:after="48"/>
              <w:jc w:val="center"/>
              <w:rPr>
                <w:sz w:val="15"/>
                <w:szCs w:val="15"/>
              </w:rPr>
            </w:pPr>
            <w:r>
              <w:rPr>
                <w:sz w:val="15"/>
                <w:szCs w:val="15"/>
              </w:rPr>
              <w:t>4/4</w:t>
            </w:r>
          </w:p>
        </w:tc>
      </w:tr>
      <w:tr w:rsidR="00400FB3" w14:paraId="44308292" w14:textId="77777777" w:rsidTr="008D7293">
        <w:trPr>
          <w:trHeight w:val="340"/>
          <w:jc w:val="center"/>
        </w:trPr>
        <w:tc>
          <w:tcPr>
            <w:tcW w:w="530" w:type="pct"/>
            <w:vMerge/>
            <w:tcBorders>
              <w:top w:val="single" w:sz="4" w:space="0" w:color="auto"/>
              <w:left w:val="single" w:sz="4" w:space="0" w:color="auto"/>
              <w:bottom w:val="single" w:sz="4" w:space="0" w:color="auto"/>
              <w:right w:val="single" w:sz="4" w:space="0" w:color="auto"/>
            </w:tcBorders>
            <w:vAlign w:val="center"/>
            <w:hideMark/>
          </w:tcPr>
          <w:p w14:paraId="698B812E" w14:textId="77777777" w:rsidR="00400FB3" w:rsidRDefault="00400FB3">
            <w:pPr>
              <w:spacing w:after="0" w:line="240" w:lineRule="auto"/>
              <w:rPr>
                <w:rFonts w:cstheme="minorHAnsi"/>
                <w:iCs/>
                <w:sz w:val="15"/>
                <w:szCs w:val="15"/>
              </w:rPr>
            </w:pPr>
          </w:p>
        </w:tc>
        <w:tc>
          <w:tcPr>
            <w:tcW w:w="426" w:type="pct"/>
            <w:tcBorders>
              <w:top w:val="single" w:sz="4" w:space="0" w:color="auto"/>
              <w:left w:val="single" w:sz="4" w:space="0" w:color="auto"/>
              <w:bottom w:val="single" w:sz="4" w:space="0" w:color="auto"/>
              <w:right w:val="single" w:sz="4" w:space="0" w:color="auto"/>
            </w:tcBorders>
            <w:vAlign w:val="center"/>
            <w:hideMark/>
          </w:tcPr>
          <w:p w14:paraId="27E7AF7C" w14:textId="77777777" w:rsidR="00400FB3" w:rsidRDefault="00400FB3">
            <w:pPr>
              <w:widowControl w:val="0"/>
              <w:overflowPunct w:val="0"/>
              <w:autoSpaceDE w:val="0"/>
              <w:autoSpaceDN w:val="0"/>
              <w:adjustRightInd w:val="0"/>
              <w:spacing w:beforeLines="20" w:before="48" w:afterLines="20" w:after="48" w:line="240" w:lineRule="auto"/>
              <w:jc w:val="center"/>
              <w:rPr>
                <w:rFonts w:cstheme="minorHAnsi"/>
                <w:iCs/>
                <w:sz w:val="15"/>
                <w:szCs w:val="15"/>
              </w:rPr>
            </w:pPr>
            <w:r>
              <w:rPr>
                <w:rFonts w:cstheme="minorHAnsi"/>
                <w:iCs/>
                <w:sz w:val="15"/>
                <w:szCs w:val="15"/>
              </w:rPr>
              <w:t>Temperatura</w:t>
            </w:r>
          </w:p>
        </w:tc>
        <w:tc>
          <w:tcPr>
            <w:tcW w:w="267" w:type="pct"/>
            <w:tcBorders>
              <w:top w:val="single" w:sz="4" w:space="0" w:color="auto"/>
              <w:left w:val="single" w:sz="4" w:space="0" w:color="auto"/>
              <w:bottom w:val="single" w:sz="4" w:space="0" w:color="auto"/>
              <w:right w:val="single" w:sz="4" w:space="0" w:color="auto"/>
            </w:tcBorders>
            <w:vAlign w:val="center"/>
            <w:hideMark/>
          </w:tcPr>
          <w:p w14:paraId="7E43DF7E"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0CE1CE80"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4DBBC35D"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3742AFD6"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1460718C"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52F0C24D"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795AF7E2"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4993B" w14:textId="6156CA8B" w:rsidR="00400FB3" w:rsidRDefault="00E74A46" w:rsidP="00DC2D99">
            <w:pPr>
              <w:spacing w:beforeLines="20" w:before="48" w:afterLines="20" w:after="48"/>
              <w:jc w:val="center"/>
              <w:rPr>
                <w:sz w:val="15"/>
                <w:szCs w:val="15"/>
              </w:rPr>
            </w:pPr>
            <w:r>
              <w:rPr>
                <w:sz w:val="15"/>
                <w:szCs w:val="15"/>
              </w:rPr>
              <w:t>3</w:t>
            </w:r>
            <w:r w:rsidR="00400FB3">
              <w:rPr>
                <w:sz w:val="15"/>
                <w:szCs w:val="15"/>
              </w:rPr>
              <w:t>/</w:t>
            </w:r>
            <w:r w:rsidR="005E6B79">
              <w:rPr>
                <w:sz w:val="15"/>
                <w:szCs w:val="15"/>
              </w:rPr>
              <w:t>2</w:t>
            </w:r>
          </w:p>
        </w:tc>
        <w:tc>
          <w:tcPr>
            <w:tcW w:w="267" w:type="pct"/>
            <w:tcBorders>
              <w:top w:val="single" w:sz="4" w:space="0" w:color="auto"/>
              <w:left w:val="single" w:sz="4" w:space="0" w:color="auto"/>
              <w:bottom w:val="single" w:sz="4" w:space="0" w:color="auto"/>
              <w:right w:val="single" w:sz="4" w:space="0" w:color="auto"/>
            </w:tcBorders>
            <w:vAlign w:val="center"/>
            <w:hideMark/>
          </w:tcPr>
          <w:p w14:paraId="29D73724"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406B173A"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6766D9EB"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6FC30202"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2730E750"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1A26A0C9" w14:textId="77777777" w:rsidR="00400FB3" w:rsidRDefault="00400FB3">
            <w:pPr>
              <w:spacing w:beforeLines="20" w:before="48" w:afterLines="20" w:after="48"/>
              <w:jc w:val="center"/>
              <w:rPr>
                <w:sz w:val="15"/>
                <w:szCs w:val="15"/>
              </w:rPr>
            </w:pPr>
            <w:r>
              <w:rPr>
                <w:sz w:val="15"/>
                <w:szCs w:val="15"/>
              </w:rPr>
              <w:t>4/4</w:t>
            </w:r>
          </w:p>
        </w:tc>
        <w:tc>
          <w:tcPr>
            <w:tcW w:w="309" w:type="pct"/>
            <w:tcBorders>
              <w:top w:val="single" w:sz="4" w:space="0" w:color="auto"/>
              <w:left w:val="single" w:sz="4" w:space="0" w:color="auto"/>
              <w:bottom w:val="single" w:sz="4" w:space="0" w:color="auto"/>
              <w:right w:val="single" w:sz="4" w:space="0" w:color="auto"/>
            </w:tcBorders>
            <w:vAlign w:val="center"/>
            <w:hideMark/>
          </w:tcPr>
          <w:p w14:paraId="56F305C0" w14:textId="77777777" w:rsidR="00400FB3" w:rsidRDefault="00400FB3">
            <w:pPr>
              <w:spacing w:beforeLines="20" w:before="48" w:afterLines="20" w:after="48"/>
              <w:jc w:val="center"/>
              <w:rPr>
                <w:sz w:val="15"/>
                <w:szCs w:val="15"/>
              </w:rPr>
            </w:pPr>
            <w:r>
              <w:rPr>
                <w:sz w:val="15"/>
                <w:szCs w:val="15"/>
              </w:rPr>
              <w:t>4/4</w:t>
            </w:r>
          </w:p>
        </w:tc>
      </w:tr>
      <w:tr w:rsidR="00400FB3" w14:paraId="3443FD5D" w14:textId="77777777" w:rsidTr="007F4807">
        <w:trPr>
          <w:trHeight w:val="340"/>
          <w:jc w:val="center"/>
        </w:trPr>
        <w:tc>
          <w:tcPr>
            <w:tcW w:w="530" w:type="pct"/>
            <w:vMerge w:val="restart"/>
            <w:tcBorders>
              <w:top w:val="single" w:sz="4" w:space="0" w:color="auto"/>
              <w:left w:val="single" w:sz="4" w:space="0" w:color="auto"/>
              <w:bottom w:val="single" w:sz="4" w:space="0" w:color="auto"/>
              <w:right w:val="single" w:sz="4" w:space="0" w:color="auto"/>
            </w:tcBorders>
            <w:vAlign w:val="center"/>
            <w:hideMark/>
          </w:tcPr>
          <w:p w14:paraId="140E037E" w14:textId="491F5E3C" w:rsidR="00400FB3" w:rsidRDefault="00CE7215" w:rsidP="00E67647">
            <w:pPr>
              <w:widowControl w:val="0"/>
              <w:overflowPunct w:val="0"/>
              <w:autoSpaceDE w:val="0"/>
              <w:autoSpaceDN w:val="0"/>
              <w:adjustRightInd w:val="0"/>
              <w:spacing w:beforeLines="20" w:before="48" w:afterLines="20" w:after="48" w:line="240" w:lineRule="auto"/>
              <w:jc w:val="center"/>
              <w:rPr>
                <w:rFonts w:cstheme="minorHAnsi"/>
                <w:iCs/>
                <w:sz w:val="15"/>
                <w:szCs w:val="15"/>
              </w:rPr>
            </w:pPr>
            <w:r>
              <w:rPr>
                <w:sz w:val="15"/>
                <w:szCs w:val="15"/>
              </w:rPr>
              <w:t>D</w:t>
            </w:r>
            <w:r w:rsidR="00400FB3">
              <w:rPr>
                <w:sz w:val="15"/>
                <w:szCs w:val="15"/>
              </w:rPr>
              <w:t>e Afectación</w:t>
            </w:r>
          </w:p>
        </w:tc>
        <w:tc>
          <w:tcPr>
            <w:tcW w:w="426" w:type="pct"/>
            <w:tcBorders>
              <w:top w:val="single" w:sz="4" w:space="0" w:color="auto"/>
              <w:left w:val="single" w:sz="4" w:space="0" w:color="auto"/>
              <w:bottom w:val="single" w:sz="4" w:space="0" w:color="auto"/>
              <w:right w:val="single" w:sz="4" w:space="0" w:color="auto"/>
            </w:tcBorders>
            <w:vAlign w:val="center"/>
            <w:hideMark/>
          </w:tcPr>
          <w:p w14:paraId="78A8B430" w14:textId="77777777" w:rsidR="00400FB3" w:rsidRDefault="00400FB3">
            <w:pPr>
              <w:widowControl w:val="0"/>
              <w:overflowPunct w:val="0"/>
              <w:autoSpaceDE w:val="0"/>
              <w:autoSpaceDN w:val="0"/>
              <w:adjustRightInd w:val="0"/>
              <w:spacing w:beforeLines="20" w:before="48" w:afterLines="20" w:after="48" w:line="240" w:lineRule="auto"/>
              <w:jc w:val="center"/>
              <w:rPr>
                <w:rFonts w:cstheme="minorHAnsi"/>
                <w:iCs/>
                <w:sz w:val="15"/>
                <w:szCs w:val="15"/>
              </w:rPr>
            </w:pPr>
            <w:r>
              <w:rPr>
                <w:sz w:val="15"/>
                <w:szCs w:val="15"/>
              </w:rPr>
              <w:t>Cipermetrina</w:t>
            </w:r>
          </w:p>
        </w:tc>
        <w:tc>
          <w:tcPr>
            <w:tcW w:w="267" w:type="pct"/>
            <w:tcBorders>
              <w:top w:val="single" w:sz="4" w:space="0" w:color="auto"/>
              <w:left w:val="single" w:sz="4" w:space="0" w:color="auto"/>
              <w:bottom w:val="single" w:sz="4" w:space="0" w:color="auto"/>
              <w:right w:val="single" w:sz="4" w:space="0" w:color="auto"/>
            </w:tcBorders>
            <w:vAlign w:val="center"/>
            <w:hideMark/>
          </w:tcPr>
          <w:p w14:paraId="7B159736"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0656E38A"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4E63CE6B"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65F2BBEE"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C208A3B" w14:textId="77777777" w:rsidR="00400FB3" w:rsidRDefault="00400FB3">
            <w:pPr>
              <w:spacing w:beforeLines="20" w:before="48" w:afterLines="20" w:after="48"/>
              <w:jc w:val="center"/>
              <w:rPr>
                <w:sz w:val="15"/>
                <w:szCs w:val="15"/>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763BB11" w14:textId="77777777" w:rsidR="00400FB3" w:rsidRDefault="00400FB3">
            <w:pPr>
              <w:spacing w:beforeLines="20" w:before="48" w:afterLines="20" w:after="48"/>
              <w:jc w:val="center"/>
              <w:rPr>
                <w:sz w:val="15"/>
                <w:szCs w:val="15"/>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480C7FE0" w14:textId="77777777" w:rsidR="00400FB3" w:rsidRDefault="00400FB3">
            <w:pPr>
              <w:spacing w:beforeLines="20" w:before="48" w:afterLines="20" w:after="48"/>
              <w:jc w:val="center"/>
              <w:rPr>
                <w:sz w:val="15"/>
                <w:szCs w:val="15"/>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vAlign w:val="center"/>
            <w:hideMark/>
          </w:tcPr>
          <w:p w14:paraId="2292823A"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699ABA58"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6FEBA28C"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DC7DA3B" w14:textId="77777777" w:rsidR="00400FB3" w:rsidRDefault="00400FB3">
            <w:pPr>
              <w:spacing w:beforeLines="20" w:before="48" w:afterLines="20" w:after="48"/>
              <w:jc w:val="center"/>
              <w:rPr>
                <w:sz w:val="15"/>
                <w:szCs w:val="15"/>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vAlign w:val="center"/>
            <w:hideMark/>
          </w:tcPr>
          <w:p w14:paraId="370BEF90"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FF230E4" w14:textId="77777777" w:rsidR="00400FB3" w:rsidRDefault="00400FB3">
            <w:pPr>
              <w:spacing w:beforeLines="20" w:before="48" w:afterLines="20" w:after="48"/>
              <w:jc w:val="center"/>
              <w:rPr>
                <w:sz w:val="15"/>
                <w:szCs w:val="15"/>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vAlign w:val="center"/>
            <w:hideMark/>
          </w:tcPr>
          <w:p w14:paraId="694A82E7" w14:textId="77777777" w:rsidR="00400FB3" w:rsidRDefault="00400FB3">
            <w:pPr>
              <w:spacing w:beforeLines="20" w:before="48" w:afterLines="20" w:after="48"/>
              <w:jc w:val="center"/>
              <w:rPr>
                <w:sz w:val="15"/>
                <w:szCs w:val="15"/>
              </w:rPr>
            </w:pPr>
            <w:r>
              <w:rPr>
                <w:sz w:val="15"/>
                <w:szCs w:val="15"/>
              </w:rPr>
              <w:t>-</w:t>
            </w:r>
          </w:p>
        </w:tc>
        <w:tc>
          <w:tcPr>
            <w:tcW w:w="309"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A8CBD38" w14:textId="77777777" w:rsidR="00400FB3" w:rsidRDefault="00400FB3">
            <w:pPr>
              <w:spacing w:beforeLines="20" w:before="48" w:afterLines="20" w:after="48"/>
              <w:jc w:val="center"/>
              <w:rPr>
                <w:sz w:val="15"/>
                <w:szCs w:val="15"/>
              </w:rPr>
            </w:pPr>
            <w:r>
              <w:rPr>
                <w:sz w:val="15"/>
                <w:szCs w:val="15"/>
              </w:rPr>
              <w:t>0/0</w:t>
            </w:r>
          </w:p>
        </w:tc>
      </w:tr>
      <w:tr w:rsidR="00400FB3" w14:paraId="606C2067" w14:textId="77777777" w:rsidTr="00E67647">
        <w:trPr>
          <w:trHeight w:val="340"/>
          <w:jc w:val="center"/>
        </w:trPr>
        <w:tc>
          <w:tcPr>
            <w:tcW w:w="530" w:type="pct"/>
            <w:vMerge/>
            <w:tcBorders>
              <w:top w:val="single" w:sz="4" w:space="0" w:color="auto"/>
              <w:left w:val="single" w:sz="4" w:space="0" w:color="auto"/>
              <w:bottom w:val="single" w:sz="4" w:space="0" w:color="auto"/>
              <w:right w:val="single" w:sz="4" w:space="0" w:color="auto"/>
            </w:tcBorders>
            <w:vAlign w:val="center"/>
            <w:hideMark/>
          </w:tcPr>
          <w:p w14:paraId="2F5BA178" w14:textId="77777777" w:rsidR="00400FB3" w:rsidRDefault="00400FB3">
            <w:pPr>
              <w:spacing w:after="0" w:line="240" w:lineRule="auto"/>
              <w:rPr>
                <w:rFonts w:cstheme="minorHAnsi"/>
                <w:iCs/>
                <w:sz w:val="15"/>
                <w:szCs w:val="15"/>
              </w:rPr>
            </w:pPr>
          </w:p>
        </w:tc>
        <w:tc>
          <w:tcPr>
            <w:tcW w:w="426" w:type="pct"/>
            <w:tcBorders>
              <w:top w:val="single" w:sz="4" w:space="0" w:color="auto"/>
              <w:left w:val="single" w:sz="4" w:space="0" w:color="auto"/>
              <w:bottom w:val="single" w:sz="4" w:space="0" w:color="auto"/>
              <w:right w:val="single" w:sz="4" w:space="0" w:color="auto"/>
            </w:tcBorders>
            <w:vAlign w:val="center"/>
            <w:hideMark/>
          </w:tcPr>
          <w:p w14:paraId="694E3369" w14:textId="77777777" w:rsidR="00400FB3" w:rsidRDefault="00400FB3">
            <w:pPr>
              <w:widowControl w:val="0"/>
              <w:overflowPunct w:val="0"/>
              <w:autoSpaceDE w:val="0"/>
              <w:autoSpaceDN w:val="0"/>
              <w:adjustRightInd w:val="0"/>
              <w:spacing w:beforeLines="20" w:before="48" w:afterLines="20" w:after="48" w:line="240" w:lineRule="auto"/>
              <w:jc w:val="center"/>
              <w:rPr>
                <w:rFonts w:cstheme="minorHAnsi"/>
                <w:iCs/>
                <w:sz w:val="15"/>
                <w:szCs w:val="15"/>
              </w:rPr>
            </w:pPr>
            <w:r>
              <w:rPr>
                <w:rFonts w:cstheme="minorHAnsi"/>
                <w:iCs/>
                <w:sz w:val="15"/>
                <w:szCs w:val="15"/>
              </w:rPr>
              <w:t>Coliformes Fecales</w:t>
            </w:r>
          </w:p>
        </w:tc>
        <w:tc>
          <w:tcPr>
            <w:tcW w:w="267" w:type="pct"/>
            <w:tcBorders>
              <w:top w:val="single" w:sz="4" w:space="0" w:color="auto"/>
              <w:left w:val="single" w:sz="4" w:space="0" w:color="auto"/>
              <w:bottom w:val="single" w:sz="4" w:space="0" w:color="auto"/>
              <w:right w:val="single" w:sz="4" w:space="0" w:color="auto"/>
            </w:tcBorders>
            <w:vAlign w:val="center"/>
            <w:hideMark/>
          </w:tcPr>
          <w:p w14:paraId="78173389"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2D20FA4B"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652EDBE5"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51B6D96D"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6EC00063"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56DBD558"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4A9462B7"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399BE6D7"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2CF39036"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16F033BF"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17FDEED8"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03C0A0C0" w14:textId="77777777" w:rsidR="00400FB3" w:rsidRDefault="00400FB3">
            <w:pPr>
              <w:spacing w:beforeLines="20" w:before="48" w:afterLines="20" w:after="48"/>
              <w:jc w:val="center"/>
              <w:rPr>
                <w:sz w:val="15"/>
                <w:szCs w:val="15"/>
              </w:rPr>
            </w:pPr>
            <w:r>
              <w:rPr>
                <w:sz w:val="15"/>
                <w:szCs w:val="15"/>
              </w:rPr>
              <w:t>4/4</w:t>
            </w:r>
          </w:p>
        </w:tc>
        <w:tc>
          <w:tcPr>
            <w:tcW w:w="267" w:type="pct"/>
            <w:tcBorders>
              <w:top w:val="single" w:sz="4" w:space="0" w:color="auto"/>
              <w:left w:val="single" w:sz="4" w:space="0" w:color="auto"/>
              <w:bottom w:val="single" w:sz="4" w:space="0" w:color="auto"/>
              <w:right w:val="single" w:sz="4" w:space="0" w:color="auto"/>
            </w:tcBorders>
            <w:vAlign w:val="center"/>
            <w:hideMark/>
          </w:tcPr>
          <w:p w14:paraId="0FE395C8"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28F5DDB1" w14:textId="77777777" w:rsidR="00400FB3" w:rsidRDefault="00400FB3">
            <w:pPr>
              <w:spacing w:beforeLines="20" w:before="48" w:afterLines="20" w:after="48"/>
              <w:jc w:val="center"/>
              <w:rPr>
                <w:sz w:val="15"/>
                <w:szCs w:val="15"/>
              </w:rPr>
            </w:pPr>
            <w:r>
              <w:rPr>
                <w:sz w:val="15"/>
                <w:szCs w:val="15"/>
              </w:rPr>
              <w:t>4/4</w:t>
            </w:r>
          </w:p>
        </w:tc>
        <w:tc>
          <w:tcPr>
            <w:tcW w:w="309" w:type="pct"/>
            <w:tcBorders>
              <w:top w:val="single" w:sz="4" w:space="0" w:color="auto"/>
              <w:left w:val="single" w:sz="4" w:space="0" w:color="auto"/>
              <w:bottom w:val="single" w:sz="4" w:space="0" w:color="auto"/>
              <w:right w:val="single" w:sz="4" w:space="0" w:color="auto"/>
            </w:tcBorders>
            <w:vAlign w:val="center"/>
            <w:hideMark/>
          </w:tcPr>
          <w:p w14:paraId="7B46A670" w14:textId="77777777" w:rsidR="00400FB3" w:rsidRDefault="00400FB3">
            <w:pPr>
              <w:spacing w:beforeLines="20" w:before="48" w:afterLines="20" w:after="48"/>
              <w:jc w:val="center"/>
              <w:rPr>
                <w:sz w:val="15"/>
                <w:szCs w:val="15"/>
              </w:rPr>
            </w:pPr>
            <w:r>
              <w:rPr>
                <w:sz w:val="15"/>
                <w:szCs w:val="15"/>
              </w:rPr>
              <w:t>-</w:t>
            </w:r>
          </w:p>
        </w:tc>
      </w:tr>
      <w:tr w:rsidR="00400FB3" w14:paraId="028520FF" w14:textId="77777777" w:rsidTr="007F4807">
        <w:trPr>
          <w:trHeight w:val="340"/>
          <w:jc w:val="center"/>
        </w:trPr>
        <w:tc>
          <w:tcPr>
            <w:tcW w:w="530" w:type="pct"/>
            <w:vMerge/>
            <w:tcBorders>
              <w:top w:val="single" w:sz="4" w:space="0" w:color="auto"/>
              <w:left w:val="single" w:sz="4" w:space="0" w:color="auto"/>
              <w:bottom w:val="single" w:sz="4" w:space="0" w:color="auto"/>
              <w:right w:val="single" w:sz="4" w:space="0" w:color="auto"/>
            </w:tcBorders>
            <w:vAlign w:val="center"/>
            <w:hideMark/>
          </w:tcPr>
          <w:p w14:paraId="2F240A14" w14:textId="77777777" w:rsidR="00400FB3" w:rsidRDefault="00400FB3">
            <w:pPr>
              <w:spacing w:after="0" w:line="240" w:lineRule="auto"/>
              <w:rPr>
                <w:rFonts w:cstheme="minorHAnsi"/>
                <w:iCs/>
                <w:sz w:val="15"/>
                <w:szCs w:val="15"/>
              </w:rPr>
            </w:pPr>
          </w:p>
        </w:tc>
        <w:tc>
          <w:tcPr>
            <w:tcW w:w="426" w:type="pct"/>
            <w:tcBorders>
              <w:top w:val="single" w:sz="4" w:space="0" w:color="auto"/>
              <w:left w:val="single" w:sz="4" w:space="0" w:color="auto"/>
              <w:bottom w:val="single" w:sz="4" w:space="0" w:color="auto"/>
              <w:right w:val="single" w:sz="4" w:space="0" w:color="auto"/>
            </w:tcBorders>
            <w:vAlign w:val="center"/>
            <w:hideMark/>
          </w:tcPr>
          <w:p w14:paraId="14A36202" w14:textId="77777777" w:rsidR="00400FB3" w:rsidRDefault="00400FB3">
            <w:pPr>
              <w:widowControl w:val="0"/>
              <w:overflowPunct w:val="0"/>
              <w:autoSpaceDE w:val="0"/>
              <w:autoSpaceDN w:val="0"/>
              <w:adjustRightInd w:val="0"/>
              <w:spacing w:beforeLines="20" w:before="48" w:afterLines="20" w:after="48" w:line="240" w:lineRule="auto"/>
              <w:jc w:val="center"/>
              <w:rPr>
                <w:rFonts w:cstheme="minorHAnsi"/>
                <w:iCs/>
                <w:sz w:val="15"/>
                <w:szCs w:val="15"/>
              </w:rPr>
            </w:pPr>
            <w:proofErr w:type="spellStart"/>
            <w:r>
              <w:rPr>
                <w:sz w:val="15"/>
                <w:szCs w:val="15"/>
              </w:rPr>
              <w:t>Diazinón</w:t>
            </w:r>
            <w:proofErr w:type="spellEnd"/>
          </w:p>
        </w:tc>
        <w:tc>
          <w:tcPr>
            <w:tcW w:w="267" w:type="pct"/>
            <w:tcBorders>
              <w:top w:val="single" w:sz="4" w:space="0" w:color="auto"/>
              <w:left w:val="single" w:sz="4" w:space="0" w:color="auto"/>
              <w:bottom w:val="single" w:sz="4" w:space="0" w:color="auto"/>
              <w:right w:val="single" w:sz="4" w:space="0" w:color="auto"/>
            </w:tcBorders>
            <w:vAlign w:val="center"/>
            <w:hideMark/>
          </w:tcPr>
          <w:p w14:paraId="5AF397CE"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4E1392B3"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5FEFC733"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0CB9D821"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0A53358" w14:textId="77777777" w:rsidR="00400FB3" w:rsidRDefault="00400FB3">
            <w:pPr>
              <w:spacing w:beforeLines="20" w:before="48" w:afterLines="20" w:after="48"/>
              <w:jc w:val="center"/>
              <w:rPr>
                <w:sz w:val="15"/>
                <w:szCs w:val="15"/>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CAF8A23" w14:textId="77777777" w:rsidR="00400FB3" w:rsidRDefault="00400FB3">
            <w:pPr>
              <w:spacing w:beforeLines="20" w:before="48" w:afterLines="20" w:after="48"/>
              <w:jc w:val="center"/>
              <w:rPr>
                <w:sz w:val="15"/>
                <w:szCs w:val="15"/>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5535262" w14:textId="77777777" w:rsidR="00400FB3" w:rsidRDefault="00400FB3">
            <w:pPr>
              <w:spacing w:beforeLines="20" w:before="48" w:afterLines="20" w:after="48"/>
              <w:jc w:val="center"/>
              <w:rPr>
                <w:sz w:val="15"/>
                <w:szCs w:val="15"/>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vAlign w:val="center"/>
            <w:hideMark/>
          </w:tcPr>
          <w:p w14:paraId="088C4236"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07D4C579"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08A85ABF"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DAE162C" w14:textId="77777777" w:rsidR="00400FB3" w:rsidRDefault="00400FB3">
            <w:pPr>
              <w:spacing w:beforeLines="20" w:before="48" w:afterLines="20" w:after="48"/>
              <w:jc w:val="center"/>
              <w:rPr>
                <w:sz w:val="15"/>
                <w:szCs w:val="15"/>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vAlign w:val="center"/>
            <w:hideMark/>
          </w:tcPr>
          <w:p w14:paraId="5A956615"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07A1423" w14:textId="77777777" w:rsidR="00400FB3" w:rsidRDefault="00400FB3">
            <w:pPr>
              <w:spacing w:beforeLines="20" w:before="48" w:afterLines="20" w:after="48"/>
              <w:jc w:val="center"/>
              <w:rPr>
                <w:sz w:val="15"/>
                <w:szCs w:val="15"/>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vAlign w:val="center"/>
            <w:hideMark/>
          </w:tcPr>
          <w:p w14:paraId="56635AC1" w14:textId="77777777" w:rsidR="00400FB3" w:rsidRDefault="00400FB3">
            <w:pPr>
              <w:spacing w:beforeLines="20" w:before="48" w:afterLines="20" w:after="48"/>
              <w:jc w:val="center"/>
              <w:rPr>
                <w:sz w:val="15"/>
                <w:szCs w:val="15"/>
              </w:rPr>
            </w:pPr>
            <w:r>
              <w:rPr>
                <w:sz w:val="15"/>
                <w:szCs w:val="15"/>
              </w:rPr>
              <w:t>-</w:t>
            </w:r>
          </w:p>
        </w:tc>
        <w:tc>
          <w:tcPr>
            <w:tcW w:w="309"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C9D885D" w14:textId="6452C465" w:rsidR="00400FB3" w:rsidRDefault="00CE7215">
            <w:pPr>
              <w:spacing w:beforeLines="20" w:before="48" w:afterLines="20" w:after="48"/>
              <w:jc w:val="center"/>
              <w:rPr>
                <w:sz w:val="15"/>
                <w:szCs w:val="15"/>
              </w:rPr>
            </w:pPr>
            <w:r w:rsidRPr="00CE7215">
              <w:rPr>
                <w:sz w:val="15"/>
                <w:szCs w:val="15"/>
              </w:rPr>
              <w:t>0/0</w:t>
            </w:r>
          </w:p>
        </w:tc>
      </w:tr>
      <w:tr w:rsidR="00400FB3" w14:paraId="5118E947" w14:textId="77777777" w:rsidTr="007F4807">
        <w:trPr>
          <w:trHeight w:val="340"/>
          <w:jc w:val="center"/>
        </w:trPr>
        <w:tc>
          <w:tcPr>
            <w:tcW w:w="530" w:type="pct"/>
            <w:vMerge/>
            <w:tcBorders>
              <w:top w:val="single" w:sz="4" w:space="0" w:color="auto"/>
              <w:left w:val="single" w:sz="4" w:space="0" w:color="auto"/>
              <w:bottom w:val="single" w:sz="4" w:space="0" w:color="auto"/>
              <w:right w:val="single" w:sz="4" w:space="0" w:color="auto"/>
            </w:tcBorders>
            <w:vAlign w:val="center"/>
            <w:hideMark/>
          </w:tcPr>
          <w:p w14:paraId="484F7582" w14:textId="77777777" w:rsidR="00400FB3" w:rsidRDefault="00400FB3">
            <w:pPr>
              <w:spacing w:after="0" w:line="240" w:lineRule="auto"/>
              <w:rPr>
                <w:rFonts w:cstheme="minorHAnsi"/>
                <w:iCs/>
                <w:sz w:val="15"/>
                <w:szCs w:val="15"/>
              </w:rPr>
            </w:pPr>
          </w:p>
        </w:tc>
        <w:tc>
          <w:tcPr>
            <w:tcW w:w="426" w:type="pct"/>
            <w:tcBorders>
              <w:top w:val="single" w:sz="4" w:space="0" w:color="auto"/>
              <w:left w:val="single" w:sz="4" w:space="0" w:color="auto"/>
              <w:bottom w:val="single" w:sz="4" w:space="0" w:color="auto"/>
              <w:right w:val="single" w:sz="4" w:space="0" w:color="auto"/>
            </w:tcBorders>
            <w:vAlign w:val="center"/>
            <w:hideMark/>
          </w:tcPr>
          <w:p w14:paraId="2B5BCFC7" w14:textId="77777777" w:rsidR="00400FB3" w:rsidRDefault="00400FB3">
            <w:pPr>
              <w:widowControl w:val="0"/>
              <w:overflowPunct w:val="0"/>
              <w:autoSpaceDE w:val="0"/>
              <w:autoSpaceDN w:val="0"/>
              <w:adjustRightInd w:val="0"/>
              <w:spacing w:beforeLines="20" w:before="48" w:afterLines="20" w:after="48" w:line="240" w:lineRule="auto"/>
              <w:jc w:val="center"/>
              <w:rPr>
                <w:rFonts w:cstheme="minorHAnsi"/>
                <w:iCs/>
                <w:sz w:val="15"/>
                <w:szCs w:val="15"/>
              </w:rPr>
            </w:pPr>
            <w:r>
              <w:rPr>
                <w:sz w:val="15"/>
                <w:szCs w:val="15"/>
              </w:rPr>
              <w:t>Fosfato</w:t>
            </w:r>
          </w:p>
        </w:tc>
        <w:tc>
          <w:tcPr>
            <w:tcW w:w="267" w:type="pct"/>
            <w:tcBorders>
              <w:top w:val="single" w:sz="4" w:space="0" w:color="auto"/>
              <w:left w:val="single" w:sz="4" w:space="0" w:color="auto"/>
              <w:bottom w:val="single" w:sz="4" w:space="0" w:color="auto"/>
              <w:right w:val="single" w:sz="4" w:space="0" w:color="auto"/>
            </w:tcBorders>
            <w:vAlign w:val="center"/>
            <w:hideMark/>
          </w:tcPr>
          <w:p w14:paraId="7C3EBDB6"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0E00E6B5"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539F5D55"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23CC6CD5"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477F0E1" w14:textId="77777777" w:rsidR="00400FB3" w:rsidRDefault="00400FB3">
            <w:pPr>
              <w:spacing w:beforeLines="20" w:before="48" w:afterLines="20" w:after="48"/>
              <w:jc w:val="center"/>
              <w:rPr>
                <w:sz w:val="15"/>
                <w:szCs w:val="15"/>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860EF36" w14:textId="77777777" w:rsidR="00400FB3" w:rsidRDefault="00400FB3">
            <w:pPr>
              <w:spacing w:beforeLines="20" w:before="48" w:afterLines="20" w:after="48"/>
              <w:jc w:val="center"/>
              <w:rPr>
                <w:sz w:val="15"/>
                <w:szCs w:val="15"/>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9C5ADAD" w14:textId="77777777" w:rsidR="00400FB3" w:rsidRDefault="00400FB3">
            <w:pPr>
              <w:spacing w:beforeLines="20" w:before="48" w:afterLines="20" w:after="48"/>
              <w:jc w:val="center"/>
              <w:rPr>
                <w:sz w:val="15"/>
                <w:szCs w:val="15"/>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vAlign w:val="center"/>
            <w:hideMark/>
          </w:tcPr>
          <w:p w14:paraId="2FA4B57E"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5CD36EF9"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36553C3F"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7EF5050A"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18CF4DC4"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63E718B7"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33AC0D62" w14:textId="77777777" w:rsidR="00400FB3" w:rsidRDefault="00400FB3">
            <w:pPr>
              <w:spacing w:beforeLines="20" w:before="48" w:afterLines="20" w:after="48"/>
              <w:jc w:val="center"/>
              <w:rPr>
                <w:sz w:val="15"/>
                <w:szCs w:val="15"/>
              </w:rPr>
            </w:pPr>
            <w:r>
              <w:rPr>
                <w:sz w:val="15"/>
                <w:szCs w:val="15"/>
              </w:rPr>
              <w:t>-</w:t>
            </w:r>
          </w:p>
        </w:tc>
        <w:tc>
          <w:tcPr>
            <w:tcW w:w="309" w:type="pct"/>
            <w:tcBorders>
              <w:top w:val="single" w:sz="4" w:space="0" w:color="auto"/>
              <w:left w:val="single" w:sz="4" w:space="0" w:color="auto"/>
              <w:bottom w:val="single" w:sz="4" w:space="0" w:color="auto"/>
              <w:right w:val="single" w:sz="4" w:space="0" w:color="auto"/>
            </w:tcBorders>
            <w:vAlign w:val="center"/>
            <w:hideMark/>
          </w:tcPr>
          <w:p w14:paraId="6A8A2777" w14:textId="77777777" w:rsidR="00400FB3" w:rsidRDefault="00400FB3">
            <w:pPr>
              <w:spacing w:beforeLines="20" w:before="48" w:afterLines="20" w:after="48"/>
              <w:jc w:val="center"/>
              <w:rPr>
                <w:sz w:val="15"/>
                <w:szCs w:val="15"/>
              </w:rPr>
            </w:pPr>
            <w:r>
              <w:rPr>
                <w:sz w:val="15"/>
                <w:szCs w:val="15"/>
              </w:rPr>
              <w:t>-</w:t>
            </w:r>
          </w:p>
        </w:tc>
      </w:tr>
      <w:tr w:rsidR="00400FB3" w14:paraId="0AF10546" w14:textId="77777777" w:rsidTr="007F4807">
        <w:trPr>
          <w:trHeight w:val="340"/>
          <w:jc w:val="center"/>
        </w:trPr>
        <w:tc>
          <w:tcPr>
            <w:tcW w:w="530" w:type="pct"/>
            <w:vMerge/>
            <w:tcBorders>
              <w:top w:val="single" w:sz="4" w:space="0" w:color="auto"/>
              <w:left w:val="single" w:sz="4" w:space="0" w:color="auto"/>
              <w:bottom w:val="single" w:sz="4" w:space="0" w:color="auto"/>
              <w:right w:val="single" w:sz="4" w:space="0" w:color="auto"/>
            </w:tcBorders>
            <w:vAlign w:val="center"/>
            <w:hideMark/>
          </w:tcPr>
          <w:p w14:paraId="43BA3BF5" w14:textId="77777777" w:rsidR="00400FB3" w:rsidRDefault="00400FB3">
            <w:pPr>
              <w:spacing w:after="0" w:line="240" w:lineRule="auto"/>
              <w:rPr>
                <w:rFonts w:cstheme="minorHAnsi"/>
                <w:iCs/>
                <w:sz w:val="15"/>
                <w:szCs w:val="15"/>
              </w:rPr>
            </w:pPr>
          </w:p>
        </w:tc>
        <w:tc>
          <w:tcPr>
            <w:tcW w:w="426" w:type="pct"/>
            <w:tcBorders>
              <w:top w:val="single" w:sz="4" w:space="0" w:color="auto"/>
              <w:left w:val="single" w:sz="4" w:space="0" w:color="auto"/>
              <w:bottom w:val="single" w:sz="4" w:space="0" w:color="auto"/>
              <w:right w:val="single" w:sz="4" w:space="0" w:color="auto"/>
            </w:tcBorders>
            <w:vAlign w:val="center"/>
            <w:hideMark/>
          </w:tcPr>
          <w:p w14:paraId="5A9B06CF" w14:textId="77777777" w:rsidR="00400FB3" w:rsidRDefault="00400FB3">
            <w:pPr>
              <w:widowControl w:val="0"/>
              <w:overflowPunct w:val="0"/>
              <w:autoSpaceDE w:val="0"/>
              <w:autoSpaceDN w:val="0"/>
              <w:adjustRightInd w:val="0"/>
              <w:spacing w:beforeLines="20" w:before="48" w:afterLines="20" w:after="48" w:line="240" w:lineRule="auto"/>
              <w:jc w:val="center"/>
              <w:rPr>
                <w:rFonts w:cstheme="minorHAnsi"/>
                <w:iCs/>
                <w:sz w:val="15"/>
                <w:szCs w:val="15"/>
              </w:rPr>
            </w:pPr>
            <w:r>
              <w:rPr>
                <w:sz w:val="15"/>
                <w:szCs w:val="15"/>
              </w:rPr>
              <w:t>Nitrato</w:t>
            </w:r>
          </w:p>
        </w:tc>
        <w:tc>
          <w:tcPr>
            <w:tcW w:w="267" w:type="pct"/>
            <w:tcBorders>
              <w:top w:val="single" w:sz="4" w:space="0" w:color="auto"/>
              <w:left w:val="single" w:sz="4" w:space="0" w:color="auto"/>
              <w:bottom w:val="single" w:sz="4" w:space="0" w:color="auto"/>
              <w:right w:val="single" w:sz="4" w:space="0" w:color="auto"/>
            </w:tcBorders>
            <w:vAlign w:val="center"/>
            <w:hideMark/>
          </w:tcPr>
          <w:p w14:paraId="0861271E"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12265D4D"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64D61DAD"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053D535D"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1CB3BE46" w14:textId="77777777" w:rsidR="00400FB3" w:rsidRDefault="00400FB3">
            <w:pPr>
              <w:spacing w:beforeLines="20" w:before="48" w:afterLines="20" w:after="48"/>
              <w:jc w:val="center"/>
              <w:rPr>
                <w:sz w:val="15"/>
                <w:szCs w:val="15"/>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69752B4" w14:textId="77777777" w:rsidR="00400FB3" w:rsidRDefault="00400FB3">
            <w:pPr>
              <w:spacing w:beforeLines="20" w:before="48" w:afterLines="20" w:after="48"/>
              <w:jc w:val="center"/>
              <w:rPr>
                <w:sz w:val="15"/>
                <w:szCs w:val="15"/>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64CA3F9" w14:textId="77777777" w:rsidR="00400FB3" w:rsidRDefault="00400FB3">
            <w:pPr>
              <w:spacing w:beforeLines="20" w:before="48" w:afterLines="20" w:after="48"/>
              <w:jc w:val="center"/>
              <w:rPr>
                <w:sz w:val="15"/>
                <w:szCs w:val="15"/>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vAlign w:val="center"/>
            <w:hideMark/>
          </w:tcPr>
          <w:p w14:paraId="253B6678"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72D6C95B"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34F79801"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198F2014"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22CE5E35"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6200E0E8"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56C11353" w14:textId="77777777" w:rsidR="00400FB3" w:rsidRDefault="00400FB3">
            <w:pPr>
              <w:spacing w:beforeLines="20" w:before="48" w:afterLines="20" w:after="48"/>
              <w:jc w:val="center"/>
              <w:rPr>
                <w:sz w:val="15"/>
                <w:szCs w:val="15"/>
              </w:rPr>
            </w:pPr>
            <w:r>
              <w:rPr>
                <w:sz w:val="15"/>
                <w:szCs w:val="15"/>
              </w:rPr>
              <w:t>-</w:t>
            </w:r>
          </w:p>
        </w:tc>
        <w:tc>
          <w:tcPr>
            <w:tcW w:w="309" w:type="pct"/>
            <w:tcBorders>
              <w:top w:val="single" w:sz="4" w:space="0" w:color="auto"/>
              <w:left w:val="single" w:sz="4" w:space="0" w:color="auto"/>
              <w:bottom w:val="single" w:sz="4" w:space="0" w:color="auto"/>
              <w:right w:val="single" w:sz="4" w:space="0" w:color="auto"/>
            </w:tcBorders>
            <w:vAlign w:val="center"/>
            <w:hideMark/>
          </w:tcPr>
          <w:p w14:paraId="480F3856" w14:textId="77777777" w:rsidR="00400FB3" w:rsidRDefault="00400FB3">
            <w:pPr>
              <w:spacing w:beforeLines="20" w:before="48" w:afterLines="20" w:after="48"/>
              <w:jc w:val="center"/>
              <w:rPr>
                <w:sz w:val="15"/>
                <w:szCs w:val="15"/>
              </w:rPr>
            </w:pPr>
            <w:r>
              <w:rPr>
                <w:sz w:val="15"/>
                <w:szCs w:val="15"/>
              </w:rPr>
              <w:t>-</w:t>
            </w:r>
          </w:p>
        </w:tc>
      </w:tr>
      <w:tr w:rsidR="00400FB3" w14:paraId="6712C65C" w14:textId="77777777" w:rsidTr="008D7293">
        <w:trPr>
          <w:trHeight w:val="340"/>
          <w:jc w:val="center"/>
        </w:trPr>
        <w:tc>
          <w:tcPr>
            <w:tcW w:w="530" w:type="pct"/>
            <w:tcBorders>
              <w:top w:val="single" w:sz="4" w:space="0" w:color="auto"/>
              <w:left w:val="single" w:sz="4" w:space="0" w:color="auto"/>
              <w:bottom w:val="single" w:sz="4" w:space="0" w:color="auto"/>
              <w:right w:val="single" w:sz="4" w:space="0" w:color="auto"/>
            </w:tcBorders>
            <w:vAlign w:val="center"/>
            <w:hideMark/>
          </w:tcPr>
          <w:p w14:paraId="5B641396" w14:textId="564533E7" w:rsidR="00400FB3" w:rsidRDefault="00400FB3">
            <w:pPr>
              <w:widowControl w:val="0"/>
              <w:overflowPunct w:val="0"/>
              <w:autoSpaceDE w:val="0"/>
              <w:autoSpaceDN w:val="0"/>
              <w:adjustRightInd w:val="0"/>
              <w:spacing w:beforeLines="20" w:before="48" w:afterLines="20" w:after="48" w:line="240" w:lineRule="auto"/>
              <w:jc w:val="center"/>
              <w:rPr>
                <w:rFonts w:cstheme="minorHAnsi"/>
                <w:iCs/>
                <w:sz w:val="15"/>
                <w:szCs w:val="15"/>
              </w:rPr>
            </w:pPr>
            <w:r>
              <w:rPr>
                <w:rFonts w:cstheme="minorHAnsi"/>
                <w:iCs/>
                <w:sz w:val="15"/>
                <w:szCs w:val="15"/>
              </w:rPr>
              <w:t>Naturales</w:t>
            </w:r>
          </w:p>
        </w:tc>
        <w:tc>
          <w:tcPr>
            <w:tcW w:w="426" w:type="pct"/>
            <w:tcBorders>
              <w:top w:val="single" w:sz="4" w:space="0" w:color="auto"/>
              <w:left w:val="single" w:sz="4" w:space="0" w:color="auto"/>
              <w:bottom w:val="single" w:sz="4" w:space="0" w:color="auto"/>
              <w:right w:val="single" w:sz="4" w:space="0" w:color="auto"/>
            </w:tcBorders>
            <w:vAlign w:val="center"/>
            <w:hideMark/>
          </w:tcPr>
          <w:p w14:paraId="2950546F" w14:textId="77777777" w:rsidR="00400FB3" w:rsidRDefault="00400FB3">
            <w:pPr>
              <w:widowControl w:val="0"/>
              <w:overflowPunct w:val="0"/>
              <w:autoSpaceDE w:val="0"/>
              <w:autoSpaceDN w:val="0"/>
              <w:adjustRightInd w:val="0"/>
              <w:spacing w:beforeLines="20" w:before="48" w:afterLines="20" w:after="48" w:line="240" w:lineRule="auto"/>
              <w:jc w:val="center"/>
              <w:rPr>
                <w:sz w:val="15"/>
                <w:szCs w:val="15"/>
              </w:rPr>
            </w:pPr>
            <w:r>
              <w:rPr>
                <w:sz w:val="15"/>
                <w:szCs w:val="15"/>
              </w:rPr>
              <w:t>RAS</w:t>
            </w:r>
          </w:p>
        </w:tc>
        <w:tc>
          <w:tcPr>
            <w:tcW w:w="267" w:type="pct"/>
            <w:tcBorders>
              <w:top w:val="single" w:sz="4" w:space="0" w:color="auto"/>
              <w:left w:val="single" w:sz="4" w:space="0" w:color="auto"/>
              <w:bottom w:val="single" w:sz="4" w:space="0" w:color="auto"/>
              <w:right w:val="single" w:sz="4" w:space="0" w:color="auto"/>
            </w:tcBorders>
            <w:vAlign w:val="center"/>
            <w:hideMark/>
          </w:tcPr>
          <w:p w14:paraId="09C3F23B"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3D3074FC"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0704C031"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5C4DC6B4"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2ECCDC5B"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042E574B"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00D78F9F"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AD8327" w14:textId="7350AA4E" w:rsidR="00400FB3" w:rsidRDefault="007F4807" w:rsidP="00DC2D99">
            <w:pPr>
              <w:spacing w:beforeLines="20" w:before="48" w:afterLines="20" w:after="48"/>
              <w:jc w:val="center"/>
              <w:rPr>
                <w:sz w:val="15"/>
                <w:szCs w:val="15"/>
              </w:rPr>
            </w:pPr>
            <w:r>
              <w:rPr>
                <w:sz w:val="15"/>
                <w:szCs w:val="15"/>
              </w:rPr>
              <w:t>3</w:t>
            </w:r>
            <w:r w:rsidR="00400FB3">
              <w:rPr>
                <w:sz w:val="15"/>
                <w:szCs w:val="15"/>
              </w:rPr>
              <w:t>/</w:t>
            </w:r>
            <w:r w:rsidR="005E6B79">
              <w:rPr>
                <w:sz w:val="15"/>
                <w:szCs w:val="15"/>
              </w:rPr>
              <w:t>2</w:t>
            </w:r>
          </w:p>
        </w:tc>
        <w:tc>
          <w:tcPr>
            <w:tcW w:w="267" w:type="pct"/>
            <w:tcBorders>
              <w:top w:val="single" w:sz="4" w:space="0" w:color="auto"/>
              <w:left w:val="single" w:sz="4" w:space="0" w:color="auto"/>
              <w:bottom w:val="single" w:sz="4" w:space="0" w:color="auto"/>
              <w:right w:val="single" w:sz="4" w:space="0" w:color="auto"/>
            </w:tcBorders>
            <w:vAlign w:val="center"/>
            <w:hideMark/>
          </w:tcPr>
          <w:p w14:paraId="638D5871"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4086D439"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0F885B23"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7D1D0BAD"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5E55F45E" w14:textId="77777777" w:rsidR="00400FB3" w:rsidRDefault="00400FB3">
            <w:pPr>
              <w:spacing w:beforeLines="20" w:before="48" w:afterLines="20" w:after="48"/>
              <w:jc w:val="center"/>
              <w:rPr>
                <w:sz w:val="15"/>
                <w:szCs w:val="15"/>
              </w:rPr>
            </w:pPr>
            <w:r>
              <w:rPr>
                <w:sz w:val="15"/>
                <w:szCs w:val="15"/>
              </w:rPr>
              <w:t>-</w:t>
            </w:r>
          </w:p>
        </w:tc>
        <w:tc>
          <w:tcPr>
            <w:tcW w:w="267" w:type="pct"/>
            <w:tcBorders>
              <w:top w:val="single" w:sz="4" w:space="0" w:color="auto"/>
              <w:left w:val="single" w:sz="4" w:space="0" w:color="auto"/>
              <w:bottom w:val="single" w:sz="4" w:space="0" w:color="auto"/>
              <w:right w:val="single" w:sz="4" w:space="0" w:color="auto"/>
            </w:tcBorders>
            <w:vAlign w:val="center"/>
            <w:hideMark/>
          </w:tcPr>
          <w:p w14:paraId="228C920B" w14:textId="77777777" w:rsidR="00400FB3" w:rsidRDefault="00400FB3">
            <w:pPr>
              <w:spacing w:beforeLines="20" w:before="48" w:afterLines="20" w:after="48"/>
              <w:jc w:val="center"/>
              <w:rPr>
                <w:sz w:val="15"/>
                <w:szCs w:val="15"/>
              </w:rPr>
            </w:pPr>
            <w:r>
              <w:rPr>
                <w:sz w:val="15"/>
                <w:szCs w:val="15"/>
              </w:rPr>
              <w:t>-</w:t>
            </w:r>
          </w:p>
        </w:tc>
        <w:tc>
          <w:tcPr>
            <w:tcW w:w="309" w:type="pct"/>
            <w:tcBorders>
              <w:top w:val="single" w:sz="4" w:space="0" w:color="auto"/>
              <w:left w:val="single" w:sz="4" w:space="0" w:color="auto"/>
              <w:bottom w:val="single" w:sz="4" w:space="0" w:color="auto"/>
              <w:right w:val="single" w:sz="4" w:space="0" w:color="auto"/>
            </w:tcBorders>
            <w:vAlign w:val="center"/>
            <w:hideMark/>
          </w:tcPr>
          <w:p w14:paraId="05CB65F3" w14:textId="77777777" w:rsidR="00400FB3" w:rsidRDefault="00400FB3">
            <w:pPr>
              <w:spacing w:beforeLines="20" w:before="48" w:afterLines="20" w:after="48"/>
              <w:jc w:val="center"/>
              <w:rPr>
                <w:sz w:val="15"/>
                <w:szCs w:val="15"/>
              </w:rPr>
            </w:pPr>
            <w:r>
              <w:rPr>
                <w:sz w:val="15"/>
                <w:szCs w:val="15"/>
              </w:rPr>
              <w:t>-</w:t>
            </w:r>
          </w:p>
        </w:tc>
      </w:tr>
      <w:tr w:rsidR="00400FB3" w14:paraId="18C06AB5" w14:textId="77777777" w:rsidTr="007F4807">
        <w:trPr>
          <w:trHeight w:val="340"/>
          <w:jc w:val="center"/>
        </w:trPr>
        <w:tc>
          <w:tcPr>
            <w:tcW w:w="530" w:type="pct"/>
            <w:tcBorders>
              <w:top w:val="single" w:sz="4" w:space="0" w:color="auto"/>
              <w:left w:val="single" w:sz="4" w:space="0" w:color="auto"/>
              <w:bottom w:val="single" w:sz="4" w:space="0" w:color="auto"/>
              <w:right w:val="single" w:sz="4" w:space="0" w:color="auto"/>
            </w:tcBorders>
            <w:vAlign w:val="center"/>
            <w:hideMark/>
          </w:tcPr>
          <w:p w14:paraId="5650A245" w14:textId="37E4FD42" w:rsidR="00400FB3" w:rsidRDefault="00400FB3">
            <w:pPr>
              <w:widowControl w:val="0"/>
              <w:overflowPunct w:val="0"/>
              <w:autoSpaceDE w:val="0"/>
              <w:autoSpaceDN w:val="0"/>
              <w:adjustRightInd w:val="0"/>
              <w:spacing w:beforeLines="20" w:before="48" w:afterLines="20" w:after="48" w:line="240" w:lineRule="auto"/>
              <w:jc w:val="center"/>
              <w:rPr>
                <w:rFonts w:cstheme="minorHAnsi"/>
                <w:iCs/>
                <w:sz w:val="15"/>
                <w:szCs w:val="15"/>
              </w:rPr>
            </w:pPr>
            <w:r>
              <w:rPr>
                <w:sz w:val="15"/>
                <w:szCs w:val="15"/>
              </w:rPr>
              <w:t>Biológicos</w:t>
            </w:r>
          </w:p>
        </w:tc>
        <w:tc>
          <w:tcPr>
            <w:tcW w:w="426" w:type="pct"/>
            <w:tcBorders>
              <w:top w:val="single" w:sz="4" w:space="0" w:color="auto"/>
              <w:left w:val="single" w:sz="4" w:space="0" w:color="auto"/>
              <w:bottom w:val="single" w:sz="4" w:space="0" w:color="auto"/>
              <w:right w:val="single" w:sz="4" w:space="0" w:color="auto"/>
            </w:tcBorders>
            <w:vAlign w:val="center"/>
            <w:hideMark/>
          </w:tcPr>
          <w:p w14:paraId="6E6E0BA7" w14:textId="66D4ACBC" w:rsidR="00400FB3" w:rsidRDefault="005910DA">
            <w:pPr>
              <w:widowControl w:val="0"/>
              <w:overflowPunct w:val="0"/>
              <w:autoSpaceDE w:val="0"/>
              <w:autoSpaceDN w:val="0"/>
              <w:adjustRightInd w:val="0"/>
              <w:spacing w:beforeLines="20" w:before="48" w:afterLines="20" w:after="48" w:line="240" w:lineRule="auto"/>
              <w:jc w:val="center"/>
              <w:rPr>
                <w:rFonts w:cstheme="minorHAnsi"/>
                <w:iCs/>
                <w:sz w:val="15"/>
                <w:szCs w:val="15"/>
              </w:rPr>
            </w:pPr>
            <w:r>
              <w:rPr>
                <w:sz w:val="15"/>
                <w:szCs w:val="15"/>
              </w:rPr>
              <w:t>Macroinverte</w:t>
            </w:r>
            <w:r w:rsidR="00400FB3">
              <w:rPr>
                <w:sz w:val="15"/>
                <w:szCs w:val="15"/>
              </w:rPr>
              <w:t>brados Bentónicos</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0EC1F6AA" w14:textId="77777777" w:rsidR="00400FB3" w:rsidRDefault="00400FB3">
            <w:pPr>
              <w:spacing w:beforeLines="20" w:before="48" w:afterLines="20" w:after="48" w:line="240" w:lineRule="auto"/>
              <w:jc w:val="center"/>
              <w:rPr>
                <w:sz w:val="14"/>
                <w:szCs w:val="14"/>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422087F0" w14:textId="77777777" w:rsidR="00400FB3" w:rsidRDefault="00400FB3">
            <w:pPr>
              <w:spacing w:beforeLines="20" w:before="48" w:afterLines="20" w:after="48" w:line="240" w:lineRule="auto"/>
              <w:jc w:val="center"/>
              <w:rPr>
                <w:sz w:val="14"/>
                <w:szCs w:val="14"/>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50BD428" w14:textId="77777777" w:rsidR="00400FB3" w:rsidRDefault="00400FB3">
            <w:pPr>
              <w:spacing w:beforeLines="20" w:before="48" w:afterLines="20" w:after="48" w:line="240" w:lineRule="auto"/>
              <w:jc w:val="center"/>
              <w:rPr>
                <w:sz w:val="14"/>
                <w:szCs w:val="14"/>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1D6F7CB" w14:textId="77777777" w:rsidR="00400FB3" w:rsidRDefault="00400FB3">
            <w:pPr>
              <w:spacing w:beforeLines="20" w:before="48" w:afterLines="20" w:after="48" w:line="240" w:lineRule="auto"/>
              <w:jc w:val="center"/>
              <w:rPr>
                <w:sz w:val="14"/>
                <w:szCs w:val="14"/>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0EED0AEE" w14:textId="77777777" w:rsidR="00400FB3" w:rsidRDefault="00400FB3">
            <w:pPr>
              <w:spacing w:beforeLines="20" w:before="48" w:afterLines="20" w:after="48" w:line="240" w:lineRule="auto"/>
              <w:jc w:val="center"/>
              <w:rPr>
                <w:sz w:val="14"/>
                <w:szCs w:val="14"/>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6C8FA51" w14:textId="77777777" w:rsidR="00400FB3" w:rsidRDefault="00400FB3">
            <w:pPr>
              <w:spacing w:beforeLines="20" w:before="48" w:afterLines="20" w:after="48" w:line="240" w:lineRule="auto"/>
              <w:jc w:val="center"/>
              <w:rPr>
                <w:sz w:val="14"/>
                <w:szCs w:val="14"/>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737D58F" w14:textId="77777777" w:rsidR="00400FB3" w:rsidRDefault="00400FB3">
            <w:pPr>
              <w:spacing w:beforeLines="20" w:before="48" w:afterLines="20" w:after="48" w:line="240" w:lineRule="auto"/>
              <w:jc w:val="center"/>
              <w:rPr>
                <w:sz w:val="14"/>
                <w:szCs w:val="14"/>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1408AA84" w14:textId="77777777" w:rsidR="00400FB3" w:rsidRDefault="00400FB3">
            <w:pPr>
              <w:spacing w:beforeLines="20" w:before="48" w:afterLines="20" w:after="48" w:line="240" w:lineRule="auto"/>
              <w:jc w:val="center"/>
              <w:rPr>
                <w:sz w:val="14"/>
                <w:szCs w:val="14"/>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B823C15" w14:textId="77777777" w:rsidR="00400FB3" w:rsidRDefault="00400FB3">
            <w:pPr>
              <w:spacing w:beforeLines="20" w:before="48" w:afterLines="20" w:after="48" w:line="240" w:lineRule="auto"/>
              <w:jc w:val="center"/>
              <w:rPr>
                <w:sz w:val="14"/>
                <w:szCs w:val="14"/>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E47B8F6" w14:textId="77777777" w:rsidR="00400FB3" w:rsidRDefault="00400FB3">
            <w:pPr>
              <w:spacing w:beforeLines="20" w:before="48" w:afterLines="20" w:after="48" w:line="240" w:lineRule="auto"/>
              <w:jc w:val="center"/>
              <w:rPr>
                <w:sz w:val="14"/>
                <w:szCs w:val="14"/>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08F8C35" w14:textId="77777777" w:rsidR="00400FB3" w:rsidRDefault="00400FB3">
            <w:pPr>
              <w:spacing w:beforeLines="20" w:before="48" w:afterLines="20" w:after="48" w:line="240" w:lineRule="auto"/>
              <w:jc w:val="center"/>
              <w:rPr>
                <w:sz w:val="14"/>
                <w:szCs w:val="14"/>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E02BB18" w14:textId="77777777" w:rsidR="00400FB3" w:rsidRDefault="00400FB3">
            <w:pPr>
              <w:spacing w:beforeLines="20" w:before="48" w:afterLines="20" w:after="48" w:line="240" w:lineRule="auto"/>
              <w:jc w:val="center"/>
              <w:rPr>
                <w:sz w:val="14"/>
                <w:szCs w:val="14"/>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49D092DC" w14:textId="77777777" w:rsidR="00400FB3" w:rsidRDefault="00400FB3">
            <w:pPr>
              <w:spacing w:beforeLines="20" w:before="48" w:afterLines="20" w:after="48" w:line="240" w:lineRule="auto"/>
              <w:jc w:val="center"/>
              <w:rPr>
                <w:sz w:val="14"/>
                <w:szCs w:val="14"/>
              </w:rPr>
            </w:pPr>
            <w:r>
              <w:rPr>
                <w:sz w:val="15"/>
                <w:szCs w:val="15"/>
              </w:rPr>
              <w:t>0/0</w:t>
            </w:r>
          </w:p>
        </w:tc>
        <w:tc>
          <w:tcPr>
            <w:tcW w:w="267"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19EE799" w14:textId="77777777" w:rsidR="00400FB3" w:rsidRDefault="00400FB3">
            <w:pPr>
              <w:spacing w:beforeLines="20" w:before="48" w:afterLines="20" w:after="48" w:line="240" w:lineRule="auto"/>
              <w:jc w:val="center"/>
              <w:rPr>
                <w:sz w:val="14"/>
                <w:szCs w:val="14"/>
              </w:rPr>
            </w:pPr>
            <w:r>
              <w:rPr>
                <w:sz w:val="15"/>
                <w:szCs w:val="15"/>
              </w:rPr>
              <w:t>0/0</w:t>
            </w:r>
          </w:p>
        </w:tc>
        <w:tc>
          <w:tcPr>
            <w:tcW w:w="309"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827C514" w14:textId="77777777" w:rsidR="00400FB3" w:rsidRDefault="00400FB3">
            <w:pPr>
              <w:spacing w:beforeLines="20" w:before="48" w:afterLines="20" w:after="48" w:line="240" w:lineRule="auto"/>
              <w:jc w:val="center"/>
              <w:rPr>
                <w:sz w:val="14"/>
                <w:szCs w:val="14"/>
              </w:rPr>
            </w:pPr>
            <w:r>
              <w:rPr>
                <w:sz w:val="15"/>
                <w:szCs w:val="15"/>
              </w:rPr>
              <w:t>0/0</w:t>
            </w:r>
          </w:p>
        </w:tc>
      </w:tr>
    </w:tbl>
    <w:p w14:paraId="28CA5E73" w14:textId="68455FE9" w:rsidR="00400FB3" w:rsidRDefault="00400FB3" w:rsidP="00400FB3">
      <w:pPr>
        <w:spacing w:after="0" w:line="240" w:lineRule="auto"/>
        <w:rPr>
          <w:sz w:val="16"/>
          <w:szCs w:val="16"/>
        </w:rPr>
      </w:pPr>
      <w:r>
        <w:rPr>
          <w:sz w:val="16"/>
          <w:szCs w:val="16"/>
        </w:rPr>
        <w:t>X/Y: Número de campañas efectuadas en el año 20</w:t>
      </w:r>
      <w:r w:rsidR="007F4807">
        <w:rPr>
          <w:sz w:val="16"/>
          <w:szCs w:val="16"/>
        </w:rPr>
        <w:t>21</w:t>
      </w:r>
      <w:r>
        <w:rPr>
          <w:sz w:val="16"/>
          <w:szCs w:val="16"/>
        </w:rPr>
        <w:t>/ Número de campañas efectuadas en el año 20</w:t>
      </w:r>
      <w:r w:rsidR="007F4807">
        <w:rPr>
          <w:sz w:val="16"/>
          <w:szCs w:val="16"/>
        </w:rPr>
        <w:t>22</w:t>
      </w:r>
      <w:r>
        <w:rPr>
          <w:sz w:val="16"/>
          <w:szCs w:val="16"/>
        </w:rPr>
        <w:t>.</w:t>
      </w:r>
    </w:p>
    <w:p w14:paraId="0AD90C7D" w14:textId="709371ED" w:rsidR="00CE7215" w:rsidRPr="00757624" w:rsidRDefault="005F5718" w:rsidP="00CE7215">
      <w:pPr>
        <w:suppressAutoHyphens/>
        <w:spacing w:after="0" w:line="240" w:lineRule="auto"/>
        <w:rPr>
          <w:sz w:val="16"/>
          <w:szCs w:val="16"/>
        </w:rPr>
      </w:pPr>
      <w:r w:rsidRPr="00C718E4">
        <w:rPr>
          <w:b/>
          <w:sz w:val="16"/>
          <w:szCs w:val="16"/>
        </w:rPr>
        <w:t>E</w:t>
      </w:r>
      <w:r w:rsidR="007F4807">
        <w:rPr>
          <w:b/>
          <w:sz w:val="16"/>
          <w:szCs w:val="16"/>
        </w:rPr>
        <w:t>n anaranjado</w:t>
      </w:r>
      <w:r>
        <w:rPr>
          <w:b/>
          <w:sz w:val="16"/>
          <w:szCs w:val="16"/>
        </w:rPr>
        <w:t xml:space="preserve"> los</w:t>
      </w:r>
      <w:r w:rsidRPr="00C718E4">
        <w:rPr>
          <w:b/>
          <w:sz w:val="16"/>
          <w:szCs w:val="16"/>
        </w:rPr>
        <w:t xml:space="preserve"> parámetros </w:t>
      </w:r>
      <w:r>
        <w:rPr>
          <w:b/>
          <w:sz w:val="16"/>
          <w:szCs w:val="16"/>
        </w:rPr>
        <w:t>que no se informaron con la frecuencia fijada</w:t>
      </w:r>
      <w:bookmarkEnd w:id="56"/>
      <w:r w:rsidR="007F4807">
        <w:rPr>
          <w:b/>
          <w:sz w:val="16"/>
          <w:szCs w:val="16"/>
        </w:rPr>
        <w:t xml:space="preserve"> </w:t>
      </w:r>
      <w:r w:rsidR="00CE7215" w:rsidRPr="00757624">
        <w:rPr>
          <w:sz w:val="16"/>
          <w:szCs w:val="16"/>
        </w:rPr>
        <w:t xml:space="preserve">(-): No </w:t>
      </w:r>
      <w:r w:rsidR="00CE7215">
        <w:rPr>
          <w:sz w:val="16"/>
          <w:szCs w:val="16"/>
        </w:rPr>
        <w:t>Aplica medición.</w:t>
      </w:r>
    </w:p>
    <w:p w14:paraId="72B76A90" w14:textId="77777777" w:rsidR="003E7374" w:rsidRPr="005357AA" w:rsidRDefault="003E7374" w:rsidP="0080359E">
      <w:pPr>
        <w:pStyle w:val="Sinespaciado"/>
        <w:suppressAutoHyphens/>
        <w:rPr>
          <w:sz w:val="18"/>
          <w:szCs w:val="18"/>
        </w:rPr>
      </w:pPr>
    </w:p>
    <w:p w14:paraId="33C5AD45" w14:textId="77777777" w:rsidR="00807049" w:rsidRPr="00116E7B" w:rsidRDefault="00807049" w:rsidP="00AB79DA">
      <w:pPr>
        <w:suppressAutoHyphens/>
        <w:spacing w:after="0" w:line="240" w:lineRule="auto"/>
        <w:rPr>
          <w:sz w:val="18"/>
          <w:szCs w:val="18"/>
          <w:highlight w:val="yellow"/>
        </w:rPr>
      </w:pPr>
    </w:p>
    <w:p w14:paraId="3B58B7B9" w14:textId="4ABE42D8" w:rsidR="00154ADE" w:rsidRPr="00535AE9" w:rsidRDefault="00154ADE" w:rsidP="00C810FB">
      <w:pPr>
        <w:pStyle w:val="Ttulo2"/>
      </w:pPr>
      <w:bookmarkStart w:id="61" w:name="_Toc59012307"/>
      <w:r w:rsidRPr="00535AE9">
        <w:t>Metodologías de muestreo y análisis</w:t>
      </w:r>
      <w:bookmarkEnd w:id="61"/>
      <w:r w:rsidRPr="00535AE9">
        <w:t xml:space="preserve"> </w:t>
      </w:r>
    </w:p>
    <w:p w14:paraId="3860BF95" w14:textId="0270359E" w:rsidR="00251CB3" w:rsidRDefault="00251CB3" w:rsidP="00251CB3">
      <w:pPr>
        <w:jc w:val="both"/>
      </w:pPr>
      <w:r>
        <w:t xml:space="preserve">De acuerdo a lo señalado en el artículo 13° del D.S. MINSEGPRES </w:t>
      </w:r>
      <w:proofErr w:type="spellStart"/>
      <w:r>
        <w:t>N°</w:t>
      </w:r>
      <w:proofErr w:type="spellEnd"/>
      <w:r>
        <w:t xml:space="preserve"> 75/2009, se consideró igual metodología a la fijada para la red de control en lo referido a pH, Conductividad Eléctrica y Oxígeno Disuelto, todos cuyos análisis se realizaron de manera </w:t>
      </w:r>
      <w:r>
        <w:rPr>
          <w:i/>
        </w:rPr>
        <w:t>in situ</w:t>
      </w:r>
      <w:r>
        <w:t>, según metodología informada por la DGA, por lo que los datos medidos durante el año 20</w:t>
      </w:r>
      <w:r w:rsidR="007F4807">
        <w:t>22</w:t>
      </w:r>
      <w:r>
        <w:t xml:space="preserve"> se consideraron como válidos.</w:t>
      </w:r>
    </w:p>
    <w:p w14:paraId="72A2971C" w14:textId="77777777" w:rsidR="00251CB3" w:rsidRDefault="00251CB3" w:rsidP="00251CB3">
      <w:pPr>
        <w:jc w:val="both"/>
      </w:pPr>
      <w:r>
        <w:t>Para el resto de los parámetros considerados en el Programa de Vigilancia no se cuenta con referencias de análisis por lo que no se puede evaluar su validez en cuanto a metodología se refiere.</w:t>
      </w:r>
    </w:p>
    <w:p w14:paraId="628C0129" w14:textId="0558861B" w:rsidR="00251CB3" w:rsidRDefault="00251CB3" w:rsidP="00251CB3">
      <w:pPr>
        <w:jc w:val="both"/>
      </w:pPr>
      <w:r>
        <w:t>Respecto al tiempo de preservación, éste fue evaluado únicamente para Coliformes Fecales, el cual se cumplió a cabalidad en todas las campañas y muestras evaluadas. Para el resto de los parámetros, el tiempo de preservación no fue analizado debido a que los parámetros considerados en la red de observación se realizan al momento del muestreo, y por tanto no requieren preservación (CE</w:t>
      </w:r>
      <w:r w:rsidR="009D24D2">
        <w:t>,</w:t>
      </w:r>
      <w:r>
        <w:t xml:space="preserve"> Oxígeno Disuelto</w:t>
      </w:r>
      <w:r w:rsidR="009D24D2">
        <w:t>,</w:t>
      </w:r>
      <w:r>
        <w:t xml:space="preserve"> pH y Temperatura), o porque no fueron analizados en las estaciones correspondientes (Cipermetrina</w:t>
      </w:r>
      <w:r w:rsidR="009D24D2">
        <w:t>,</w:t>
      </w:r>
      <w:r>
        <w:t xml:space="preserve"> </w:t>
      </w:r>
      <w:proofErr w:type="spellStart"/>
      <w:r>
        <w:t>Diazinón</w:t>
      </w:r>
      <w:proofErr w:type="spellEnd"/>
      <w:r w:rsidR="009D24D2">
        <w:t>,</w:t>
      </w:r>
      <w:r>
        <w:t xml:space="preserve"> Nitratos y Fosfatos).</w:t>
      </w:r>
    </w:p>
    <w:p w14:paraId="43C0CEA2" w14:textId="77777777" w:rsidR="00CE7215" w:rsidRDefault="00CE7215" w:rsidP="00251CB3">
      <w:pPr>
        <w:jc w:val="both"/>
      </w:pPr>
    </w:p>
    <w:p w14:paraId="5687BCC9" w14:textId="3FFD0C1F" w:rsidR="00154ADE" w:rsidRPr="00126E60" w:rsidRDefault="00154ADE" w:rsidP="00154ADE">
      <w:pPr>
        <w:pStyle w:val="Ttulo1"/>
        <w:suppressAutoHyphens/>
        <w:rPr>
          <w:caps w:val="0"/>
        </w:rPr>
      </w:pPr>
      <w:bookmarkStart w:id="62" w:name="_Toc59012308"/>
      <w:r w:rsidRPr="00126E60">
        <w:rPr>
          <w:caps w:val="0"/>
        </w:rPr>
        <w:t>RESULTADOS RED DE OBSERVACIÓN</w:t>
      </w:r>
      <w:bookmarkEnd w:id="62"/>
    </w:p>
    <w:p w14:paraId="2B07FD72" w14:textId="1E481C28" w:rsidR="00251CB3" w:rsidRDefault="00251CB3" w:rsidP="00251CB3">
      <w:pPr>
        <w:jc w:val="both"/>
      </w:pPr>
      <w:bookmarkStart w:id="63" w:name="_Toc514948230"/>
      <w:bookmarkEnd w:id="63"/>
      <w:r>
        <w:t xml:space="preserve">En </w:t>
      </w:r>
      <w:r w:rsidRPr="009344A1">
        <w:t xml:space="preserve">el </w:t>
      </w:r>
      <w:r w:rsidRPr="009344A1">
        <w:rPr>
          <w:b/>
        </w:rPr>
        <w:t xml:space="preserve">Anexo </w:t>
      </w:r>
      <w:r w:rsidR="009344A1" w:rsidRPr="009344A1">
        <w:rPr>
          <w:b/>
        </w:rPr>
        <w:t>8</w:t>
      </w:r>
      <w:r w:rsidRPr="009344A1">
        <w:t xml:space="preserve"> se</w:t>
      </w:r>
      <w:r>
        <w:t xml:space="preserve"> presentan los resultados de los monitoreos realizados en la Red de Observación para el período 20</w:t>
      </w:r>
      <w:r w:rsidR="0002056C">
        <w:t>21</w:t>
      </w:r>
      <w:r>
        <w:t>-20</w:t>
      </w:r>
      <w:r w:rsidR="0002056C">
        <w:t>22</w:t>
      </w:r>
      <w:r>
        <w:t>.</w:t>
      </w:r>
    </w:p>
    <w:p w14:paraId="5DFEEC86" w14:textId="0620E08D" w:rsidR="00B075B8" w:rsidRPr="00A90A91" w:rsidRDefault="00565969">
      <w:pPr>
        <w:pStyle w:val="Ttulo1"/>
        <w:suppressAutoHyphens/>
        <w:ind w:left="357" w:hanging="357"/>
      </w:pPr>
      <w:bookmarkStart w:id="64" w:name="_Toc59012309"/>
      <w:r>
        <w:lastRenderedPageBreak/>
        <w:t xml:space="preserve">ANÁLISIS CONSOLIDADO DE </w:t>
      </w:r>
      <w:r w:rsidR="00B075B8" w:rsidRPr="00A90A91">
        <w:t>DATOS HISTÓRICOS</w:t>
      </w:r>
      <w:bookmarkEnd w:id="64"/>
    </w:p>
    <w:p w14:paraId="2FEF1AA2" w14:textId="20BB6B50" w:rsidR="00251CB3" w:rsidRDefault="00251CB3" w:rsidP="00251CB3">
      <w:pPr>
        <w:jc w:val="both"/>
      </w:pPr>
      <w:r w:rsidRPr="009344A1">
        <w:t xml:space="preserve">En el </w:t>
      </w:r>
      <w:r w:rsidRPr="009344A1">
        <w:rPr>
          <w:b/>
        </w:rPr>
        <w:t xml:space="preserve">Anexo </w:t>
      </w:r>
      <w:r w:rsidR="009344A1" w:rsidRPr="009344A1">
        <w:rPr>
          <w:b/>
        </w:rPr>
        <w:t>9</w:t>
      </w:r>
      <w:r>
        <w:t xml:space="preserve"> se encuentran disponibles los datos históricos medidos desde el año 2011 al 20</w:t>
      </w:r>
      <w:r w:rsidR="0002056C">
        <w:t>2</w:t>
      </w:r>
      <w:r w:rsidR="00002C8B">
        <w:t>2</w:t>
      </w:r>
      <w:r w:rsidR="00894AED">
        <w:t xml:space="preserve"> </w:t>
      </w:r>
      <w:r>
        <w:t>para la Red de Control definida en la norma, junto con una representación gráfica para las concentraciones de cada parámetro en cada estación.</w:t>
      </w:r>
    </w:p>
    <w:p w14:paraId="02DD91CC" w14:textId="617951CA" w:rsidR="00251CB3" w:rsidRDefault="00CA3232" w:rsidP="00251CB3">
      <w:pPr>
        <w:jc w:val="both"/>
      </w:pPr>
      <w:r>
        <w:t>De manera general, se puede señalar que l</w:t>
      </w:r>
      <w:r w:rsidR="00251CB3">
        <w:t>os resultados de tales monitoreos reflejan ciertos fenómenos recurrentes en el análisis de los datos. Así, ha sido posible identificar que parámetros como Cadmio</w:t>
      </w:r>
      <w:r w:rsidR="008E4F43">
        <w:t>,</w:t>
      </w:r>
      <w:r w:rsidR="00251CB3">
        <w:t xml:space="preserve"> Cobre</w:t>
      </w:r>
      <w:r w:rsidR="008E4F43">
        <w:t>,</w:t>
      </w:r>
      <w:r w:rsidR="00251CB3">
        <w:t xml:space="preserve"> Cromo</w:t>
      </w:r>
      <w:r w:rsidR="008E4F43">
        <w:t>,</w:t>
      </w:r>
      <w:r w:rsidR="00251CB3">
        <w:t xml:space="preserve"> Mercurio</w:t>
      </w:r>
      <w:r w:rsidR="008E4F43">
        <w:t>,</w:t>
      </w:r>
      <w:r w:rsidR="00251CB3">
        <w:t xml:space="preserve"> Molibdeno</w:t>
      </w:r>
      <w:r w:rsidR="008E4F43">
        <w:t>,</w:t>
      </w:r>
      <w:r w:rsidR="00251CB3">
        <w:t xml:space="preserve"> Níquel</w:t>
      </w:r>
      <w:r w:rsidR="008E4F43">
        <w:t>,</w:t>
      </w:r>
      <w:r w:rsidR="00251CB3">
        <w:t xml:space="preserve"> Plomo y Selenio han sido medidos bajo el límite de </w:t>
      </w:r>
      <w:r w:rsidR="005F5718">
        <w:t>detección</w:t>
      </w:r>
      <w:r w:rsidR="00251CB3">
        <w:t xml:space="preserve"> en todas las áreas de vigilancia, para </w:t>
      </w:r>
      <w:r w:rsidR="00002C8B">
        <w:t>gran parte</w:t>
      </w:r>
      <w:r w:rsidR="00E87440">
        <w:t xml:space="preserve"> de los periodos evaluados</w:t>
      </w:r>
      <w:r w:rsidR="00251CB3">
        <w:t>, identificándose en algunos casos, sensibilidades analíticas por debajo de las necesarias para la evaluación de la norma</w:t>
      </w:r>
      <w:r w:rsidR="00E87440">
        <w:t xml:space="preserve">, pero que han </w:t>
      </w:r>
      <w:r w:rsidR="00C3506F">
        <w:t>mejorado progresivamente en el tiempo</w:t>
      </w:r>
      <w:r w:rsidR="00251CB3">
        <w:t>.</w:t>
      </w:r>
    </w:p>
    <w:p w14:paraId="2A34C1F6" w14:textId="77777777" w:rsidR="00CA3232" w:rsidRDefault="00251CB3" w:rsidP="00251CB3">
      <w:pPr>
        <w:jc w:val="both"/>
      </w:pPr>
      <w:r>
        <w:t>Por otra parte, y en consideración a los parámetros efectivamente cuantificados, se puede señalar que en general no se aprecian tendencias claras respecto a temporalidad, no identificándose períodos específicos de mayor o menor concentración de metales</w:t>
      </w:r>
      <w:r w:rsidR="008E4F43">
        <w:t>,</w:t>
      </w:r>
      <w:r>
        <w:t xml:space="preserve"> sales disueltas (Cloruros y Sulfatos)</w:t>
      </w:r>
      <w:r w:rsidR="008E4F43">
        <w:t>,</w:t>
      </w:r>
      <w:r>
        <w:t xml:space="preserve"> Oxígeno Disuelto o niveles de pH</w:t>
      </w:r>
      <w:r w:rsidR="008E4F43">
        <w:t>.</w:t>
      </w:r>
      <w:r>
        <w:t xml:space="preserve"> </w:t>
      </w:r>
    </w:p>
    <w:p w14:paraId="3D46206E" w14:textId="77777777" w:rsidR="009E239E" w:rsidRDefault="00CA3232" w:rsidP="00251CB3">
      <w:pPr>
        <w:jc w:val="both"/>
      </w:pPr>
      <w:r>
        <w:t>Espacialmente, en tanto, se identificó que los ríos Las Chinas en CH-10, Baguales en BA-10 y Vizcachas en VI-10, suelen presentar las mayores concentraciones de los metales Aluminio y Hierro, además de sales disueltas y RAS</w:t>
      </w:r>
      <w:r w:rsidR="005F2680">
        <w:t>.</w:t>
      </w:r>
      <w:r w:rsidR="009E239E">
        <w:t xml:space="preserve"> </w:t>
      </w:r>
    </w:p>
    <w:p w14:paraId="6C0D6E58" w14:textId="65146278" w:rsidR="00CA3232" w:rsidRDefault="009E239E" w:rsidP="00251CB3">
      <w:pPr>
        <w:jc w:val="both"/>
      </w:pPr>
      <w:r>
        <w:t xml:space="preserve">Por otro lado, la estación DG-10 en el río Don Guillermo, se ha evaluado referencialmente en casi todos los periodos bienales (con la única excepción en el bienio 2017-2018), en consideración a una menor frecuencia del muestreo debido a que la estación se ha encontrado seca en la mayoría de las campañas de verano. </w:t>
      </w:r>
    </w:p>
    <w:p w14:paraId="3DF6B96C" w14:textId="4C53E988" w:rsidR="005F2680" w:rsidRDefault="005F2680" w:rsidP="00251CB3">
      <w:pPr>
        <w:jc w:val="both"/>
      </w:pPr>
      <w:r>
        <w:t xml:space="preserve">En relación al cumplimiento normativo en todo el periodo histórico evaluado para cada parámetro </w:t>
      </w:r>
      <w:r w:rsidR="00E51494">
        <w:t>(</w:t>
      </w:r>
      <w:r w:rsidR="00E51494">
        <w:rPr>
          <w:b/>
        </w:rPr>
        <w:fldChar w:fldCharType="begin"/>
      </w:r>
      <w:r w:rsidR="00E51494">
        <w:rPr>
          <w:b/>
        </w:rPr>
        <w:instrText xml:space="preserve"> REF _Ref519693745 \h  \* MERGEFORMAT </w:instrText>
      </w:r>
      <w:r w:rsidR="00E51494">
        <w:rPr>
          <w:b/>
        </w:rPr>
      </w:r>
      <w:r w:rsidR="00E51494">
        <w:rPr>
          <w:b/>
        </w:rPr>
        <w:fldChar w:fldCharType="separate"/>
      </w:r>
      <w:r w:rsidR="00E51494" w:rsidRPr="007B27DB">
        <w:rPr>
          <w:b/>
        </w:rPr>
        <w:t xml:space="preserve">Tabla </w:t>
      </w:r>
      <w:r w:rsidR="00E51494" w:rsidRPr="007B27DB">
        <w:rPr>
          <w:b/>
          <w:noProof/>
        </w:rPr>
        <w:t>25</w:t>
      </w:r>
      <w:r w:rsidR="00E51494">
        <w:rPr>
          <w:b/>
        </w:rPr>
        <w:fldChar w:fldCharType="end"/>
      </w:r>
      <w:r w:rsidR="00E51494">
        <w:t xml:space="preserve">) </w:t>
      </w:r>
      <w:r>
        <w:t>se ha identificado</w:t>
      </w:r>
      <w:r w:rsidR="00BF1036">
        <w:t xml:space="preserve"> que</w:t>
      </w:r>
      <w:r>
        <w:t>:</w:t>
      </w:r>
    </w:p>
    <w:p w14:paraId="5924DE89" w14:textId="7481027E" w:rsidR="005F2680" w:rsidRDefault="005F2680" w:rsidP="005F2680">
      <w:pPr>
        <w:pStyle w:val="Prrafodelista"/>
        <w:numPr>
          <w:ilvl w:val="0"/>
          <w:numId w:val="19"/>
        </w:numPr>
        <w:jc w:val="both"/>
      </w:pPr>
      <w:r w:rsidRPr="00E51494">
        <w:rPr>
          <w:b/>
          <w:bCs/>
        </w:rPr>
        <w:t>Aluminio</w:t>
      </w:r>
      <w:r>
        <w:t xml:space="preserve"> se ha evaluado referencialmente en gran parte de las campañas. Pese a ello, en los periodos bienales efectivamente evaluados no ha registrado excedencias normativas.</w:t>
      </w:r>
    </w:p>
    <w:p w14:paraId="63D27B85" w14:textId="6C45BF62" w:rsidR="005F2680" w:rsidRDefault="005F2680" w:rsidP="005F2680">
      <w:pPr>
        <w:pStyle w:val="Prrafodelista"/>
        <w:numPr>
          <w:ilvl w:val="0"/>
          <w:numId w:val="19"/>
        </w:numPr>
        <w:jc w:val="both"/>
      </w:pPr>
      <w:r>
        <w:t xml:space="preserve">Se ha evaluado efectivamente el parámetro </w:t>
      </w:r>
      <w:r w:rsidRPr="00E51494">
        <w:rPr>
          <w:b/>
          <w:bCs/>
        </w:rPr>
        <w:t>Cadmio</w:t>
      </w:r>
      <w:r>
        <w:t xml:space="preserve">, </w:t>
      </w:r>
      <w:r w:rsidR="00E51494">
        <w:t>mayoritariamente</w:t>
      </w:r>
      <w:r>
        <w:t xml:space="preserve"> desde el periodo bienal 2018-2019 en adelante, no registrándose excedencias</w:t>
      </w:r>
      <w:r w:rsidR="00E51494">
        <w:t xml:space="preserve"> normativas. </w:t>
      </w:r>
    </w:p>
    <w:p w14:paraId="0EE0DE48" w14:textId="3E9B9EC8" w:rsidR="00E51494" w:rsidRDefault="00BF1036" w:rsidP="005F2680">
      <w:pPr>
        <w:pStyle w:val="Prrafodelista"/>
        <w:numPr>
          <w:ilvl w:val="0"/>
          <w:numId w:val="19"/>
        </w:numPr>
        <w:jc w:val="both"/>
      </w:pPr>
      <w:r>
        <w:t>Entre los</w:t>
      </w:r>
      <w:r w:rsidR="00E51494">
        <w:t xml:space="preserve"> año</w:t>
      </w:r>
      <w:r>
        <w:t>s</w:t>
      </w:r>
      <w:r w:rsidR="00E51494">
        <w:t xml:space="preserve"> 2014 al 2020 se midió el </w:t>
      </w:r>
      <w:r w:rsidR="00E51494" w:rsidRPr="00E51494">
        <w:rPr>
          <w:b/>
          <w:bCs/>
        </w:rPr>
        <w:t>Cloruro</w:t>
      </w:r>
      <w:r w:rsidR="00E51494">
        <w:t xml:space="preserve"> en gran parte de las estaciones de control, registrándose dentro de los límites normativos en todas ellas</w:t>
      </w:r>
      <w:r w:rsidR="009E239E">
        <w:t>, posteriormente sólo se ha podido evaluar referencialmente en la mayoría de las áreas de vigilancia.</w:t>
      </w:r>
    </w:p>
    <w:p w14:paraId="00822A8C" w14:textId="3BE258B1" w:rsidR="00E51494" w:rsidRDefault="009E239E" w:rsidP="005F2680">
      <w:pPr>
        <w:pStyle w:val="Prrafodelista"/>
        <w:numPr>
          <w:ilvl w:val="0"/>
          <w:numId w:val="19"/>
        </w:numPr>
        <w:jc w:val="both"/>
      </w:pPr>
      <w:r>
        <w:t xml:space="preserve">En los periodos bienales efectivamente evaluados, </w:t>
      </w:r>
      <w:r w:rsidRPr="0094591B">
        <w:rPr>
          <w:b/>
          <w:bCs/>
        </w:rPr>
        <w:t>Cobre</w:t>
      </w:r>
      <w:r>
        <w:t xml:space="preserve"> no ha registrado excedencias normativas en ningún área de vigilancia.</w:t>
      </w:r>
    </w:p>
    <w:p w14:paraId="170A5D5E" w14:textId="0C220BB3" w:rsidR="009E239E" w:rsidRDefault="009E239E" w:rsidP="005F2680">
      <w:pPr>
        <w:pStyle w:val="Prrafodelista"/>
        <w:numPr>
          <w:ilvl w:val="0"/>
          <w:numId w:val="19"/>
        </w:numPr>
        <w:jc w:val="both"/>
      </w:pPr>
      <w:r w:rsidRPr="0094591B">
        <w:rPr>
          <w:b/>
          <w:bCs/>
        </w:rPr>
        <w:t>Coliformes Fecales</w:t>
      </w:r>
      <w:r>
        <w:t xml:space="preserve"> posee </w:t>
      </w:r>
      <w:r w:rsidR="00197817">
        <w:t>exigencia normativa únicamente en el río Serrano en SE-10, donde no ha registrado excedencia en ningún periodo bienal.</w:t>
      </w:r>
    </w:p>
    <w:p w14:paraId="4FBABD79" w14:textId="48E1FDAF" w:rsidR="00152EF6" w:rsidRDefault="00152EF6" w:rsidP="005F2680">
      <w:pPr>
        <w:pStyle w:val="Prrafodelista"/>
        <w:numPr>
          <w:ilvl w:val="0"/>
          <w:numId w:val="19"/>
        </w:numPr>
        <w:jc w:val="both"/>
      </w:pPr>
      <w:r w:rsidRPr="0094591B">
        <w:rPr>
          <w:b/>
          <w:bCs/>
        </w:rPr>
        <w:t>Cromo</w:t>
      </w:r>
      <w:r>
        <w:t xml:space="preserve">, </w:t>
      </w:r>
      <w:r w:rsidRPr="0094591B">
        <w:rPr>
          <w:b/>
          <w:bCs/>
        </w:rPr>
        <w:t>Molibdeno</w:t>
      </w:r>
      <w:r w:rsidR="0003233F">
        <w:t>,</w:t>
      </w:r>
      <w:r>
        <w:t xml:space="preserve"> </w:t>
      </w:r>
      <w:r w:rsidRPr="0094591B">
        <w:rPr>
          <w:b/>
          <w:bCs/>
        </w:rPr>
        <w:t>Níquel</w:t>
      </w:r>
      <w:r w:rsidR="0003233F">
        <w:t xml:space="preserve"> y </w:t>
      </w:r>
      <w:r w:rsidR="0003233F" w:rsidRPr="0094591B">
        <w:rPr>
          <w:b/>
          <w:bCs/>
        </w:rPr>
        <w:t>Plomo</w:t>
      </w:r>
      <w:r w:rsidR="0003233F">
        <w:t xml:space="preserve"> se han evaluado de manera referencial en gran parte del periodo revisado, no registrándose excedencias en ningún área de vigilancia para los </w:t>
      </w:r>
      <w:r w:rsidR="0003233F">
        <w:lastRenderedPageBreak/>
        <w:t xml:space="preserve">periodos efectivamente analizados, así como tampoco para </w:t>
      </w:r>
      <w:r w:rsidR="0003233F" w:rsidRPr="0094591B">
        <w:rPr>
          <w:b/>
          <w:bCs/>
        </w:rPr>
        <w:t>Hierro</w:t>
      </w:r>
      <w:r w:rsidR="0003233F">
        <w:t xml:space="preserve"> cuyos análisis referenciales abarca</w:t>
      </w:r>
      <w:r w:rsidR="00E957D8">
        <w:t>n</w:t>
      </w:r>
      <w:r w:rsidR="0003233F">
        <w:t xml:space="preserve"> menos periodos de evaluación.</w:t>
      </w:r>
    </w:p>
    <w:p w14:paraId="1992BD99" w14:textId="2892DBE5" w:rsidR="00E957D8" w:rsidRDefault="0003233F" w:rsidP="00E957D8">
      <w:pPr>
        <w:pStyle w:val="Prrafodelista"/>
        <w:numPr>
          <w:ilvl w:val="0"/>
          <w:numId w:val="19"/>
        </w:numPr>
        <w:jc w:val="both"/>
      </w:pPr>
      <w:r>
        <w:t xml:space="preserve">Por su parte, el </w:t>
      </w:r>
      <w:r w:rsidRPr="0094591B">
        <w:rPr>
          <w:b/>
          <w:bCs/>
        </w:rPr>
        <w:t>Manganeso</w:t>
      </w:r>
      <w:r w:rsidR="0094591B" w:rsidRPr="0094591B">
        <w:t>,</w:t>
      </w:r>
      <w:r>
        <w:t xml:space="preserve"> si bien se ha evaluado referencialmente también en gran parte de los periodos en revisión, pese a no registrar excedencias normativas si ha presentado percentiles 75 cercanos al límite normativo (sobre el 80% de éste)</w:t>
      </w:r>
      <w:r w:rsidR="00E957D8">
        <w:t>, lo que ha ocurrido en GR-10 en el periodo 2015-2016 y en TP-10 en el periodo 2020-2021.</w:t>
      </w:r>
    </w:p>
    <w:p w14:paraId="0CCAA0F4" w14:textId="3B255988" w:rsidR="00E957D8" w:rsidRDefault="00E957D8" w:rsidP="00E957D8">
      <w:pPr>
        <w:pStyle w:val="Prrafodelista"/>
        <w:numPr>
          <w:ilvl w:val="0"/>
          <w:numId w:val="19"/>
        </w:numPr>
        <w:jc w:val="both"/>
      </w:pPr>
      <w:r w:rsidRPr="0094591B">
        <w:rPr>
          <w:b/>
          <w:bCs/>
        </w:rPr>
        <w:t>Mercurio</w:t>
      </w:r>
      <w:r>
        <w:t xml:space="preserve"> y </w:t>
      </w:r>
      <w:r w:rsidRPr="0094591B">
        <w:rPr>
          <w:b/>
          <w:bCs/>
        </w:rPr>
        <w:t>Selenio</w:t>
      </w:r>
      <w:r>
        <w:t xml:space="preserve"> en tanto, han sido los parámetros que se han medido referencialmente en la mayor medida</w:t>
      </w:r>
      <w:r w:rsidR="004C5991">
        <w:t>, alcanzando un máximo de entre siete (7) y nueve (9) mediciones bienales efectivas en todo el periodo considerado, y en ninguna de ellas registrándose alguna excedencia.</w:t>
      </w:r>
    </w:p>
    <w:p w14:paraId="34BC696D" w14:textId="0D8E9728" w:rsidR="004C5991" w:rsidRDefault="004C5991" w:rsidP="00E957D8">
      <w:pPr>
        <w:pStyle w:val="Prrafodelista"/>
        <w:numPr>
          <w:ilvl w:val="0"/>
          <w:numId w:val="19"/>
        </w:numPr>
        <w:jc w:val="both"/>
      </w:pPr>
      <w:r>
        <w:t xml:space="preserve">En contraste con lo anterior, </w:t>
      </w:r>
      <w:r w:rsidRPr="0094591B">
        <w:rPr>
          <w:b/>
          <w:bCs/>
        </w:rPr>
        <w:t>RAS</w:t>
      </w:r>
      <w:r>
        <w:t xml:space="preserve"> ha sido uno de los parámetros registrados con mayor frecuencia bienal de todo el periodo, registrando también el mayor número de excedencias normativas, concentradas principalmente en los dos últimos periodos bienales, siendo la estación GR-10 la única que no ha registrado excedencias o valores cercanos (sobre el 80%) con respecto al límite normativo.</w:t>
      </w:r>
    </w:p>
    <w:p w14:paraId="49911B77" w14:textId="20905CB5" w:rsidR="004C5991" w:rsidRDefault="004C5991" w:rsidP="00E957D8">
      <w:pPr>
        <w:pStyle w:val="Prrafodelista"/>
        <w:numPr>
          <w:ilvl w:val="0"/>
          <w:numId w:val="19"/>
        </w:numPr>
        <w:jc w:val="both"/>
      </w:pPr>
      <w:r w:rsidRPr="0094591B">
        <w:rPr>
          <w:b/>
          <w:bCs/>
        </w:rPr>
        <w:t>Sulfato</w:t>
      </w:r>
      <w:r>
        <w:t>, por su parte, se ha evaluado efectivamente entre los periodos 2016-2017 y 2019-2020, registrando igualmente varias excedencias, principalmente en las estaciones PA-10; SE-20 y GR-10</w:t>
      </w:r>
      <w:r w:rsidR="0094591B">
        <w:t>, y también niveles cercanos a la excedencia en BA-10 principalmente.</w:t>
      </w:r>
    </w:p>
    <w:p w14:paraId="2F005F9E" w14:textId="0A52E11D" w:rsidR="0094591B" w:rsidRDefault="0094591B" w:rsidP="00E957D8">
      <w:pPr>
        <w:pStyle w:val="Prrafodelista"/>
        <w:numPr>
          <w:ilvl w:val="0"/>
          <w:numId w:val="19"/>
        </w:numPr>
        <w:jc w:val="both"/>
      </w:pPr>
      <w:r>
        <w:t xml:space="preserve">De los periodos efectivamente analizados, </w:t>
      </w:r>
      <w:r w:rsidRPr="0094591B">
        <w:rPr>
          <w:b/>
          <w:bCs/>
        </w:rPr>
        <w:t>Zinc</w:t>
      </w:r>
      <w:r>
        <w:t xml:space="preserve"> no ha registrado excedencias en ninguna de las áreas de vigilancia.</w:t>
      </w:r>
    </w:p>
    <w:p w14:paraId="76804AE3" w14:textId="0B88437F" w:rsidR="00197817" w:rsidRDefault="0094591B" w:rsidP="00197817">
      <w:pPr>
        <w:ind w:left="360"/>
        <w:jc w:val="both"/>
      </w:pPr>
      <w:r>
        <w:t>Finalmente, l</w:t>
      </w:r>
      <w:r w:rsidR="00197817">
        <w:t xml:space="preserve">os parámetros de terreno son los que se han podido medir efectivamente en la mayoría de los periodos bienales, </w:t>
      </w:r>
      <w:r>
        <w:t>identificándose que</w:t>
      </w:r>
      <w:r w:rsidR="00197817">
        <w:t xml:space="preserve">: </w:t>
      </w:r>
    </w:p>
    <w:p w14:paraId="3487140B" w14:textId="3FE35A69" w:rsidR="00197817" w:rsidRDefault="00197817" w:rsidP="00197817">
      <w:pPr>
        <w:pStyle w:val="Prrafodelista"/>
        <w:numPr>
          <w:ilvl w:val="0"/>
          <w:numId w:val="19"/>
        </w:numPr>
        <w:jc w:val="both"/>
      </w:pPr>
      <w:r w:rsidRPr="0094591B">
        <w:rPr>
          <w:b/>
          <w:bCs/>
        </w:rPr>
        <w:t>Conductividad eléctrica</w:t>
      </w:r>
      <w:r>
        <w:t xml:space="preserve"> no ha excedido límites normativos en ninguna de las áreas de vigilancia, pero ha registrado percentiles 75 cercanos (mayores al 80%) en tres estaciones: BA-10 y VI-10 en el periodo 2020-2021 y TP-10 en el periodo 2021-2022.</w:t>
      </w:r>
    </w:p>
    <w:p w14:paraId="5C9D9518" w14:textId="783C415C" w:rsidR="00197817" w:rsidRDefault="00197817" w:rsidP="00197817">
      <w:pPr>
        <w:pStyle w:val="Prrafodelista"/>
        <w:numPr>
          <w:ilvl w:val="0"/>
          <w:numId w:val="19"/>
        </w:numPr>
        <w:jc w:val="both"/>
      </w:pPr>
      <w:r w:rsidRPr="0094591B">
        <w:rPr>
          <w:b/>
          <w:bCs/>
        </w:rPr>
        <w:t>Oxígeno disuelto</w:t>
      </w:r>
      <w:r>
        <w:t xml:space="preserve"> no ha excedido límites normativos en ninguna de las áreas de vigilancia, pero ha registrado percentiles 75 cercanos (menores al 120%) en </w:t>
      </w:r>
      <w:r w:rsidR="00FD2CFF">
        <w:t>TP</w:t>
      </w:r>
      <w:r>
        <w:t>-10 en el periodo 20</w:t>
      </w:r>
      <w:r w:rsidR="00FD2CFF">
        <w:t>14</w:t>
      </w:r>
      <w:r>
        <w:t>-20</w:t>
      </w:r>
      <w:r w:rsidR="00FD2CFF">
        <w:t>15; SE-10</w:t>
      </w:r>
      <w:r>
        <w:t xml:space="preserve"> y TP-10 en el periodo 20</w:t>
      </w:r>
      <w:r w:rsidR="00FD2CFF">
        <w:t>15</w:t>
      </w:r>
      <w:r>
        <w:t>-20</w:t>
      </w:r>
      <w:r w:rsidR="00FD2CFF">
        <w:t>16; y PA-10 en este último periodo evaluado.</w:t>
      </w:r>
    </w:p>
    <w:p w14:paraId="4C392587" w14:textId="6FA622B4" w:rsidR="00FD2CFF" w:rsidRDefault="00FD2CFF" w:rsidP="00197817">
      <w:pPr>
        <w:pStyle w:val="Prrafodelista"/>
        <w:numPr>
          <w:ilvl w:val="0"/>
          <w:numId w:val="19"/>
        </w:numPr>
        <w:jc w:val="both"/>
      </w:pPr>
      <w:r w:rsidRPr="0094591B">
        <w:rPr>
          <w:b/>
          <w:bCs/>
        </w:rPr>
        <w:t>pH</w:t>
      </w:r>
      <w:r>
        <w:t xml:space="preserve"> en cambio ha registrado excedencias entre los periodos 2017-2018 y 2021-2022 </w:t>
      </w:r>
      <w:r w:rsidR="00152EF6">
        <w:t>mayoritariamente</w:t>
      </w:r>
      <w:r>
        <w:t xml:space="preserve"> en las estaciones CH-10; BA-10; VI-10 </w:t>
      </w:r>
      <w:r w:rsidR="00152EF6">
        <w:t>y TP-10 (al menos dos veces en cada estación indicada).</w:t>
      </w:r>
      <w:r>
        <w:t xml:space="preserve"> </w:t>
      </w:r>
    </w:p>
    <w:p w14:paraId="7B82F3C2" w14:textId="77777777" w:rsidR="005F2680" w:rsidRDefault="005F2680" w:rsidP="00251CB3">
      <w:pPr>
        <w:jc w:val="both"/>
      </w:pPr>
    </w:p>
    <w:p w14:paraId="733CDF05" w14:textId="77777777" w:rsidR="00E64A96" w:rsidRDefault="00E64A96" w:rsidP="00251CB3">
      <w:pPr>
        <w:jc w:val="both"/>
      </w:pPr>
    </w:p>
    <w:p w14:paraId="450EB32B" w14:textId="77777777" w:rsidR="00E64A96" w:rsidRDefault="00E64A96" w:rsidP="00251CB3">
      <w:pPr>
        <w:jc w:val="both"/>
      </w:pPr>
    </w:p>
    <w:p w14:paraId="4BF6A8DE" w14:textId="77777777" w:rsidR="00E64A96" w:rsidRDefault="00E64A96" w:rsidP="00251CB3">
      <w:pPr>
        <w:jc w:val="both"/>
      </w:pPr>
    </w:p>
    <w:p w14:paraId="2FFB57F9" w14:textId="684932AC" w:rsidR="00251CB3" w:rsidRDefault="00251CB3" w:rsidP="00251CB3">
      <w:pPr>
        <w:pStyle w:val="Descripcin"/>
        <w:spacing w:after="0"/>
      </w:pPr>
      <w:bookmarkStart w:id="65" w:name="_Ref519693745"/>
      <w:r>
        <w:lastRenderedPageBreak/>
        <w:t xml:space="preserve">Tabla </w:t>
      </w:r>
      <w:r w:rsidR="00CC131B">
        <w:rPr>
          <w:noProof/>
        </w:rPr>
        <w:fldChar w:fldCharType="begin"/>
      </w:r>
      <w:r w:rsidR="00CC131B">
        <w:rPr>
          <w:noProof/>
        </w:rPr>
        <w:instrText xml:space="preserve"> SEQ Tabla \* ARABIC </w:instrText>
      </w:r>
      <w:r w:rsidR="00CC131B">
        <w:rPr>
          <w:noProof/>
        </w:rPr>
        <w:fldChar w:fldCharType="separate"/>
      </w:r>
      <w:r w:rsidR="007B27DB">
        <w:rPr>
          <w:noProof/>
        </w:rPr>
        <w:t>25</w:t>
      </w:r>
      <w:r w:rsidR="00CC131B">
        <w:rPr>
          <w:noProof/>
        </w:rPr>
        <w:fldChar w:fldCharType="end"/>
      </w:r>
      <w:bookmarkEnd w:id="65"/>
      <w:r>
        <w:t>. Resumen de valores percentil 66 de cada periodo analizado entre 2013-20</w:t>
      </w:r>
      <w:r w:rsidR="00E64A96">
        <w:t>22</w:t>
      </w:r>
      <w:r>
        <w:t xml:space="preserve"> en niveles cercanos o por sobre lo normado en cada área de vigilancia.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0"/>
        <w:gridCol w:w="836"/>
        <w:gridCol w:w="387"/>
        <w:gridCol w:w="387"/>
        <w:gridCol w:w="387"/>
        <w:gridCol w:w="387"/>
        <w:gridCol w:w="387"/>
        <w:gridCol w:w="387"/>
        <w:gridCol w:w="387"/>
        <w:gridCol w:w="387"/>
        <w:gridCol w:w="387"/>
        <w:gridCol w:w="387"/>
        <w:gridCol w:w="388"/>
        <w:gridCol w:w="388"/>
        <w:gridCol w:w="388"/>
        <w:gridCol w:w="388"/>
        <w:gridCol w:w="388"/>
        <w:gridCol w:w="388"/>
        <w:gridCol w:w="388"/>
        <w:gridCol w:w="388"/>
        <w:gridCol w:w="388"/>
      </w:tblGrid>
      <w:tr w:rsidR="003D6184" w:rsidRPr="003D6184" w14:paraId="1E29E588" w14:textId="77777777" w:rsidTr="003D6184">
        <w:trPr>
          <w:trHeight w:val="1514"/>
          <w:tblHeader/>
        </w:trPr>
        <w:tc>
          <w:tcPr>
            <w:tcW w:w="435" w:type="pct"/>
            <w:shd w:val="clear" w:color="auto" w:fill="auto"/>
            <w:vAlign w:val="center"/>
            <w:hideMark/>
          </w:tcPr>
          <w:p w14:paraId="4451C821"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Periodo</w:t>
            </w:r>
          </w:p>
        </w:tc>
        <w:tc>
          <w:tcPr>
            <w:tcW w:w="435" w:type="pct"/>
            <w:shd w:val="clear" w:color="auto" w:fill="auto"/>
            <w:vAlign w:val="center"/>
            <w:hideMark/>
          </w:tcPr>
          <w:p w14:paraId="107775DB"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Área de Vigilancia</w:t>
            </w:r>
          </w:p>
        </w:tc>
        <w:tc>
          <w:tcPr>
            <w:tcW w:w="217" w:type="pct"/>
            <w:shd w:val="clear" w:color="auto" w:fill="auto"/>
            <w:textDirection w:val="btLr"/>
            <w:vAlign w:val="center"/>
            <w:hideMark/>
          </w:tcPr>
          <w:p w14:paraId="51F0FA32"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Aluminio</w:t>
            </w:r>
          </w:p>
        </w:tc>
        <w:tc>
          <w:tcPr>
            <w:tcW w:w="217" w:type="pct"/>
            <w:shd w:val="clear" w:color="auto" w:fill="auto"/>
            <w:textDirection w:val="btLr"/>
            <w:vAlign w:val="center"/>
            <w:hideMark/>
          </w:tcPr>
          <w:p w14:paraId="24BB2D60"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Cadmio</w:t>
            </w:r>
          </w:p>
        </w:tc>
        <w:tc>
          <w:tcPr>
            <w:tcW w:w="217" w:type="pct"/>
            <w:shd w:val="clear" w:color="auto" w:fill="auto"/>
            <w:textDirection w:val="btLr"/>
            <w:vAlign w:val="center"/>
            <w:hideMark/>
          </w:tcPr>
          <w:p w14:paraId="3BC89437"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Cloruro</w:t>
            </w:r>
          </w:p>
        </w:tc>
        <w:tc>
          <w:tcPr>
            <w:tcW w:w="217" w:type="pct"/>
            <w:shd w:val="clear" w:color="auto" w:fill="auto"/>
            <w:textDirection w:val="btLr"/>
            <w:vAlign w:val="center"/>
            <w:hideMark/>
          </w:tcPr>
          <w:p w14:paraId="18EAE1BE"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Cobre</w:t>
            </w:r>
          </w:p>
        </w:tc>
        <w:tc>
          <w:tcPr>
            <w:tcW w:w="217" w:type="pct"/>
            <w:shd w:val="clear" w:color="auto" w:fill="auto"/>
            <w:textDirection w:val="btLr"/>
            <w:vAlign w:val="center"/>
            <w:hideMark/>
          </w:tcPr>
          <w:p w14:paraId="05E2EEBF"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Coliformes Fecales</w:t>
            </w:r>
          </w:p>
        </w:tc>
        <w:tc>
          <w:tcPr>
            <w:tcW w:w="217" w:type="pct"/>
            <w:shd w:val="clear" w:color="auto" w:fill="auto"/>
            <w:textDirection w:val="btLr"/>
            <w:vAlign w:val="center"/>
            <w:hideMark/>
          </w:tcPr>
          <w:p w14:paraId="6DEDDC1E"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Conductividad</w:t>
            </w:r>
          </w:p>
        </w:tc>
        <w:tc>
          <w:tcPr>
            <w:tcW w:w="217" w:type="pct"/>
            <w:shd w:val="clear" w:color="auto" w:fill="auto"/>
            <w:textDirection w:val="btLr"/>
            <w:vAlign w:val="center"/>
            <w:hideMark/>
          </w:tcPr>
          <w:p w14:paraId="592256B8"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Cromo</w:t>
            </w:r>
          </w:p>
        </w:tc>
        <w:tc>
          <w:tcPr>
            <w:tcW w:w="217" w:type="pct"/>
            <w:shd w:val="clear" w:color="auto" w:fill="auto"/>
            <w:textDirection w:val="btLr"/>
            <w:vAlign w:val="center"/>
            <w:hideMark/>
          </w:tcPr>
          <w:p w14:paraId="1565B95F"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Hierro</w:t>
            </w:r>
          </w:p>
        </w:tc>
        <w:tc>
          <w:tcPr>
            <w:tcW w:w="217" w:type="pct"/>
            <w:shd w:val="clear" w:color="auto" w:fill="auto"/>
            <w:textDirection w:val="btLr"/>
            <w:vAlign w:val="center"/>
            <w:hideMark/>
          </w:tcPr>
          <w:p w14:paraId="7A8533E5"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Manganeso</w:t>
            </w:r>
          </w:p>
        </w:tc>
        <w:tc>
          <w:tcPr>
            <w:tcW w:w="217" w:type="pct"/>
            <w:shd w:val="clear" w:color="auto" w:fill="auto"/>
            <w:textDirection w:val="btLr"/>
            <w:vAlign w:val="center"/>
            <w:hideMark/>
          </w:tcPr>
          <w:p w14:paraId="6324D5D8"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Mercurio</w:t>
            </w:r>
          </w:p>
        </w:tc>
        <w:tc>
          <w:tcPr>
            <w:tcW w:w="217" w:type="pct"/>
            <w:shd w:val="clear" w:color="auto" w:fill="auto"/>
            <w:textDirection w:val="btLr"/>
            <w:vAlign w:val="center"/>
            <w:hideMark/>
          </w:tcPr>
          <w:p w14:paraId="172CB0D7"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Molibdeno</w:t>
            </w:r>
          </w:p>
        </w:tc>
        <w:tc>
          <w:tcPr>
            <w:tcW w:w="217" w:type="pct"/>
            <w:shd w:val="clear" w:color="auto" w:fill="auto"/>
            <w:textDirection w:val="btLr"/>
            <w:vAlign w:val="center"/>
            <w:hideMark/>
          </w:tcPr>
          <w:p w14:paraId="2888D4C4"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Níquel</w:t>
            </w:r>
          </w:p>
        </w:tc>
        <w:tc>
          <w:tcPr>
            <w:tcW w:w="217" w:type="pct"/>
            <w:shd w:val="clear" w:color="auto" w:fill="auto"/>
            <w:textDirection w:val="btLr"/>
            <w:vAlign w:val="center"/>
            <w:hideMark/>
          </w:tcPr>
          <w:p w14:paraId="24572092"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Oxígeno Disuelto</w:t>
            </w:r>
          </w:p>
        </w:tc>
        <w:tc>
          <w:tcPr>
            <w:tcW w:w="217" w:type="pct"/>
            <w:shd w:val="clear" w:color="auto" w:fill="auto"/>
            <w:textDirection w:val="btLr"/>
            <w:vAlign w:val="center"/>
            <w:hideMark/>
          </w:tcPr>
          <w:p w14:paraId="3D8951D0"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pH</w:t>
            </w:r>
          </w:p>
        </w:tc>
        <w:tc>
          <w:tcPr>
            <w:tcW w:w="217" w:type="pct"/>
            <w:shd w:val="clear" w:color="auto" w:fill="auto"/>
            <w:textDirection w:val="btLr"/>
            <w:vAlign w:val="center"/>
            <w:hideMark/>
          </w:tcPr>
          <w:p w14:paraId="58146B0F"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Plomo</w:t>
            </w:r>
          </w:p>
        </w:tc>
        <w:tc>
          <w:tcPr>
            <w:tcW w:w="217" w:type="pct"/>
            <w:shd w:val="clear" w:color="auto" w:fill="auto"/>
            <w:textDirection w:val="btLr"/>
            <w:vAlign w:val="center"/>
            <w:hideMark/>
          </w:tcPr>
          <w:p w14:paraId="225BF7C4"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RAS</w:t>
            </w:r>
          </w:p>
        </w:tc>
        <w:tc>
          <w:tcPr>
            <w:tcW w:w="217" w:type="pct"/>
            <w:shd w:val="clear" w:color="auto" w:fill="auto"/>
            <w:textDirection w:val="btLr"/>
            <w:vAlign w:val="center"/>
            <w:hideMark/>
          </w:tcPr>
          <w:p w14:paraId="3D3CE176"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Selenio</w:t>
            </w:r>
          </w:p>
        </w:tc>
        <w:tc>
          <w:tcPr>
            <w:tcW w:w="217" w:type="pct"/>
            <w:shd w:val="clear" w:color="auto" w:fill="auto"/>
            <w:textDirection w:val="btLr"/>
            <w:vAlign w:val="center"/>
            <w:hideMark/>
          </w:tcPr>
          <w:p w14:paraId="63A23BBD"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Sulfato</w:t>
            </w:r>
          </w:p>
        </w:tc>
        <w:tc>
          <w:tcPr>
            <w:tcW w:w="217" w:type="pct"/>
            <w:shd w:val="clear" w:color="auto" w:fill="auto"/>
            <w:textDirection w:val="btLr"/>
            <w:vAlign w:val="center"/>
            <w:hideMark/>
          </w:tcPr>
          <w:p w14:paraId="61DAB3A0"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Zinc</w:t>
            </w:r>
          </w:p>
        </w:tc>
      </w:tr>
      <w:tr w:rsidR="003D6184" w:rsidRPr="003D6184" w14:paraId="3B1DCFB7" w14:textId="77777777" w:rsidTr="003D6184">
        <w:trPr>
          <w:trHeight w:val="315"/>
        </w:trPr>
        <w:tc>
          <w:tcPr>
            <w:tcW w:w="435" w:type="pct"/>
            <w:vMerge w:val="restart"/>
            <w:shd w:val="clear" w:color="auto" w:fill="auto"/>
            <w:vAlign w:val="center"/>
            <w:hideMark/>
          </w:tcPr>
          <w:p w14:paraId="4857552B"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2013-2014</w:t>
            </w:r>
          </w:p>
        </w:tc>
        <w:tc>
          <w:tcPr>
            <w:tcW w:w="435" w:type="pct"/>
            <w:shd w:val="clear" w:color="auto" w:fill="auto"/>
            <w:vAlign w:val="center"/>
            <w:hideMark/>
          </w:tcPr>
          <w:p w14:paraId="596B2664"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PA-10</w:t>
            </w:r>
          </w:p>
        </w:tc>
        <w:tc>
          <w:tcPr>
            <w:tcW w:w="217" w:type="pct"/>
            <w:shd w:val="clear" w:color="000000" w:fill="C4D79B"/>
            <w:vAlign w:val="center"/>
            <w:hideMark/>
          </w:tcPr>
          <w:p w14:paraId="7EACA70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4090126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721DE97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0092F02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0139AFA"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000000" w:fill="C2D69B"/>
            <w:vAlign w:val="center"/>
            <w:hideMark/>
          </w:tcPr>
          <w:p w14:paraId="2B2D330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00A659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9E8719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55994B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8AC0A4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B14739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AA2F0C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7FBA70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C42D1B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A74391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7BEF882"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4503BD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5146BD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B78FA0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3E480CE2" w14:textId="77777777" w:rsidTr="003D6184">
        <w:trPr>
          <w:trHeight w:val="315"/>
        </w:trPr>
        <w:tc>
          <w:tcPr>
            <w:tcW w:w="435" w:type="pct"/>
            <w:vMerge/>
            <w:vAlign w:val="center"/>
            <w:hideMark/>
          </w:tcPr>
          <w:p w14:paraId="01B6772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5005B436"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SE-10</w:t>
            </w:r>
          </w:p>
        </w:tc>
        <w:tc>
          <w:tcPr>
            <w:tcW w:w="217" w:type="pct"/>
            <w:shd w:val="clear" w:color="000000" w:fill="C4D79B"/>
            <w:vAlign w:val="center"/>
            <w:hideMark/>
          </w:tcPr>
          <w:p w14:paraId="05DF596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6476AB5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37976B3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46F9E61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BFBEB05"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A741EA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3C8754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C48471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BDC017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231105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F4CB8D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D5BE4C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964638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B4A5B6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EA23F5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1649EE1"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C30197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C4CFFF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1052AD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138B9F24" w14:textId="77777777" w:rsidTr="003D6184">
        <w:trPr>
          <w:trHeight w:val="315"/>
        </w:trPr>
        <w:tc>
          <w:tcPr>
            <w:tcW w:w="435" w:type="pct"/>
            <w:vMerge/>
            <w:vAlign w:val="center"/>
            <w:hideMark/>
          </w:tcPr>
          <w:p w14:paraId="6D23111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7553A699"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SE-20</w:t>
            </w:r>
          </w:p>
        </w:tc>
        <w:tc>
          <w:tcPr>
            <w:tcW w:w="217" w:type="pct"/>
            <w:shd w:val="clear" w:color="000000" w:fill="C4D79B"/>
            <w:vAlign w:val="center"/>
            <w:hideMark/>
          </w:tcPr>
          <w:p w14:paraId="252B368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05D828D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50A2CE3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10CDEA3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69F692B"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000000" w:fill="C2D69B"/>
            <w:vAlign w:val="center"/>
            <w:hideMark/>
          </w:tcPr>
          <w:p w14:paraId="6C92760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9C5E6F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83A936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A36CCE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35FDA5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F48115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ACD6F3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62FCD6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2E77BA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580697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A5B27B0"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60E77F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41CD6D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16B7C4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35543001" w14:textId="77777777" w:rsidTr="003D6184">
        <w:trPr>
          <w:trHeight w:val="315"/>
        </w:trPr>
        <w:tc>
          <w:tcPr>
            <w:tcW w:w="435" w:type="pct"/>
            <w:vMerge/>
            <w:vAlign w:val="center"/>
            <w:hideMark/>
          </w:tcPr>
          <w:p w14:paraId="6E64D86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2DCEF931"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GR-10</w:t>
            </w:r>
          </w:p>
        </w:tc>
        <w:tc>
          <w:tcPr>
            <w:tcW w:w="217" w:type="pct"/>
            <w:shd w:val="clear" w:color="000000" w:fill="C4D79B"/>
            <w:vAlign w:val="center"/>
            <w:hideMark/>
          </w:tcPr>
          <w:p w14:paraId="783AA22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7C6B3B0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38C3A65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44D1907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69F901A"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000000" w:fill="C2D69B"/>
            <w:vAlign w:val="center"/>
            <w:hideMark/>
          </w:tcPr>
          <w:p w14:paraId="226806B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BD783F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5ED4AA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B55D8E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76F403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1FFEC4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21744C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1B5F42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C64A46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C03152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D4E3815"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CCA2DB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349504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E9A6CF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729150B8" w14:textId="77777777" w:rsidTr="003D6184">
        <w:trPr>
          <w:trHeight w:val="315"/>
        </w:trPr>
        <w:tc>
          <w:tcPr>
            <w:tcW w:w="435" w:type="pct"/>
            <w:vMerge/>
            <w:vAlign w:val="center"/>
            <w:hideMark/>
          </w:tcPr>
          <w:p w14:paraId="79C2673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31FE5C15"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CH-10</w:t>
            </w:r>
          </w:p>
        </w:tc>
        <w:tc>
          <w:tcPr>
            <w:tcW w:w="217" w:type="pct"/>
            <w:shd w:val="clear" w:color="000000" w:fill="C4D79B"/>
            <w:vAlign w:val="center"/>
            <w:hideMark/>
          </w:tcPr>
          <w:p w14:paraId="061F66F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7DBE340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04DEB4A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6EC548D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188B966"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000000" w:fill="C2D69B"/>
            <w:vAlign w:val="center"/>
            <w:hideMark/>
          </w:tcPr>
          <w:p w14:paraId="153D4E9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BFD4DE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FA2563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1D3020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700C1D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319615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FB9548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3ED734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76D0EC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DDD2F9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9780713"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CB465D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FB34EA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CDD584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43559E9E" w14:textId="77777777" w:rsidTr="003D6184">
        <w:trPr>
          <w:trHeight w:val="315"/>
        </w:trPr>
        <w:tc>
          <w:tcPr>
            <w:tcW w:w="435" w:type="pct"/>
            <w:vMerge/>
            <w:vAlign w:val="center"/>
            <w:hideMark/>
          </w:tcPr>
          <w:p w14:paraId="4BD29F6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6A38FB84"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BA-10</w:t>
            </w:r>
          </w:p>
        </w:tc>
        <w:tc>
          <w:tcPr>
            <w:tcW w:w="217" w:type="pct"/>
            <w:shd w:val="clear" w:color="000000" w:fill="C4D79B"/>
            <w:vAlign w:val="center"/>
            <w:hideMark/>
          </w:tcPr>
          <w:p w14:paraId="2715E86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0E8144A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1034A6D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4EF0977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EEE72A9"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000000" w:fill="C2D69B"/>
            <w:vAlign w:val="center"/>
            <w:hideMark/>
          </w:tcPr>
          <w:p w14:paraId="1CB1A87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698CCC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EF599B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F16884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E77B9C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21DFB8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348334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3E409B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E5603B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4DA01A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A7D4CD6"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3F9954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8E1392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359B3D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12AFDAE4" w14:textId="77777777" w:rsidTr="003D6184">
        <w:trPr>
          <w:trHeight w:val="315"/>
        </w:trPr>
        <w:tc>
          <w:tcPr>
            <w:tcW w:w="435" w:type="pct"/>
            <w:vMerge/>
            <w:vAlign w:val="center"/>
            <w:hideMark/>
          </w:tcPr>
          <w:p w14:paraId="46B2E6D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584FB9D3"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VI-10</w:t>
            </w:r>
          </w:p>
        </w:tc>
        <w:tc>
          <w:tcPr>
            <w:tcW w:w="217" w:type="pct"/>
            <w:shd w:val="clear" w:color="000000" w:fill="C4D79B"/>
            <w:vAlign w:val="center"/>
            <w:hideMark/>
          </w:tcPr>
          <w:p w14:paraId="0598B21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4DF3E48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2094062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69BC2B6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2DAF612"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000000" w:fill="C2D69B"/>
            <w:vAlign w:val="center"/>
            <w:hideMark/>
          </w:tcPr>
          <w:p w14:paraId="551F0BF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31A230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CBF5EE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4A95C3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043E46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79E1A4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76243D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FD0B41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498D5C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64E18D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D1B0ED9"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2157D8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D7CECE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C98F30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4518D02F" w14:textId="77777777" w:rsidTr="003D6184">
        <w:trPr>
          <w:trHeight w:val="315"/>
        </w:trPr>
        <w:tc>
          <w:tcPr>
            <w:tcW w:w="435" w:type="pct"/>
            <w:vMerge/>
            <w:vAlign w:val="center"/>
            <w:hideMark/>
          </w:tcPr>
          <w:p w14:paraId="7F6D08C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14F7DEF1"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DG-10</w:t>
            </w:r>
          </w:p>
        </w:tc>
        <w:tc>
          <w:tcPr>
            <w:tcW w:w="217" w:type="pct"/>
            <w:shd w:val="clear" w:color="000000" w:fill="C4D79B"/>
            <w:vAlign w:val="center"/>
            <w:hideMark/>
          </w:tcPr>
          <w:p w14:paraId="0430933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568BE89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5066B34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0EF7D2F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4659F27"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000000" w:fill="C2D69B"/>
            <w:vAlign w:val="center"/>
            <w:hideMark/>
          </w:tcPr>
          <w:p w14:paraId="59978F4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661920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82B151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7D40BC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CD5EDD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6127C2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E324B6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A83505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AAEBE2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CC0B04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736BDA1"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000000" w:fill="C2D69B"/>
            <w:vAlign w:val="center"/>
            <w:hideMark/>
          </w:tcPr>
          <w:p w14:paraId="2A15815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60E99E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933037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19C512E0" w14:textId="77777777" w:rsidTr="003D6184">
        <w:trPr>
          <w:trHeight w:val="315"/>
        </w:trPr>
        <w:tc>
          <w:tcPr>
            <w:tcW w:w="435" w:type="pct"/>
            <w:vMerge/>
            <w:vAlign w:val="center"/>
            <w:hideMark/>
          </w:tcPr>
          <w:p w14:paraId="63F780C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2913323F"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TP-10</w:t>
            </w:r>
          </w:p>
        </w:tc>
        <w:tc>
          <w:tcPr>
            <w:tcW w:w="217" w:type="pct"/>
            <w:shd w:val="clear" w:color="000000" w:fill="C4D79B"/>
            <w:vAlign w:val="center"/>
            <w:hideMark/>
          </w:tcPr>
          <w:p w14:paraId="607B755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7B50D43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66E9D40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337854E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A5F0B60"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000000" w:fill="C2D69B"/>
            <w:vAlign w:val="center"/>
            <w:hideMark/>
          </w:tcPr>
          <w:p w14:paraId="1B441E5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F4CDFD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334656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C238EB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B25E77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82D2E2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851307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DBC2C7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70229F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910E20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7BC7665"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416D59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B0CAD9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06D3CE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67C1F9E1" w14:textId="77777777" w:rsidTr="003D6184">
        <w:trPr>
          <w:trHeight w:val="315"/>
        </w:trPr>
        <w:tc>
          <w:tcPr>
            <w:tcW w:w="435" w:type="pct"/>
            <w:vMerge w:val="restart"/>
            <w:shd w:val="clear" w:color="auto" w:fill="auto"/>
            <w:vAlign w:val="center"/>
            <w:hideMark/>
          </w:tcPr>
          <w:p w14:paraId="3871E960"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2014-2015</w:t>
            </w:r>
          </w:p>
        </w:tc>
        <w:tc>
          <w:tcPr>
            <w:tcW w:w="435" w:type="pct"/>
            <w:shd w:val="clear" w:color="auto" w:fill="auto"/>
            <w:vAlign w:val="center"/>
            <w:hideMark/>
          </w:tcPr>
          <w:p w14:paraId="0512E51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PA-10</w:t>
            </w:r>
          </w:p>
        </w:tc>
        <w:tc>
          <w:tcPr>
            <w:tcW w:w="217" w:type="pct"/>
            <w:shd w:val="clear" w:color="000000" w:fill="C2D69B"/>
            <w:vAlign w:val="center"/>
            <w:hideMark/>
          </w:tcPr>
          <w:p w14:paraId="40EB555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F357DA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221B54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23511B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8F51237"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3CC88A1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4658FF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750856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71B246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751394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20E02F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E93EEA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C38713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C5C02F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0EA186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FFFF99"/>
            <w:vAlign w:val="center"/>
            <w:hideMark/>
          </w:tcPr>
          <w:p w14:paraId="5FB78953"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F1C27D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6324D0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2C12C0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45FA3530" w14:textId="77777777" w:rsidTr="003D6184">
        <w:trPr>
          <w:trHeight w:val="315"/>
        </w:trPr>
        <w:tc>
          <w:tcPr>
            <w:tcW w:w="435" w:type="pct"/>
            <w:vMerge/>
            <w:vAlign w:val="center"/>
            <w:hideMark/>
          </w:tcPr>
          <w:p w14:paraId="179C0C9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589B231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SE-10</w:t>
            </w:r>
          </w:p>
        </w:tc>
        <w:tc>
          <w:tcPr>
            <w:tcW w:w="217" w:type="pct"/>
            <w:shd w:val="clear" w:color="000000" w:fill="C2D69B"/>
            <w:vAlign w:val="center"/>
            <w:hideMark/>
          </w:tcPr>
          <w:p w14:paraId="529E125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5320CB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C1E870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A2FA48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0C7F90F"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2AA6D7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F36773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787BAD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D189A3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3E1C37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7158E7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10849D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604D32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225858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47FE69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9BD9C80"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A29A11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A15808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5F0124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0A159808" w14:textId="77777777" w:rsidTr="003D6184">
        <w:trPr>
          <w:trHeight w:val="315"/>
        </w:trPr>
        <w:tc>
          <w:tcPr>
            <w:tcW w:w="435" w:type="pct"/>
            <w:vMerge/>
            <w:vAlign w:val="center"/>
            <w:hideMark/>
          </w:tcPr>
          <w:p w14:paraId="2AD754E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21E0A29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SE-20</w:t>
            </w:r>
          </w:p>
        </w:tc>
        <w:tc>
          <w:tcPr>
            <w:tcW w:w="217" w:type="pct"/>
            <w:shd w:val="clear" w:color="000000" w:fill="C2D69B"/>
            <w:vAlign w:val="center"/>
            <w:hideMark/>
          </w:tcPr>
          <w:p w14:paraId="41CA6D0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DC6384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86AE51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7E3C4F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8087CF1"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08AE066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737DFD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592960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391F4A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163F61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2E4FCE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5C7831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1FBBF6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1EB7E6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25E26E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106C602"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BE6F1A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5D14C9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9750A3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41639A54" w14:textId="77777777" w:rsidTr="003D6184">
        <w:trPr>
          <w:trHeight w:val="315"/>
        </w:trPr>
        <w:tc>
          <w:tcPr>
            <w:tcW w:w="435" w:type="pct"/>
            <w:vMerge/>
            <w:vAlign w:val="center"/>
            <w:hideMark/>
          </w:tcPr>
          <w:p w14:paraId="7976194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42B4F01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GR-10</w:t>
            </w:r>
          </w:p>
        </w:tc>
        <w:tc>
          <w:tcPr>
            <w:tcW w:w="217" w:type="pct"/>
            <w:shd w:val="clear" w:color="000000" w:fill="C2D69B"/>
            <w:vAlign w:val="center"/>
            <w:hideMark/>
          </w:tcPr>
          <w:p w14:paraId="326AA16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FBED57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710296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210E87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DB4440D"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47A3807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685061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848640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C32EE3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8E95CE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B9D776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2FAD62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BF67C4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A0B393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B9DCE8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0085CF9"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BE366B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DE8656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78701F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472E9187" w14:textId="77777777" w:rsidTr="003D6184">
        <w:trPr>
          <w:trHeight w:val="315"/>
        </w:trPr>
        <w:tc>
          <w:tcPr>
            <w:tcW w:w="435" w:type="pct"/>
            <w:vMerge/>
            <w:vAlign w:val="center"/>
            <w:hideMark/>
          </w:tcPr>
          <w:p w14:paraId="25245F6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7F6DF3C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CH-10</w:t>
            </w:r>
          </w:p>
        </w:tc>
        <w:tc>
          <w:tcPr>
            <w:tcW w:w="217" w:type="pct"/>
            <w:shd w:val="clear" w:color="000000" w:fill="C2D69B"/>
            <w:vAlign w:val="center"/>
            <w:hideMark/>
          </w:tcPr>
          <w:p w14:paraId="382DD39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11B079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500285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21879A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000ED84"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7EA4AA9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E31EB5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C1EBD0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2468D8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7AF978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654238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4E4C37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72AC37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E9A221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A19E4F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E714B5E"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B65302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3F66F8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020D8E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738A90C9" w14:textId="77777777" w:rsidTr="003D6184">
        <w:trPr>
          <w:trHeight w:val="315"/>
        </w:trPr>
        <w:tc>
          <w:tcPr>
            <w:tcW w:w="435" w:type="pct"/>
            <w:vMerge/>
            <w:vAlign w:val="center"/>
            <w:hideMark/>
          </w:tcPr>
          <w:p w14:paraId="6091BFE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527D102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BA-10</w:t>
            </w:r>
          </w:p>
        </w:tc>
        <w:tc>
          <w:tcPr>
            <w:tcW w:w="217" w:type="pct"/>
            <w:shd w:val="clear" w:color="000000" w:fill="C2D69B"/>
            <w:vAlign w:val="center"/>
            <w:hideMark/>
          </w:tcPr>
          <w:p w14:paraId="22E0E02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8046FB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D3FA69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DE79FA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9E5134C"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442242F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16F0CD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C4B6BA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46E4C6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674BCC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77A866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282865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468938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AF1107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D117E7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FFFF99"/>
            <w:vAlign w:val="center"/>
            <w:hideMark/>
          </w:tcPr>
          <w:p w14:paraId="632DA852"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99F2CC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A84AF3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F42DFA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770855BF" w14:textId="77777777" w:rsidTr="003D6184">
        <w:trPr>
          <w:trHeight w:val="315"/>
        </w:trPr>
        <w:tc>
          <w:tcPr>
            <w:tcW w:w="435" w:type="pct"/>
            <w:vMerge/>
            <w:vAlign w:val="center"/>
            <w:hideMark/>
          </w:tcPr>
          <w:p w14:paraId="25E152C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5030609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VI-10</w:t>
            </w:r>
          </w:p>
        </w:tc>
        <w:tc>
          <w:tcPr>
            <w:tcW w:w="217" w:type="pct"/>
            <w:shd w:val="clear" w:color="000000" w:fill="C2D69B"/>
            <w:vAlign w:val="center"/>
            <w:hideMark/>
          </w:tcPr>
          <w:p w14:paraId="6AF6A70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3734C8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94CAB4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D542F9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1B1A6EA"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575D45A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046386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0EE1F8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A3D728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25EE2F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D35A2E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DB73FD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A19500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8211C5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94883E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DFA0AE4"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C80A6F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E923F4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B924FB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0ACEEE9E" w14:textId="77777777" w:rsidTr="003D6184">
        <w:trPr>
          <w:trHeight w:val="315"/>
        </w:trPr>
        <w:tc>
          <w:tcPr>
            <w:tcW w:w="435" w:type="pct"/>
            <w:vMerge/>
            <w:vAlign w:val="center"/>
            <w:hideMark/>
          </w:tcPr>
          <w:p w14:paraId="15CE8AC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2FAEE10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DG-10</w:t>
            </w:r>
          </w:p>
        </w:tc>
        <w:tc>
          <w:tcPr>
            <w:tcW w:w="217" w:type="pct"/>
            <w:shd w:val="clear" w:color="000000" w:fill="C2D69B"/>
            <w:vAlign w:val="center"/>
            <w:hideMark/>
          </w:tcPr>
          <w:p w14:paraId="62FB1F6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6F1BC0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2C6C55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E8E477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3579EE7"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000000" w:fill="C2D69B"/>
            <w:vAlign w:val="center"/>
            <w:hideMark/>
          </w:tcPr>
          <w:p w14:paraId="3377F0A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B578C9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8B820A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AC9137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EFD691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AB4960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CEC771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6A274F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16D207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284143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00802F5"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000000" w:fill="C2D69B"/>
            <w:vAlign w:val="center"/>
            <w:hideMark/>
          </w:tcPr>
          <w:p w14:paraId="3E663DC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35DE8A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4B2CF7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1213A900" w14:textId="77777777" w:rsidTr="003D6184">
        <w:trPr>
          <w:trHeight w:val="315"/>
        </w:trPr>
        <w:tc>
          <w:tcPr>
            <w:tcW w:w="435" w:type="pct"/>
            <w:vMerge/>
            <w:vAlign w:val="center"/>
            <w:hideMark/>
          </w:tcPr>
          <w:p w14:paraId="3FA4CEC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309DAF0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TP-10</w:t>
            </w:r>
          </w:p>
        </w:tc>
        <w:tc>
          <w:tcPr>
            <w:tcW w:w="217" w:type="pct"/>
            <w:shd w:val="clear" w:color="000000" w:fill="C2D69B"/>
            <w:vAlign w:val="center"/>
            <w:hideMark/>
          </w:tcPr>
          <w:p w14:paraId="2C4FF68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2B2981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880FFB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7DF287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720F371"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1627FA1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6B1F52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415FCB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A8C800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B19337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0D80D4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B83689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FFFF99"/>
            <w:vAlign w:val="center"/>
            <w:hideMark/>
          </w:tcPr>
          <w:p w14:paraId="2B4F467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B4FEBB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412E88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46F7875"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36CEC2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4AD8C1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0E3E6A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1DD103B1" w14:textId="77777777" w:rsidTr="003D6184">
        <w:trPr>
          <w:trHeight w:val="315"/>
        </w:trPr>
        <w:tc>
          <w:tcPr>
            <w:tcW w:w="435" w:type="pct"/>
            <w:vMerge w:val="restart"/>
            <w:shd w:val="clear" w:color="auto" w:fill="auto"/>
            <w:vAlign w:val="center"/>
            <w:hideMark/>
          </w:tcPr>
          <w:p w14:paraId="174717CE"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2015-2016</w:t>
            </w:r>
          </w:p>
        </w:tc>
        <w:tc>
          <w:tcPr>
            <w:tcW w:w="435" w:type="pct"/>
            <w:shd w:val="clear" w:color="auto" w:fill="auto"/>
            <w:vAlign w:val="center"/>
            <w:hideMark/>
          </w:tcPr>
          <w:p w14:paraId="1D68F32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PA-10</w:t>
            </w:r>
          </w:p>
        </w:tc>
        <w:tc>
          <w:tcPr>
            <w:tcW w:w="217" w:type="pct"/>
            <w:shd w:val="clear" w:color="000000" w:fill="C2D69B"/>
            <w:vAlign w:val="center"/>
            <w:hideMark/>
          </w:tcPr>
          <w:p w14:paraId="5E451DA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C8F342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CD0CDF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17ADBC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14ECAC5"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56C5C11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B8E04F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26187F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2AA01E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F178F0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5D5C08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448BAF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53A469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7B3D28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8A112B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FFFF99"/>
            <w:vAlign w:val="center"/>
            <w:hideMark/>
          </w:tcPr>
          <w:p w14:paraId="06579F65"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A8A9FE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3258CA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291C8C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11974205" w14:textId="77777777" w:rsidTr="003D6184">
        <w:trPr>
          <w:trHeight w:val="315"/>
        </w:trPr>
        <w:tc>
          <w:tcPr>
            <w:tcW w:w="435" w:type="pct"/>
            <w:vMerge/>
            <w:vAlign w:val="center"/>
            <w:hideMark/>
          </w:tcPr>
          <w:p w14:paraId="76875F0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4254DB6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SE-10</w:t>
            </w:r>
          </w:p>
        </w:tc>
        <w:tc>
          <w:tcPr>
            <w:tcW w:w="217" w:type="pct"/>
            <w:shd w:val="clear" w:color="000000" w:fill="C2D69B"/>
            <w:vAlign w:val="center"/>
            <w:hideMark/>
          </w:tcPr>
          <w:p w14:paraId="4C717B5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895CE0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60D2A4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21B897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5753907"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D198E1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86E072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015B02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B1460A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7CBAF6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C14844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A23F97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FFFF99"/>
            <w:vAlign w:val="center"/>
            <w:hideMark/>
          </w:tcPr>
          <w:p w14:paraId="11269B0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1174AD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59F036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05181F3"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1F2F55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0BB991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7ED31A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7D90340C" w14:textId="77777777" w:rsidTr="003D6184">
        <w:trPr>
          <w:trHeight w:val="315"/>
        </w:trPr>
        <w:tc>
          <w:tcPr>
            <w:tcW w:w="435" w:type="pct"/>
            <w:vMerge/>
            <w:vAlign w:val="center"/>
            <w:hideMark/>
          </w:tcPr>
          <w:p w14:paraId="72CC659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2661953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SE-20</w:t>
            </w:r>
          </w:p>
        </w:tc>
        <w:tc>
          <w:tcPr>
            <w:tcW w:w="217" w:type="pct"/>
            <w:shd w:val="clear" w:color="000000" w:fill="C2D69B"/>
            <w:vAlign w:val="center"/>
            <w:hideMark/>
          </w:tcPr>
          <w:p w14:paraId="08A7211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EAD910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3A278D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B019C4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7D52C09"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1806F97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E9CF37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6340C2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5C2B5F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9CBAC5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5A000E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64FF36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43909C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B384DC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A0D10F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25040EC"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BD7874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66EB8E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0B8D35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5EA3D353" w14:textId="77777777" w:rsidTr="003D6184">
        <w:trPr>
          <w:trHeight w:val="315"/>
        </w:trPr>
        <w:tc>
          <w:tcPr>
            <w:tcW w:w="435" w:type="pct"/>
            <w:vMerge/>
            <w:vAlign w:val="center"/>
            <w:hideMark/>
          </w:tcPr>
          <w:p w14:paraId="2029BE5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7C783E4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GR-10</w:t>
            </w:r>
          </w:p>
        </w:tc>
        <w:tc>
          <w:tcPr>
            <w:tcW w:w="217" w:type="pct"/>
            <w:shd w:val="clear" w:color="000000" w:fill="C2D69B"/>
            <w:vAlign w:val="center"/>
            <w:hideMark/>
          </w:tcPr>
          <w:p w14:paraId="2BF979B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CBE3DC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954401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02BEC4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013460A"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2E72D1F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5EDAC9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A03487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FFFF99"/>
            <w:vAlign w:val="center"/>
            <w:hideMark/>
          </w:tcPr>
          <w:p w14:paraId="3AFEEF3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12CEF5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3E6EA4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CB72B9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A1032B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A76A82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51D4B1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FD76FCD"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6E8E44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F89C18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2D2DE3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5F9A923E" w14:textId="77777777" w:rsidTr="003D6184">
        <w:trPr>
          <w:trHeight w:val="315"/>
        </w:trPr>
        <w:tc>
          <w:tcPr>
            <w:tcW w:w="435" w:type="pct"/>
            <w:vMerge/>
            <w:vAlign w:val="center"/>
            <w:hideMark/>
          </w:tcPr>
          <w:p w14:paraId="4DEEEDD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6227576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CH-10</w:t>
            </w:r>
          </w:p>
        </w:tc>
        <w:tc>
          <w:tcPr>
            <w:tcW w:w="217" w:type="pct"/>
            <w:shd w:val="clear" w:color="000000" w:fill="C2D69B"/>
            <w:vAlign w:val="center"/>
            <w:hideMark/>
          </w:tcPr>
          <w:p w14:paraId="1A4FEAE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6F3380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BB9EA9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6689E1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6856A90"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5755F57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7B6F0A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03B44B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CC8A2C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818CAB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A267B7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15B770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CF1DF2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60A709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98E80F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AF6BB75"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68239A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CEB178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1F1AD8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260DC594" w14:textId="77777777" w:rsidTr="003D6184">
        <w:trPr>
          <w:trHeight w:val="315"/>
        </w:trPr>
        <w:tc>
          <w:tcPr>
            <w:tcW w:w="435" w:type="pct"/>
            <w:vMerge/>
            <w:vAlign w:val="center"/>
            <w:hideMark/>
          </w:tcPr>
          <w:p w14:paraId="47E946F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5B534D0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BA-10</w:t>
            </w:r>
          </w:p>
        </w:tc>
        <w:tc>
          <w:tcPr>
            <w:tcW w:w="217" w:type="pct"/>
            <w:shd w:val="clear" w:color="000000" w:fill="C2D69B"/>
            <w:vAlign w:val="center"/>
            <w:hideMark/>
          </w:tcPr>
          <w:p w14:paraId="25BF490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6618DE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78E84A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183E66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C2B51FE"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74F53CC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F2AD29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8DE2C1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E4E7FF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48F179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089E4F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5208B2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C881BD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CA0961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7AAD6C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FFFF99"/>
            <w:vAlign w:val="center"/>
            <w:hideMark/>
          </w:tcPr>
          <w:p w14:paraId="5FFE9C1C"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5B7B5C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3C4E0A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2EAD58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3EB3C4D9" w14:textId="77777777" w:rsidTr="003D6184">
        <w:trPr>
          <w:trHeight w:val="315"/>
        </w:trPr>
        <w:tc>
          <w:tcPr>
            <w:tcW w:w="435" w:type="pct"/>
            <w:vMerge/>
            <w:vAlign w:val="center"/>
            <w:hideMark/>
          </w:tcPr>
          <w:p w14:paraId="7961811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2CA1AC9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VI-10</w:t>
            </w:r>
          </w:p>
        </w:tc>
        <w:tc>
          <w:tcPr>
            <w:tcW w:w="217" w:type="pct"/>
            <w:shd w:val="clear" w:color="000000" w:fill="C2D69B"/>
            <w:vAlign w:val="center"/>
            <w:hideMark/>
          </w:tcPr>
          <w:p w14:paraId="5166EBE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474EEF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500186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FB3FFF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76F0EC1"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6A95D72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16BF99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652EA7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5F91A6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076354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1E70BE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7BFB93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130496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47D65B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9B2E64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E6B8B7"/>
            <w:vAlign w:val="center"/>
            <w:hideMark/>
          </w:tcPr>
          <w:p w14:paraId="0F392DBA"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F9BFCA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E397D5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E89920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00BFC7F3" w14:textId="77777777" w:rsidTr="003D6184">
        <w:trPr>
          <w:trHeight w:val="315"/>
        </w:trPr>
        <w:tc>
          <w:tcPr>
            <w:tcW w:w="435" w:type="pct"/>
            <w:vMerge/>
            <w:vAlign w:val="center"/>
            <w:hideMark/>
          </w:tcPr>
          <w:p w14:paraId="11939C6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66E4515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DG-10</w:t>
            </w:r>
          </w:p>
        </w:tc>
        <w:tc>
          <w:tcPr>
            <w:tcW w:w="217" w:type="pct"/>
            <w:shd w:val="clear" w:color="000000" w:fill="C2D69B"/>
            <w:vAlign w:val="center"/>
            <w:hideMark/>
          </w:tcPr>
          <w:p w14:paraId="601177B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92A335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2FF9F1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387081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E4DAF21"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000000" w:fill="C2D69B"/>
            <w:vAlign w:val="center"/>
            <w:hideMark/>
          </w:tcPr>
          <w:p w14:paraId="5544308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4064C9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0B5E4E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D1B186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3851BE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48BAAD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D257F4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2908EB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EC0376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F1B6A3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9C60E4D"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000000" w:fill="C2D69B"/>
            <w:vAlign w:val="center"/>
            <w:hideMark/>
          </w:tcPr>
          <w:p w14:paraId="6E1F8FC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BDB2C5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240F33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3C30FB05" w14:textId="77777777" w:rsidTr="003D6184">
        <w:trPr>
          <w:trHeight w:val="315"/>
        </w:trPr>
        <w:tc>
          <w:tcPr>
            <w:tcW w:w="435" w:type="pct"/>
            <w:vMerge/>
            <w:vAlign w:val="center"/>
            <w:hideMark/>
          </w:tcPr>
          <w:p w14:paraId="58665A8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69AB5E5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TP-10</w:t>
            </w:r>
          </w:p>
        </w:tc>
        <w:tc>
          <w:tcPr>
            <w:tcW w:w="217" w:type="pct"/>
            <w:shd w:val="clear" w:color="000000" w:fill="C2D69B"/>
            <w:vAlign w:val="center"/>
            <w:hideMark/>
          </w:tcPr>
          <w:p w14:paraId="6E4FBDA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42B551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D6AEC8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9FFD25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6359718"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10F249B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A039F3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7FFECB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0297D0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2AF41A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875722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CA9835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FFFF99"/>
            <w:vAlign w:val="center"/>
            <w:hideMark/>
          </w:tcPr>
          <w:p w14:paraId="3E204F1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885E3F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3875BB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AD54A93"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39AC8D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418898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C5FA45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4A07684A" w14:textId="77777777" w:rsidTr="003D6184">
        <w:trPr>
          <w:trHeight w:val="315"/>
        </w:trPr>
        <w:tc>
          <w:tcPr>
            <w:tcW w:w="435" w:type="pct"/>
            <w:vMerge w:val="restart"/>
            <w:shd w:val="clear" w:color="auto" w:fill="auto"/>
            <w:vAlign w:val="center"/>
            <w:hideMark/>
          </w:tcPr>
          <w:p w14:paraId="3E1ABEFD"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2016-2017</w:t>
            </w:r>
          </w:p>
        </w:tc>
        <w:tc>
          <w:tcPr>
            <w:tcW w:w="435" w:type="pct"/>
            <w:shd w:val="clear" w:color="auto" w:fill="auto"/>
            <w:vAlign w:val="center"/>
            <w:hideMark/>
          </w:tcPr>
          <w:p w14:paraId="231DD76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PA-10</w:t>
            </w:r>
          </w:p>
        </w:tc>
        <w:tc>
          <w:tcPr>
            <w:tcW w:w="217" w:type="pct"/>
            <w:shd w:val="clear" w:color="000000" w:fill="C2D69B"/>
            <w:vAlign w:val="center"/>
            <w:hideMark/>
          </w:tcPr>
          <w:p w14:paraId="4ADCC4E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279FCB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CE1314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62B619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94C4CCE"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1F2B37F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80F540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F18559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3980D5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B43D49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4404C0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1B061F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6ABCD0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7E630A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4E57B1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2AF1372"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189AED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E6B8B7"/>
            <w:vAlign w:val="center"/>
            <w:hideMark/>
          </w:tcPr>
          <w:p w14:paraId="7A05514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90D306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0F95BE6E" w14:textId="77777777" w:rsidTr="003D6184">
        <w:trPr>
          <w:trHeight w:val="315"/>
        </w:trPr>
        <w:tc>
          <w:tcPr>
            <w:tcW w:w="435" w:type="pct"/>
            <w:vMerge/>
            <w:vAlign w:val="center"/>
            <w:hideMark/>
          </w:tcPr>
          <w:p w14:paraId="1938BC8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30A5FC4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SE-10</w:t>
            </w:r>
          </w:p>
        </w:tc>
        <w:tc>
          <w:tcPr>
            <w:tcW w:w="217" w:type="pct"/>
            <w:shd w:val="clear" w:color="000000" w:fill="C2D69B"/>
            <w:vAlign w:val="center"/>
            <w:hideMark/>
          </w:tcPr>
          <w:p w14:paraId="6ACC438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948598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7A074A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1A7085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FF91415"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1842ED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706A7D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5615E2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366252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0AD513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410ABD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E9CB47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CC4FC6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C13987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6CDDF8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305425E"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BCFE17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108AF5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53AE5F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5FDC492B" w14:textId="77777777" w:rsidTr="003D6184">
        <w:trPr>
          <w:trHeight w:val="315"/>
        </w:trPr>
        <w:tc>
          <w:tcPr>
            <w:tcW w:w="435" w:type="pct"/>
            <w:vMerge/>
            <w:vAlign w:val="center"/>
            <w:hideMark/>
          </w:tcPr>
          <w:p w14:paraId="7EB7392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561994E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SE-20</w:t>
            </w:r>
          </w:p>
        </w:tc>
        <w:tc>
          <w:tcPr>
            <w:tcW w:w="217" w:type="pct"/>
            <w:shd w:val="clear" w:color="000000" w:fill="C2D69B"/>
            <w:vAlign w:val="center"/>
            <w:hideMark/>
          </w:tcPr>
          <w:p w14:paraId="2E71E05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1B870E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BD10F9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A8D08D"/>
            <w:vAlign w:val="center"/>
            <w:hideMark/>
          </w:tcPr>
          <w:p w14:paraId="1E4FBF0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45FC7E7"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1984E5C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A6EC1E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6119BE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C95BBD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754DEC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DF476A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678BB2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0AFF8B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9E57DD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41A6B0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4884939"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B6E089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E6B8B7"/>
            <w:vAlign w:val="center"/>
            <w:hideMark/>
          </w:tcPr>
          <w:p w14:paraId="374B7C1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5E3666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138E11F3" w14:textId="77777777" w:rsidTr="003D6184">
        <w:trPr>
          <w:trHeight w:val="315"/>
        </w:trPr>
        <w:tc>
          <w:tcPr>
            <w:tcW w:w="435" w:type="pct"/>
            <w:vMerge/>
            <w:vAlign w:val="center"/>
            <w:hideMark/>
          </w:tcPr>
          <w:p w14:paraId="20EFE8F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2EC9064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GR-10</w:t>
            </w:r>
          </w:p>
        </w:tc>
        <w:tc>
          <w:tcPr>
            <w:tcW w:w="217" w:type="pct"/>
            <w:shd w:val="clear" w:color="000000" w:fill="C2D69B"/>
            <w:vAlign w:val="center"/>
            <w:hideMark/>
          </w:tcPr>
          <w:p w14:paraId="710199C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574F03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23012C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94CF08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7B4202B"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1442E32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510CDE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0B7A0A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F9B3E6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1B5A21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01796A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3FA95B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F4DCD7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6D12FF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22A04B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1041FEC"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6497E1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E6B8B7"/>
            <w:vAlign w:val="center"/>
            <w:hideMark/>
          </w:tcPr>
          <w:p w14:paraId="7C7744F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69EC23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7BE9AB23" w14:textId="77777777" w:rsidTr="003D6184">
        <w:trPr>
          <w:trHeight w:val="315"/>
        </w:trPr>
        <w:tc>
          <w:tcPr>
            <w:tcW w:w="435" w:type="pct"/>
            <w:vMerge/>
            <w:vAlign w:val="center"/>
            <w:hideMark/>
          </w:tcPr>
          <w:p w14:paraId="4C5359D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34A965C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CH-10</w:t>
            </w:r>
          </w:p>
        </w:tc>
        <w:tc>
          <w:tcPr>
            <w:tcW w:w="217" w:type="pct"/>
            <w:shd w:val="clear" w:color="000000" w:fill="C2D69B"/>
            <w:vAlign w:val="center"/>
            <w:hideMark/>
          </w:tcPr>
          <w:p w14:paraId="61B2DF6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632722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851166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9D66DE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2420438"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09A883A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0CF770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21748A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24BE09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3F43FE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C45219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3277EE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D3CD30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1780B8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55F3A6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150144D"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8279F1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310373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023E3E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6D817C3E" w14:textId="77777777" w:rsidTr="003D6184">
        <w:trPr>
          <w:trHeight w:val="315"/>
        </w:trPr>
        <w:tc>
          <w:tcPr>
            <w:tcW w:w="435" w:type="pct"/>
            <w:vMerge/>
            <w:vAlign w:val="center"/>
            <w:hideMark/>
          </w:tcPr>
          <w:p w14:paraId="4E5768B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0A58CDE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BA-10</w:t>
            </w:r>
          </w:p>
        </w:tc>
        <w:tc>
          <w:tcPr>
            <w:tcW w:w="217" w:type="pct"/>
            <w:shd w:val="clear" w:color="000000" w:fill="C2D69B"/>
            <w:vAlign w:val="center"/>
            <w:hideMark/>
          </w:tcPr>
          <w:p w14:paraId="0BDF20A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9F59B4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E5324D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6B87C4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E85AB62"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590C896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100BE4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48FFBD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2BE19D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1F2FF3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234AE5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A118B5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E1B378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52D6B3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A75FF1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BC89396"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8D2C71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92CC93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631547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5352B983" w14:textId="77777777" w:rsidTr="003D6184">
        <w:trPr>
          <w:trHeight w:val="315"/>
        </w:trPr>
        <w:tc>
          <w:tcPr>
            <w:tcW w:w="435" w:type="pct"/>
            <w:vMerge/>
            <w:vAlign w:val="center"/>
            <w:hideMark/>
          </w:tcPr>
          <w:p w14:paraId="1B8846C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560FAAF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VI-10</w:t>
            </w:r>
          </w:p>
        </w:tc>
        <w:tc>
          <w:tcPr>
            <w:tcW w:w="217" w:type="pct"/>
            <w:shd w:val="clear" w:color="000000" w:fill="C2D69B"/>
            <w:vAlign w:val="center"/>
            <w:hideMark/>
          </w:tcPr>
          <w:p w14:paraId="321D9BF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4F455D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C8D615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6DCDAD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1C54554"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5801508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57A260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A129B9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6E8962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3D6026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427234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C80356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D8E750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D2BA27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E04C02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74C0A4E"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B343B6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DD711C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ED16D1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79EFA39C" w14:textId="77777777" w:rsidTr="003D6184">
        <w:trPr>
          <w:trHeight w:val="315"/>
        </w:trPr>
        <w:tc>
          <w:tcPr>
            <w:tcW w:w="435" w:type="pct"/>
            <w:vMerge/>
            <w:vAlign w:val="center"/>
            <w:hideMark/>
          </w:tcPr>
          <w:p w14:paraId="27A3AC3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4D1344E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DG-10</w:t>
            </w:r>
          </w:p>
        </w:tc>
        <w:tc>
          <w:tcPr>
            <w:tcW w:w="217" w:type="pct"/>
            <w:shd w:val="clear" w:color="000000" w:fill="C2D69B"/>
            <w:vAlign w:val="center"/>
            <w:hideMark/>
          </w:tcPr>
          <w:p w14:paraId="77461F5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82E126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A847DD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7DC701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EC49A7C"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000000" w:fill="C2D69B"/>
            <w:vAlign w:val="center"/>
            <w:hideMark/>
          </w:tcPr>
          <w:p w14:paraId="0767847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95218D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D906FE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9221C2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C9DF9B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3812E7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DDFFDA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51367A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47D60E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8FAED2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D68172D"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000000" w:fill="C2D69B"/>
            <w:vAlign w:val="center"/>
            <w:hideMark/>
          </w:tcPr>
          <w:p w14:paraId="7D4E13C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759B1D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708DC1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545FA4E5" w14:textId="77777777" w:rsidTr="003D6184">
        <w:trPr>
          <w:trHeight w:val="315"/>
        </w:trPr>
        <w:tc>
          <w:tcPr>
            <w:tcW w:w="435" w:type="pct"/>
            <w:vMerge/>
            <w:vAlign w:val="center"/>
            <w:hideMark/>
          </w:tcPr>
          <w:p w14:paraId="7964884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20CD590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TP-10</w:t>
            </w:r>
          </w:p>
        </w:tc>
        <w:tc>
          <w:tcPr>
            <w:tcW w:w="217" w:type="pct"/>
            <w:shd w:val="clear" w:color="000000" w:fill="C2D69B"/>
            <w:vAlign w:val="center"/>
            <w:hideMark/>
          </w:tcPr>
          <w:p w14:paraId="00DD027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9B3529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F7329E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01BE5E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94EA37B"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58E28F1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698EE8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403843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5F3FD4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C48A20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97D9FF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36EBF7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AB31D6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47CD47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3EF81F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65ABFEB"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281819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D56962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DCAB3C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7922A7F9" w14:textId="77777777" w:rsidTr="003D6184">
        <w:trPr>
          <w:trHeight w:val="315"/>
        </w:trPr>
        <w:tc>
          <w:tcPr>
            <w:tcW w:w="435" w:type="pct"/>
            <w:vMerge w:val="restart"/>
            <w:shd w:val="clear" w:color="auto" w:fill="auto"/>
            <w:vAlign w:val="center"/>
            <w:hideMark/>
          </w:tcPr>
          <w:p w14:paraId="7445C998"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2017-2018</w:t>
            </w:r>
          </w:p>
        </w:tc>
        <w:tc>
          <w:tcPr>
            <w:tcW w:w="435" w:type="pct"/>
            <w:shd w:val="clear" w:color="auto" w:fill="auto"/>
            <w:vAlign w:val="center"/>
            <w:hideMark/>
          </w:tcPr>
          <w:p w14:paraId="3453B55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PA-10</w:t>
            </w:r>
          </w:p>
        </w:tc>
        <w:tc>
          <w:tcPr>
            <w:tcW w:w="217" w:type="pct"/>
            <w:shd w:val="clear" w:color="auto" w:fill="auto"/>
            <w:vAlign w:val="center"/>
            <w:hideMark/>
          </w:tcPr>
          <w:p w14:paraId="0A60C4D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D6B433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6FE852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D46D96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20FDD2D"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55A4D23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F20D9F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A57116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94478F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2E2351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B1B692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59DE73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5BB1D8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6690FB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78C145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3F4AD3C"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CA6C50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E6B8B7"/>
            <w:vAlign w:val="center"/>
            <w:hideMark/>
          </w:tcPr>
          <w:p w14:paraId="74E10BC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88DF5F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791F66C1" w14:textId="77777777" w:rsidTr="003D6184">
        <w:trPr>
          <w:trHeight w:val="315"/>
        </w:trPr>
        <w:tc>
          <w:tcPr>
            <w:tcW w:w="435" w:type="pct"/>
            <w:vMerge/>
            <w:vAlign w:val="center"/>
            <w:hideMark/>
          </w:tcPr>
          <w:p w14:paraId="4192FD2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3F06D18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SE-10</w:t>
            </w:r>
          </w:p>
        </w:tc>
        <w:tc>
          <w:tcPr>
            <w:tcW w:w="217" w:type="pct"/>
            <w:shd w:val="clear" w:color="auto" w:fill="auto"/>
            <w:vAlign w:val="center"/>
            <w:hideMark/>
          </w:tcPr>
          <w:p w14:paraId="03A20F4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B2FDBD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611E64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7BB1DF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07931D2"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4791BC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52AAC7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127BDB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CA5861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517240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3CE3FC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A711B8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039849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99FCB4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2462E6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96EBD19"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8592AD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FCD743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7F124D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75C7FA85" w14:textId="77777777" w:rsidTr="003D6184">
        <w:trPr>
          <w:trHeight w:val="315"/>
        </w:trPr>
        <w:tc>
          <w:tcPr>
            <w:tcW w:w="435" w:type="pct"/>
            <w:vMerge/>
            <w:vAlign w:val="center"/>
            <w:hideMark/>
          </w:tcPr>
          <w:p w14:paraId="44B5F6B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13C6CD6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SE-20</w:t>
            </w:r>
          </w:p>
        </w:tc>
        <w:tc>
          <w:tcPr>
            <w:tcW w:w="217" w:type="pct"/>
            <w:shd w:val="clear" w:color="auto" w:fill="auto"/>
            <w:vAlign w:val="center"/>
            <w:hideMark/>
          </w:tcPr>
          <w:p w14:paraId="4CC1E89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604C75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060305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52A79D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99185A7"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2EC108E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E7F1FF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DFB353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934F53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FB10DD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66C9B1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F85AA3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5E03EB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6D410E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099874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CE8417C"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524E17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E6B8B7"/>
            <w:vAlign w:val="center"/>
            <w:hideMark/>
          </w:tcPr>
          <w:p w14:paraId="42EAE9D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919972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38FD7F5A" w14:textId="77777777" w:rsidTr="003D6184">
        <w:trPr>
          <w:trHeight w:val="315"/>
        </w:trPr>
        <w:tc>
          <w:tcPr>
            <w:tcW w:w="435" w:type="pct"/>
            <w:vMerge/>
            <w:vAlign w:val="center"/>
            <w:hideMark/>
          </w:tcPr>
          <w:p w14:paraId="13E2B43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7B29154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GR-10</w:t>
            </w:r>
          </w:p>
        </w:tc>
        <w:tc>
          <w:tcPr>
            <w:tcW w:w="217" w:type="pct"/>
            <w:shd w:val="clear" w:color="auto" w:fill="auto"/>
            <w:vAlign w:val="center"/>
            <w:hideMark/>
          </w:tcPr>
          <w:p w14:paraId="7221F01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B04EEF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75115C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CBD8A7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E77191B"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7A0AFB1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24FC33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900628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ED1B20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DA8C67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ED17A2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546E36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B8E048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251D99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91612A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ED6A0D5"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AE4D12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E6B8B7"/>
            <w:vAlign w:val="center"/>
            <w:hideMark/>
          </w:tcPr>
          <w:p w14:paraId="473809A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BD8032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18CA7545" w14:textId="77777777" w:rsidTr="003D6184">
        <w:trPr>
          <w:trHeight w:val="315"/>
        </w:trPr>
        <w:tc>
          <w:tcPr>
            <w:tcW w:w="435" w:type="pct"/>
            <w:vMerge/>
            <w:vAlign w:val="center"/>
            <w:hideMark/>
          </w:tcPr>
          <w:p w14:paraId="700B828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049B3EE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CH-10</w:t>
            </w:r>
          </w:p>
        </w:tc>
        <w:tc>
          <w:tcPr>
            <w:tcW w:w="217" w:type="pct"/>
            <w:shd w:val="clear" w:color="auto" w:fill="auto"/>
            <w:vAlign w:val="center"/>
            <w:hideMark/>
          </w:tcPr>
          <w:p w14:paraId="52C9C17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10FFB5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D2A6E9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FE2120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ED9F7E5"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0B08013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D2403C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9B1F73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B65872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0FE56A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84F380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22666C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64287B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E6B8B7"/>
            <w:vAlign w:val="center"/>
            <w:hideMark/>
          </w:tcPr>
          <w:p w14:paraId="215E192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1F7CF8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AE21AA9"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F256EF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A1F65C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18F7D6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62D325D5" w14:textId="77777777" w:rsidTr="003D6184">
        <w:trPr>
          <w:trHeight w:val="315"/>
        </w:trPr>
        <w:tc>
          <w:tcPr>
            <w:tcW w:w="435" w:type="pct"/>
            <w:vMerge/>
            <w:vAlign w:val="center"/>
            <w:hideMark/>
          </w:tcPr>
          <w:p w14:paraId="2A0188E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17EE89B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BA-10</w:t>
            </w:r>
          </w:p>
        </w:tc>
        <w:tc>
          <w:tcPr>
            <w:tcW w:w="217" w:type="pct"/>
            <w:shd w:val="clear" w:color="auto" w:fill="auto"/>
            <w:vAlign w:val="center"/>
            <w:hideMark/>
          </w:tcPr>
          <w:p w14:paraId="352541D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15B963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19EB64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0C312F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6BB5369"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0B7BE08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A6063F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EE8EAC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883B68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FFE118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0F3B35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03348F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A835FC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E6B8B7"/>
            <w:vAlign w:val="center"/>
            <w:hideMark/>
          </w:tcPr>
          <w:p w14:paraId="2CFE680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6E8C94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B7D82C1"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90DEC2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62A277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A38745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09182016" w14:textId="77777777" w:rsidTr="003D6184">
        <w:trPr>
          <w:trHeight w:val="315"/>
        </w:trPr>
        <w:tc>
          <w:tcPr>
            <w:tcW w:w="435" w:type="pct"/>
            <w:vMerge/>
            <w:vAlign w:val="center"/>
            <w:hideMark/>
          </w:tcPr>
          <w:p w14:paraId="595F577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39AC1A9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VI-10</w:t>
            </w:r>
          </w:p>
        </w:tc>
        <w:tc>
          <w:tcPr>
            <w:tcW w:w="217" w:type="pct"/>
            <w:shd w:val="clear" w:color="auto" w:fill="auto"/>
            <w:vAlign w:val="center"/>
            <w:hideMark/>
          </w:tcPr>
          <w:p w14:paraId="1A851E4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FE824B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7D5A24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9BE516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544F82B"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41F13BC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E8DFC1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80C887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3DC517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62D1A7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B5D2CD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08DCCE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AFABED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E6B8B7"/>
            <w:vAlign w:val="center"/>
            <w:hideMark/>
          </w:tcPr>
          <w:p w14:paraId="007820C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B8EA16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9D2B2DA"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32430A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E6B0B3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B99748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3350483D" w14:textId="77777777" w:rsidTr="003D6184">
        <w:trPr>
          <w:trHeight w:val="315"/>
        </w:trPr>
        <w:tc>
          <w:tcPr>
            <w:tcW w:w="435" w:type="pct"/>
            <w:vMerge/>
            <w:vAlign w:val="center"/>
            <w:hideMark/>
          </w:tcPr>
          <w:p w14:paraId="7D93929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216B268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DG-10</w:t>
            </w:r>
          </w:p>
        </w:tc>
        <w:tc>
          <w:tcPr>
            <w:tcW w:w="217" w:type="pct"/>
            <w:shd w:val="clear" w:color="auto" w:fill="auto"/>
            <w:vAlign w:val="center"/>
            <w:hideMark/>
          </w:tcPr>
          <w:p w14:paraId="26B1350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74CF5C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E7EE7F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59663A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57A8F02"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39CD0B2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A32BA2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71D41B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86EDC8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00DFE3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3DEEE3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A6539E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86B13C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EE3AB5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F31ED5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96B2BA7"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000000" w:fill="C2D69B"/>
            <w:vAlign w:val="center"/>
            <w:hideMark/>
          </w:tcPr>
          <w:p w14:paraId="3F76619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B8B838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240999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7180B1CC" w14:textId="77777777" w:rsidTr="003D6184">
        <w:trPr>
          <w:trHeight w:val="315"/>
        </w:trPr>
        <w:tc>
          <w:tcPr>
            <w:tcW w:w="435" w:type="pct"/>
            <w:vMerge/>
            <w:vAlign w:val="center"/>
            <w:hideMark/>
          </w:tcPr>
          <w:p w14:paraId="29F009A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78B0108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TP-10</w:t>
            </w:r>
          </w:p>
        </w:tc>
        <w:tc>
          <w:tcPr>
            <w:tcW w:w="217" w:type="pct"/>
            <w:shd w:val="clear" w:color="auto" w:fill="auto"/>
            <w:vAlign w:val="center"/>
            <w:hideMark/>
          </w:tcPr>
          <w:p w14:paraId="1578083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8DF8D0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332331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7DEC24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7CF5423"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17DBADB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1A407A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CC6075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413F8D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D3CE83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4A4E5E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514FF5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195D6B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C5B50B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6358B8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F3763BD"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AF9F00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179F00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DF9C17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6473EAE8" w14:textId="77777777" w:rsidTr="003D6184">
        <w:trPr>
          <w:trHeight w:val="315"/>
        </w:trPr>
        <w:tc>
          <w:tcPr>
            <w:tcW w:w="435" w:type="pct"/>
            <w:vMerge w:val="restart"/>
            <w:shd w:val="clear" w:color="auto" w:fill="auto"/>
            <w:vAlign w:val="center"/>
            <w:hideMark/>
          </w:tcPr>
          <w:p w14:paraId="7131D3C5"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2018-2019</w:t>
            </w:r>
          </w:p>
        </w:tc>
        <w:tc>
          <w:tcPr>
            <w:tcW w:w="435" w:type="pct"/>
            <w:shd w:val="clear" w:color="auto" w:fill="auto"/>
            <w:vAlign w:val="center"/>
            <w:hideMark/>
          </w:tcPr>
          <w:p w14:paraId="1F9625B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PA-10</w:t>
            </w:r>
          </w:p>
        </w:tc>
        <w:tc>
          <w:tcPr>
            <w:tcW w:w="217" w:type="pct"/>
            <w:shd w:val="clear" w:color="auto" w:fill="auto"/>
            <w:vAlign w:val="center"/>
            <w:hideMark/>
          </w:tcPr>
          <w:p w14:paraId="5E321F7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3EE22B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1B5FA4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D4F5A0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83E598C"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1AFE2BE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3E5E5F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5B3703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FE5F9F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4B3C48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F87980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FDF4F3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4EE6D0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9D8CDE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D5EF6A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F2903D6"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385182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E6B8B7"/>
            <w:vAlign w:val="center"/>
            <w:hideMark/>
          </w:tcPr>
          <w:p w14:paraId="63FCBA8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18DB55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6FB780DE" w14:textId="77777777" w:rsidTr="003D6184">
        <w:trPr>
          <w:trHeight w:val="315"/>
        </w:trPr>
        <w:tc>
          <w:tcPr>
            <w:tcW w:w="435" w:type="pct"/>
            <w:vMerge/>
            <w:vAlign w:val="center"/>
            <w:hideMark/>
          </w:tcPr>
          <w:p w14:paraId="4E07A79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16B60A0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SE-10</w:t>
            </w:r>
          </w:p>
        </w:tc>
        <w:tc>
          <w:tcPr>
            <w:tcW w:w="217" w:type="pct"/>
            <w:shd w:val="clear" w:color="auto" w:fill="auto"/>
            <w:vAlign w:val="center"/>
            <w:hideMark/>
          </w:tcPr>
          <w:p w14:paraId="60AA854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8C7E87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82EA1E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006185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4E0EADE"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39F2CF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C8E37A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6F92B9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0098B8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93BA8A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0C2790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FAA7B6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A4DFC0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CCAAD4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66645A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C89D3E1"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E9246E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CB65EE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B62FE0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1F60DB71" w14:textId="77777777" w:rsidTr="003D6184">
        <w:trPr>
          <w:trHeight w:val="315"/>
        </w:trPr>
        <w:tc>
          <w:tcPr>
            <w:tcW w:w="435" w:type="pct"/>
            <w:vMerge/>
            <w:vAlign w:val="center"/>
            <w:hideMark/>
          </w:tcPr>
          <w:p w14:paraId="6DD7C54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09B8F02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SE-20</w:t>
            </w:r>
          </w:p>
        </w:tc>
        <w:tc>
          <w:tcPr>
            <w:tcW w:w="217" w:type="pct"/>
            <w:shd w:val="clear" w:color="auto" w:fill="auto"/>
            <w:vAlign w:val="center"/>
            <w:hideMark/>
          </w:tcPr>
          <w:p w14:paraId="16E2695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6EF8ED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F4780F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52C03D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49BFCBC"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4F3BA9E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EF1516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ACC40B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8DABE9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ACD623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43ECCB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841AEA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AD517E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C02C25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0E6AA7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C26AB24"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2804CF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F162F4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1204E1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1F879FC6" w14:textId="77777777" w:rsidTr="003D6184">
        <w:trPr>
          <w:trHeight w:val="315"/>
        </w:trPr>
        <w:tc>
          <w:tcPr>
            <w:tcW w:w="435" w:type="pct"/>
            <w:vMerge/>
            <w:vAlign w:val="center"/>
            <w:hideMark/>
          </w:tcPr>
          <w:p w14:paraId="61CF470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67E4D49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GR-10</w:t>
            </w:r>
          </w:p>
        </w:tc>
        <w:tc>
          <w:tcPr>
            <w:tcW w:w="217" w:type="pct"/>
            <w:shd w:val="clear" w:color="auto" w:fill="auto"/>
            <w:vAlign w:val="center"/>
            <w:hideMark/>
          </w:tcPr>
          <w:p w14:paraId="50BCD17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6BD956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21A81D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DF2F54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CB8BA80"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35D7973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AD012B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B6A96C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3270EC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C6EFB3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8A8C17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D13444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72E50C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6DD89C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BFB8CE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C5A670B"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32FF00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E6B8B7"/>
            <w:vAlign w:val="center"/>
            <w:hideMark/>
          </w:tcPr>
          <w:p w14:paraId="31173C7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378775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1BA03607" w14:textId="77777777" w:rsidTr="003D6184">
        <w:trPr>
          <w:trHeight w:val="315"/>
        </w:trPr>
        <w:tc>
          <w:tcPr>
            <w:tcW w:w="435" w:type="pct"/>
            <w:vMerge/>
            <w:vAlign w:val="center"/>
            <w:hideMark/>
          </w:tcPr>
          <w:p w14:paraId="31092DD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48318DA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CH-10</w:t>
            </w:r>
          </w:p>
        </w:tc>
        <w:tc>
          <w:tcPr>
            <w:tcW w:w="217" w:type="pct"/>
            <w:shd w:val="clear" w:color="auto" w:fill="auto"/>
            <w:vAlign w:val="center"/>
            <w:hideMark/>
          </w:tcPr>
          <w:p w14:paraId="3014A1C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29016A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CC1F51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7E32BF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11ABC09"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69AC712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77E7EE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AD7163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87B516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DEFDE1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627551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DF7690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7853B6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E6B8B7"/>
            <w:vAlign w:val="center"/>
            <w:hideMark/>
          </w:tcPr>
          <w:p w14:paraId="5D450D6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D1EFAB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885D67C"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1824B3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E8CFDC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1EFE7E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1EE0C7BC" w14:textId="77777777" w:rsidTr="003D6184">
        <w:trPr>
          <w:trHeight w:val="315"/>
        </w:trPr>
        <w:tc>
          <w:tcPr>
            <w:tcW w:w="435" w:type="pct"/>
            <w:vMerge/>
            <w:vAlign w:val="center"/>
            <w:hideMark/>
          </w:tcPr>
          <w:p w14:paraId="6C456B8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3E3A203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BA-10</w:t>
            </w:r>
          </w:p>
        </w:tc>
        <w:tc>
          <w:tcPr>
            <w:tcW w:w="217" w:type="pct"/>
            <w:shd w:val="clear" w:color="auto" w:fill="auto"/>
            <w:vAlign w:val="center"/>
            <w:hideMark/>
          </w:tcPr>
          <w:p w14:paraId="56F2844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0C91DF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E8E55F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585573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76F1147"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4AF68AC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F37317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372548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421FA9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6973F2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35DD1B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144506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4CE166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E6B8B7"/>
            <w:vAlign w:val="center"/>
            <w:hideMark/>
          </w:tcPr>
          <w:p w14:paraId="313D443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66F5FB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9B849AC"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DEF22E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FFFF99"/>
            <w:vAlign w:val="center"/>
            <w:hideMark/>
          </w:tcPr>
          <w:p w14:paraId="1A1BB6F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446E58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42B1B621" w14:textId="77777777" w:rsidTr="003D6184">
        <w:trPr>
          <w:trHeight w:val="315"/>
        </w:trPr>
        <w:tc>
          <w:tcPr>
            <w:tcW w:w="435" w:type="pct"/>
            <w:vMerge/>
            <w:vAlign w:val="center"/>
            <w:hideMark/>
          </w:tcPr>
          <w:p w14:paraId="305B40A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37CC19D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VI-10</w:t>
            </w:r>
          </w:p>
        </w:tc>
        <w:tc>
          <w:tcPr>
            <w:tcW w:w="217" w:type="pct"/>
            <w:shd w:val="clear" w:color="auto" w:fill="auto"/>
            <w:vAlign w:val="center"/>
            <w:hideMark/>
          </w:tcPr>
          <w:p w14:paraId="2C08186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D9D3CA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42D8C1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26446F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C0442AE"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2A7F073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643EEE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7317A7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0344A4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11242D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49BCD3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681B670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E4D5BE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E6B8B7"/>
            <w:vAlign w:val="center"/>
            <w:hideMark/>
          </w:tcPr>
          <w:p w14:paraId="78CB824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25119F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C5EA3B3"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5BAEAF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ED5A12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495678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6CCC2D3C" w14:textId="77777777" w:rsidTr="003D6184">
        <w:trPr>
          <w:trHeight w:val="315"/>
        </w:trPr>
        <w:tc>
          <w:tcPr>
            <w:tcW w:w="435" w:type="pct"/>
            <w:vMerge/>
            <w:vAlign w:val="center"/>
            <w:hideMark/>
          </w:tcPr>
          <w:p w14:paraId="36A4F52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715D482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DG-10</w:t>
            </w:r>
          </w:p>
        </w:tc>
        <w:tc>
          <w:tcPr>
            <w:tcW w:w="217" w:type="pct"/>
            <w:shd w:val="clear" w:color="000000" w:fill="C2D69B"/>
            <w:vAlign w:val="center"/>
            <w:hideMark/>
          </w:tcPr>
          <w:p w14:paraId="22A61DD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9D2BB5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46A898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629952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44B7547"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000000" w:fill="C2D69B"/>
            <w:vAlign w:val="center"/>
            <w:hideMark/>
          </w:tcPr>
          <w:p w14:paraId="5DDEC72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468C3E3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D3BFCF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164EEB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826D1E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44F423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1FAC13C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77F33A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5EE35C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2E9233D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9DC88F1"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000000" w:fill="C2D69B"/>
            <w:vAlign w:val="center"/>
            <w:hideMark/>
          </w:tcPr>
          <w:p w14:paraId="5C7E4F5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4B72CA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3239C1C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001AA2B3" w14:textId="77777777" w:rsidTr="003D6184">
        <w:trPr>
          <w:trHeight w:val="315"/>
        </w:trPr>
        <w:tc>
          <w:tcPr>
            <w:tcW w:w="435" w:type="pct"/>
            <w:vMerge/>
            <w:vAlign w:val="center"/>
            <w:hideMark/>
          </w:tcPr>
          <w:p w14:paraId="6FF0423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6F2A30A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TP-10</w:t>
            </w:r>
          </w:p>
        </w:tc>
        <w:tc>
          <w:tcPr>
            <w:tcW w:w="217" w:type="pct"/>
            <w:shd w:val="clear" w:color="auto" w:fill="auto"/>
            <w:vAlign w:val="center"/>
            <w:hideMark/>
          </w:tcPr>
          <w:p w14:paraId="409907F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9D3DA2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F6536A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8EE83C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14149DA"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40BACF4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9AF325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12AD42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318A30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7332D70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006FE3B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F7F918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C000FF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E6B8B7"/>
            <w:vAlign w:val="center"/>
            <w:hideMark/>
          </w:tcPr>
          <w:p w14:paraId="6972379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5DCAD3F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933D66C"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2D69B"/>
            <w:vAlign w:val="center"/>
            <w:hideMark/>
          </w:tcPr>
          <w:p w14:paraId="64B5BF9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B83828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F3284B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73FDC2F7" w14:textId="77777777" w:rsidTr="003D6184">
        <w:trPr>
          <w:trHeight w:val="315"/>
        </w:trPr>
        <w:tc>
          <w:tcPr>
            <w:tcW w:w="435" w:type="pct"/>
            <w:vMerge w:val="restart"/>
            <w:shd w:val="clear" w:color="auto" w:fill="auto"/>
            <w:vAlign w:val="center"/>
            <w:hideMark/>
          </w:tcPr>
          <w:p w14:paraId="18E05950"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2019-2020</w:t>
            </w:r>
          </w:p>
        </w:tc>
        <w:tc>
          <w:tcPr>
            <w:tcW w:w="435" w:type="pct"/>
            <w:shd w:val="clear" w:color="auto" w:fill="auto"/>
            <w:vAlign w:val="center"/>
            <w:hideMark/>
          </w:tcPr>
          <w:p w14:paraId="71CF12F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PA-10</w:t>
            </w:r>
          </w:p>
        </w:tc>
        <w:tc>
          <w:tcPr>
            <w:tcW w:w="217" w:type="pct"/>
            <w:shd w:val="clear" w:color="000000" w:fill="C4D79B"/>
            <w:vAlign w:val="center"/>
            <w:hideMark/>
          </w:tcPr>
          <w:p w14:paraId="3016E80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9D001D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BE4C41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2439EC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72E9B13"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21FFE18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07B9F4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19B541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EF4FD3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7A24C0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84B220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565219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63C6566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AEE72C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8B54A2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DEB880D"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6FCF1D2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E6B8B7"/>
            <w:vAlign w:val="center"/>
            <w:hideMark/>
          </w:tcPr>
          <w:p w14:paraId="779F725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AF2143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01DA8613" w14:textId="77777777" w:rsidTr="003D6184">
        <w:trPr>
          <w:trHeight w:val="315"/>
        </w:trPr>
        <w:tc>
          <w:tcPr>
            <w:tcW w:w="435" w:type="pct"/>
            <w:vMerge/>
            <w:vAlign w:val="center"/>
            <w:hideMark/>
          </w:tcPr>
          <w:p w14:paraId="692D60C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0CE6DDF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SE-10</w:t>
            </w:r>
          </w:p>
        </w:tc>
        <w:tc>
          <w:tcPr>
            <w:tcW w:w="217" w:type="pct"/>
            <w:shd w:val="clear" w:color="000000" w:fill="C4D79B"/>
            <w:vAlign w:val="center"/>
            <w:hideMark/>
          </w:tcPr>
          <w:p w14:paraId="0FDDB8C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8075E2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DB4A5A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645136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3060E50"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A60006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FFB89F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FE8A4D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B07C8D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4B0643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E01DE8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8C302F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1C55855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7EA0D2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906D51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629202D"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52C45C3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212FCE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D7D0FF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2C60DD23" w14:textId="77777777" w:rsidTr="003D6184">
        <w:trPr>
          <w:trHeight w:val="315"/>
        </w:trPr>
        <w:tc>
          <w:tcPr>
            <w:tcW w:w="435" w:type="pct"/>
            <w:vMerge/>
            <w:vAlign w:val="center"/>
            <w:hideMark/>
          </w:tcPr>
          <w:p w14:paraId="3756266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7F0AEF7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SE-20</w:t>
            </w:r>
          </w:p>
        </w:tc>
        <w:tc>
          <w:tcPr>
            <w:tcW w:w="217" w:type="pct"/>
            <w:shd w:val="clear" w:color="auto" w:fill="auto"/>
            <w:vAlign w:val="center"/>
            <w:hideMark/>
          </w:tcPr>
          <w:p w14:paraId="6190A63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545F9B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688A3BA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A200CE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A9CB8F6"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49709F8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0A559B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2704AA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8ECBBD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7CEEFDD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78E3AE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675FF7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17D557F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E9C3DE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AFF8FF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9432131"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5F5D37A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162C0BB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2CAE28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7F5114B5" w14:textId="77777777" w:rsidTr="003D6184">
        <w:trPr>
          <w:trHeight w:val="315"/>
        </w:trPr>
        <w:tc>
          <w:tcPr>
            <w:tcW w:w="435" w:type="pct"/>
            <w:vMerge/>
            <w:vAlign w:val="center"/>
            <w:hideMark/>
          </w:tcPr>
          <w:p w14:paraId="1B1052D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5C47EF9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GR-10</w:t>
            </w:r>
          </w:p>
        </w:tc>
        <w:tc>
          <w:tcPr>
            <w:tcW w:w="217" w:type="pct"/>
            <w:shd w:val="clear" w:color="000000" w:fill="C4D79B"/>
            <w:vAlign w:val="center"/>
            <w:hideMark/>
          </w:tcPr>
          <w:p w14:paraId="4EBFE8C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352ABA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58F314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16353C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A92D0D7"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2D629B2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AE5FE5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45BB9D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DF4F2D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91654B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8BBD18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8632AD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0F6EAC4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3D31E1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536487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E86336D"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3D6FB9B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FFFF99"/>
            <w:vAlign w:val="center"/>
            <w:hideMark/>
          </w:tcPr>
          <w:p w14:paraId="023532A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DE5AE0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6358A981" w14:textId="77777777" w:rsidTr="003D6184">
        <w:trPr>
          <w:trHeight w:val="315"/>
        </w:trPr>
        <w:tc>
          <w:tcPr>
            <w:tcW w:w="435" w:type="pct"/>
            <w:vMerge/>
            <w:vAlign w:val="center"/>
            <w:hideMark/>
          </w:tcPr>
          <w:p w14:paraId="64946B5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2CE8130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CH-10</w:t>
            </w:r>
          </w:p>
        </w:tc>
        <w:tc>
          <w:tcPr>
            <w:tcW w:w="217" w:type="pct"/>
            <w:shd w:val="clear" w:color="000000" w:fill="C4D79B"/>
            <w:vAlign w:val="center"/>
            <w:hideMark/>
          </w:tcPr>
          <w:p w14:paraId="5E2E9C2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D296F3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99D66A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677F94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3A3B059"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19B13B1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F33FB3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839CA2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C0DB54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4EF4C1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B46E14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93E23B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5FEDB83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DC001F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A19777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E0801CC"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6439971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06759F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7F2A96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722B3962" w14:textId="77777777" w:rsidTr="003D6184">
        <w:trPr>
          <w:trHeight w:val="315"/>
        </w:trPr>
        <w:tc>
          <w:tcPr>
            <w:tcW w:w="435" w:type="pct"/>
            <w:vMerge/>
            <w:vAlign w:val="center"/>
            <w:hideMark/>
          </w:tcPr>
          <w:p w14:paraId="5B6BADB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4CF3A53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BA-10</w:t>
            </w:r>
          </w:p>
        </w:tc>
        <w:tc>
          <w:tcPr>
            <w:tcW w:w="217" w:type="pct"/>
            <w:shd w:val="clear" w:color="000000" w:fill="C4D79B"/>
            <w:vAlign w:val="center"/>
            <w:hideMark/>
          </w:tcPr>
          <w:p w14:paraId="3A14F14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078747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8193DB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B60932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2FB2A6D"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78973B7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CD2047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002939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DE5B8F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0F5A7C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B32995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F3292C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523597C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E6B8B7"/>
            <w:vAlign w:val="center"/>
            <w:hideMark/>
          </w:tcPr>
          <w:p w14:paraId="6D0CDC8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175E19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25C4C13"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69DF562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FFFF99"/>
            <w:vAlign w:val="center"/>
            <w:hideMark/>
          </w:tcPr>
          <w:p w14:paraId="37F933E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E48993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38BE382C" w14:textId="77777777" w:rsidTr="003D6184">
        <w:trPr>
          <w:trHeight w:val="315"/>
        </w:trPr>
        <w:tc>
          <w:tcPr>
            <w:tcW w:w="435" w:type="pct"/>
            <w:vMerge/>
            <w:vAlign w:val="center"/>
            <w:hideMark/>
          </w:tcPr>
          <w:p w14:paraId="7F45536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219E229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VI-10</w:t>
            </w:r>
          </w:p>
        </w:tc>
        <w:tc>
          <w:tcPr>
            <w:tcW w:w="217" w:type="pct"/>
            <w:shd w:val="clear" w:color="000000" w:fill="C4D79B"/>
            <w:vAlign w:val="center"/>
            <w:hideMark/>
          </w:tcPr>
          <w:p w14:paraId="4AA1B1E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833BE5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41A095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5E614F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6C036CE"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5703513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54F25F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87021B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0C9362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230430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0872AF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C8943D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28FD743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E6B8B7"/>
            <w:vAlign w:val="center"/>
            <w:hideMark/>
          </w:tcPr>
          <w:p w14:paraId="1E603048"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6B290CE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0DFDB99"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46F8378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FFFF99"/>
            <w:vAlign w:val="center"/>
            <w:hideMark/>
          </w:tcPr>
          <w:p w14:paraId="3B77F43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03DFB8B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5DEF047B" w14:textId="77777777" w:rsidTr="003D6184">
        <w:trPr>
          <w:trHeight w:val="315"/>
        </w:trPr>
        <w:tc>
          <w:tcPr>
            <w:tcW w:w="435" w:type="pct"/>
            <w:vMerge/>
            <w:vAlign w:val="center"/>
            <w:hideMark/>
          </w:tcPr>
          <w:p w14:paraId="747DB4D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158F998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DG-10</w:t>
            </w:r>
          </w:p>
        </w:tc>
        <w:tc>
          <w:tcPr>
            <w:tcW w:w="217" w:type="pct"/>
            <w:shd w:val="clear" w:color="000000" w:fill="C4D79B"/>
            <w:vAlign w:val="center"/>
            <w:hideMark/>
          </w:tcPr>
          <w:p w14:paraId="4101F94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03C60BB1"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5FBB3D6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2D3033F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D45B158"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000000" w:fill="C4D79B"/>
            <w:vAlign w:val="center"/>
            <w:hideMark/>
          </w:tcPr>
          <w:p w14:paraId="65B13C0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5B59E30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2267DD70"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05A6CD42"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6B1D1FF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5760090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1A47BB6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4CECE7B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3781F8A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102DCA3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7B41AEA"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000000" w:fill="C4D79B"/>
            <w:vAlign w:val="center"/>
            <w:hideMark/>
          </w:tcPr>
          <w:p w14:paraId="637968E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43BA8DA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66DA40A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223D5DFC" w14:textId="77777777" w:rsidTr="003D6184">
        <w:trPr>
          <w:trHeight w:val="315"/>
        </w:trPr>
        <w:tc>
          <w:tcPr>
            <w:tcW w:w="435" w:type="pct"/>
            <w:vMerge/>
            <w:vAlign w:val="center"/>
            <w:hideMark/>
          </w:tcPr>
          <w:p w14:paraId="358BDD4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p>
        </w:tc>
        <w:tc>
          <w:tcPr>
            <w:tcW w:w="435" w:type="pct"/>
            <w:shd w:val="clear" w:color="auto" w:fill="auto"/>
            <w:vAlign w:val="center"/>
            <w:hideMark/>
          </w:tcPr>
          <w:p w14:paraId="51B459D6"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TP-10</w:t>
            </w:r>
          </w:p>
        </w:tc>
        <w:tc>
          <w:tcPr>
            <w:tcW w:w="217" w:type="pct"/>
            <w:shd w:val="clear" w:color="000000" w:fill="C4D79B"/>
            <w:vAlign w:val="center"/>
            <w:hideMark/>
          </w:tcPr>
          <w:p w14:paraId="0EE7424F"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8E782D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492C65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DD01B2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43AF54D4"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X</w:t>
            </w:r>
          </w:p>
        </w:tc>
        <w:tc>
          <w:tcPr>
            <w:tcW w:w="217" w:type="pct"/>
            <w:shd w:val="clear" w:color="auto" w:fill="auto"/>
            <w:vAlign w:val="center"/>
            <w:hideMark/>
          </w:tcPr>
          <w:p w14:paraId="38562DC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D27AA59"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5BEFDD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B1DBF7C"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F47B45D"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5CDF3617"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A2AF62E"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5D333D2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11BD86CA"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2EE8BEC3"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1EB0E57" w14:textId="77777777" w:rsidR="003D6184" w:rsidRPr="003D6184" w:rsidRDefault="003D6184" w:rsidP="003D6184">
            <w:pPr>
              <w:spacing w:after="0" w:line="240" w:lineRule="auto"/>
              <w:jc w:val="center"/>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000000" w:fill="C4D79B"/>
            <w:vAlign w:val="center"/>
            <w:hideMark/>
          </w:tcPr>
          <w:p w14:paraId="2191EEBB"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76804E94"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c>
          <w:tcPr>
            <w:tcW w:w="217" w:type="pct"/>
            <w:shd w:val="clear" w:color="auto" w:fill="auto"/>
            <w:vAlign w:val="center"/>
            <w:hideMark/>
          </w:tcPr>
          <w:p w14:paraId="33536B05" w14:textId="77777777" w:rsidR="003D6184" w:rsidRPr="003D6184" w:rsidRDefault="003D6184" w:rsidP="003D6184">
            <w:pPr>
              <w:spacing w:after="0" w:line="240" w:lineRule="auto"/>
              <w:rPr>
                <w:rFonts w:ascii="Calibri" w:eastAsia="Times New Roman" w:hAnsi="Calibri" w:cs="Calibri"/>
                <w:color w:val="000000"/>
                <w:sz w:val="18"/>
                <w:szCs w:val="18"/>
                <w:lang w:eastAsia="es-CL"/>
              </w:rPr>
            </w:pPr>
            <w:r w:rsidRPr="003D6184">
              <w:rPr>
                <w:rFonts w:ascii="Calibri" w:eastAsia="Times New Roman" w:hAnsi="Calibri" w:cs="Calibri"/>
                <w:color w:val="000000"/>
                <w:sz w:val="18"/>
                <w:szCs w:val="18"/>
                <w:lang w:eastAsia="es-CL"/>
              </w:rPr>
              <w:t> </w:t>
            </w:r>
          </w:p>
        </w:tc>
      </w:tr>
      <w:tr w:rsidR="003D6184" w:rsidRPr="003D6184" w14:paraId="07FF95F2" w14:textId="77777777" w:rsidTr="003D6184">
        <w:trPr>
          <w:trHeight w:val="315"/>
        </w:trPr>
        <w:tc>
          <w:tcPr>
            <w:tcW w:w="435" w:type="pct"/>
            <w:vMerge w:val="restart"/>
            <w:shd w:val="clear" w:color="auto" w:fill="auto"/>
            <w:vAlign w:val="center"/>
            <w:hideMark/>
          </w:tcPr>
          <w:p w14:paraId="274B44BF"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2020-2021</w:t>
            </w:r>
          </w:p>
        </w:tc>
        <w:tc>
          <w:tcPr>
            <w:tcW w:w="435" w:type="pct"/>
            <w:shd w:val="clear" w:color="auto" w:fill="auto"/>
            <w:vAlign w:val="center"/>
            <w:hideMark/>
          </w:tcPr>
          <w:p w14:paraId="0D990FB5"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PA-10</w:t>
            </w:r>
          </w:p>
        </w:tc>
        <w:tc>
          <w:tcPr>
            <w:tcW w:w="217" w:type="pct"/>
            <w:shd w:val="clear" w:color="000000" w:fill="C4D79B"/>
            <w:vAlign w:val="center"/>
            <w:hideMark/>
          </w:tcPr>
          <w:p w14:paraId="43FC4EB2"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4163E87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30DAFDD8"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C4919A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7B6A728F"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X</w:t>
            </w:r>
          </w:p>
        </w:tc>
        <w:tc>
          <w:tcPr>
            <w:tcW w:w="217" w:type="pct"/>
            <w:shd w:val="clear" w:color="auto" w:fill="auto"/>
            <w:vAlign w:val="center"/>
            <w:hideMark/>
          </w:tcPr>
          <w:p w14:paraId="3DB9D60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D55A58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79BC596D"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49BF909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551A397C"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A1C1AF8"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3437C87"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5F0D181D"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462FEE8"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4D9D31D"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E6B8B7"/>
            <w:vAlign w:val="center"/>
            <w:hideMark/>
          </w:tcPr>
          <w:p w14:paraId="2384C84B"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804A709"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2588CA2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BC10C3F"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r>
      <w:tr w:rsidR="003D6184" w:rsidRPr="003D6184" w14:paraId="7FDE43D7" w14:textId="77777777" w:rsidTr="003D6184">
        <w:trPr>
          <w:trHeight w:val="315"/>
        </w:trPr>
        <w:tc>
          <w:tcPr>
            <w:tcW w:w="435" w:type="pct"/>
            <w:vMerge/>
            <w:vAlign w:val="center"/>
            <w:hideMark/>
          </w:tcPr>
          <w:p w14:paraId="73281C35" w14:textId="77777777" w:rsidR="003D6184" w:rsidRPr="003D6184" w:rsidRDefault="003D6184" w:rsidP="003D6184">
            <w:pPr>
              <w:spacing w:after="0" w:line="240" w:lineRule="auto"/>
              <w:rPr>
                <w:rFonts w:ascii="Calibri" w:eastAsia="Times New Roman" w:hAnsi="Calibri" w:cs="Calibri"/>
                <w:sz w:val="18"/>
                <w:szCs w:val="18"/>
                <w:lang w:eastAsia="es-CL"/>
              </w:rPr>
            </w:pPr>
          </w:p>
        </w:tc>
        <w:tc>
          <w:tcPr>
            <w:tcW w:w="435" w:type="pct"/>
            <w:shd w:val="clear" w:color="auto" w:fill="auto"/>
            <w:vAlign w:val="center"/>
            <w:hideMark/>
          </w:tcPr>
          <w:p w14:paraId="64CF1F67"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SE-10</w:t>
            </w:r>
          </w:p>
        </w:tc>
        <w:tc>
          <w:tcPr>
            <w:tcW w:w="217" w:type="pct"/>
            <w:shd w:val="clear" w:color="000000" w:fill="C4D79B"/>
            <w:vAlign w:val="center"/>
            <w:hideMark/>
          </w:tcPr>
          <w:p w14:paraId="78F49FE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BA6AFC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24B1C60D"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3079E0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645C941"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E46BF99"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B310329"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425306AC"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633D8F8"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0E174577"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2DD08F84"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51E9804"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71BA9BDB"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EFA0890"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79273448"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E6B8B7"/>
            <w:vAlign w:val="center"/>
            <w:hideMark/>
          </w:tcPr>
          <w:p w14:paraId="700DA24B"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6180610"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72AD868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60EC668"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r>
      <w:tr w:rsidR="003D6184" w:rsidRPr="003D6184" w14:paraId="045CB340" w14:textId="77777777" w:rsidTr="003D6184">
        <w:trPr>
          <w:trHeight w:val="315"/>
        </w:trPr>
        <w:tc>
          <w:tcPr>
            <w:tcW w:w="435" w:type="pct"/>
            <w:vMerge/>
            <w:vAlign w:val="center"/>
            <w:hideMark/>
          </w:tcPr>
          <w:p w14:paraId="0CDD9AED" w14:textId="77777777" w:rsidR="003D6184" w:rsidRPr="003D6184" w:rsidRDefault="003D6184" w:rsidP="003D6184">
            <w:pPr>
              <w:spacing w:after="0" w:line="240" w:lineRule="auto"/>
              <w:rPr>
                <w:rFonts w:ascii="Calibri" w:eastAsia="Times New Roman" w:hAnsi="Calibri" w:cs="Calibri"/>
                <w:sz w:val="18"/>
                <w:szCs w:val="18"/>
                <w:lang w:eastAsia="es-CL"/>
              </w:rPr>
            </w:pPr>
          </w:p>
        </w:tc>
        <w:tc>
          <w:tcPr>
            <w:tcW w:w="435" w:type="pct"/>
            <w:shd w:val="clear" w:color="auto" w:fill="auto"/>
            <w:vAlign w:val="center"/>
            <w:hideMark/>
          </w:tcPr>
          <w:p w14:paraId="2C8D277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SE-20</w:t>
            </w:r>
          </w:p>
        </w:tc>
        <w:tc>
          <w:tcPr>
            <w:tcW w:w="217" w:type="pct"/>
            <w:shd w:val="clear" w:color="auto" w:fill="auto"/>
            <w:vAlign w:val="center"/>
            <w:hideMark/>
          </w:tcPr>
          <w:p w14:paraId="3E3041B2"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5C55235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493A1DCB"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5595D660"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704E14B6"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X</w:t>
            </w:r>
          </w:p>
        </w:tc>
        <w:tc>
          <w:tcPr>
            <w:tcW w:w="217" w:type="pct"/>
            <w:shd w:val="clear" w:color="auto" w:fill="auto"/>
            <w:vAlign w:val="center"/>
            <w:hideMark/>
          </w:tcPr>
          <w:p w14:paraId="7E7D834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302209B2"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24DAAF7B"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748AD5E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0D3CDF0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7345D15B"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587D95E1"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64EBC27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43900E05"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0876B7E7"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E6B8B7"/>
            <w:vAlign w:val="center"/>
            <w:hideMark/>
          </w:tcPr>
          <w:p w14:paraId="4D79C37A"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534CFFC1"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4BFC602F"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2C02D972"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r>
      <w:tr w:rsidR="003D6184" w:rsidRPr="003D6184" w14:paraId="4E7A11B0" w14:textId="77777777" w:rsidTr="003D6184">
        <w:trPr>
          <w:trHeight w:val="315"/>
        </w:trPr>
        <w:tc>
          <w:tcPr>
            <w:tcW w:w="435" w:type="pct"/>
            <w:vMerge/>
            <w:vAlign w:val="center"/>
            <w:hideMark/>
          </w:tcPr>
          <w:p w14:paraId="735540A4" w14:textId="77777777" w:rsidR="003D6184" w:rsidRPr="003D6184" w:rsidRDefault="003D6184" w:rsidP="003D6184">
            <w:pPr>
              <w:spacing w:after="0" w:line="240" w:lineRule="auto"/>
              <w:rPr>
                <w:rFonts w:ascii="Calibri" w:eastAsia="Times New Roman" w:hAnsi="Calibri" w:cs="Calibri"/>
                <w:sz w:val="18"/>
                <w:szCs w:val="18"/>
                <w:lang w:eastAsia="es-CL"/>
              </w:rPr>
            </w:pPr>
          </w:p>
        </w:tc>
        <w:tc>
          <w:tcPr>
            <w:tcW w:w="435" w:type="pct"/>
            <w:shd w:val="clear" w:color="auto" w:fill="auto"/>
            <w:vAlign w:val="center"/>
            <w:hideMark/>
          </w:tcPr>
          <w:p w14:paraId="289DBBBB"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GR-10</w:t>
            </w:r>
          </w:p>
        </w:tc>
        <w:tc>
          <w:tcPr>
            <w:tcW w:w="217" w:type="pct"/>
            <w:shd w:val="clear" w:color="000000" w:fill="C4D79B"/>
            <w:vAlign w:val="center"/>
            <w:hideMark/>
          </w:tcPr>
          <w:p w14:paraId="4637BAF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30D75B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166AE134"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D4E3FF0"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DF7AEEE"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X</w:t>
            </w:r>
          </w:p>
        </w:tc>
        <w:tc>
          <w:tcPr>
            <w:tcW w:w="217" w:type="pct"/>
            <w:shd w:val="clear" w:color="auto" w:fill="auto"/>
            <w:vAlign w:val="center"/>
            <w:hideMark/>
          </w:tcPr>
          <w:p w14:paraId="01FECB0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26BEF0CF"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628E9F4"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AA3FB52"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2FED7625"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43DA3EDC"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26AA5A7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705D20D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FC2500B"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C8591C9"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4B36930D"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7B43B0F"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284A600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4853B601"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r>
      <w:tr w:rsidR="003D6184" w:rsidRPr="003D6184" w14:paraId="38DAFFB4" w14:textId="77777777" w:rsidTr="003D6184">
        <w:trPr>
          <w:trHeight w:val="315"/>
        </w:trPr>
        <w:tc>
          <w:tcPr>
            <w:tcW w:w="435" w:type="pct"/>
            <w:vMerge/>
            <w:vAlign w:val="center"/>
            <w:hideMark/>
          </w:tcPr>
          <w:p w14:paraId="3C057829" w14:textId="77777777" w:rsidR="003D6184" w:rsidRPr="003D6184" w:rsidRDefault="003D6184" w:rsidP="003D6184">
            <w:pPr>
              <w:spacing w:after="0" w:line="240" w:lineRule="auto"/>
              <w:rPr>
                <w:rFonts w:ascii="Calibri" w:eastAsia="Times New Roman" w:hAnsi="Calibri" w:cs="Calibri"/>
                <w:sz w:val="18"/>
                <w:szCs w:val="18"/>
                <w:lang w:eastAsia="es-CL"/>
              </w:rPr>
            </w:pPr>
          </w:p>
        </w:tc>
        <w:tc>
          <w:tcPr>
            <w:tcW w:w="435" w:type="pct"/>
            <w:shd w:val="clear" w:color="auto" w:fill="auto"/>
            <w:vAlign w:val="center"/>
            <w:hideMark/>
          </w:tcPr>
          <w:p w14:paraId="38DF93F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CH-10</w:t>
            </w:r>
          </w:p>
        </w:tc>
        <w:tc>
          <w:tcPr>
            <w:tcW w:w="217" w:type="pct"/>
            <w:shd w:val="clear" w:color="000000" w:fill="C4D79B"/>
            <w:vAlign w:val="center"/>
            <w:hideMark/>
          </w:tcPr>
          <w:p w14:paraId="743C20C0"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41C16487"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333A75C5"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4C4E187"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700CE583"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X</w:t>
            </w:r>
          </w:p>
        </w:tc>
        <w:tc>
          <w:tcPr>
            <w:tcW w:w="217" w:type="pct"/>
            <w:shd w:val="clear" w:color="auto" w:fill="auto"/>
            <w:vAlign w:val="center"/>
            <w:hideMark/>
          </w:tcPr>
          <w:p w14:paraId="39CDBAE4"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248790AD"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7FC5FA2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91A00E1"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25A0B4CC"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2144AFA8"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31386B0"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7F22F2C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7AC91BF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0424120"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E6B8B7"/>
            <w:vAlign w:val="center"/>
            <w:hideMark/>
          </w:tcPr>
          <w:p w14:paraId="58C9283D"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8198E2B"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476FD19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27C7D8F5"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r>
      <w:tr w:rsidR="003D6184" w:rsidRPr="003D6184" w14:paraId="5F821C02" w14:textId="77777777" w:rsidTr="003D6184">
        <w:trPr>
          <w:trHeight w:val="315"/>
        </w:trPr>
        <w:tc>
          <w:tcPr>
            <w:tcW w:w="435" w:type="pct"/>
            <w:vMerge/>
            <w:vAlign w:val="center"/>
            <w:hideMark/>
          </w:tcPr>
          <w:p w14:paraId="449067EB" w14:textId="77777777" w:rsidR="003D6184" w:rsidRPr="003D6184" w:rsidRDefault="003D6184" w:rsidP="003D6184">
            <w:pPr>
              <w:spacing w:after="0" w:line="240" w:lineRule="auto"/>
              <w:rPr>
                <w:rFonts w:ascii="Calibri" w:eastAsia="Times New Roman" w:hAnsi="Calibri" w:cs="Calibri"/>
                <w:sz w:val="18"/>
                <w:szCs w:val="18"/>
                <w:lang w:eastAsia="es-CL"/>
              </w:rPr>
            </w:pPr>
          </w:p>
        </w:tc>
        <w:tc>
          <w:tcPr>
            <w:tcW w:w="435" w:type="pct"/>
            <w:shd w:val="clear" w:color="auto" w:fill="auto"/>
            <w:vAlign w:val="center"/>
            <w:hideMark/>
          </w:tcPr>
          <w:p w14:paraId="72EF7FC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BA-10</w:t>
            </w:r>
          </w:p>
        </w:tc>
        <w:tc>
          <w:tcPr>
            <w:tcW w:w="217" w:type="pct"/>
            <w:shd w:val="clear" w:color="000000" w:fill="C4D79B"/>
            <w:vAlign w:val="center"/>
            <w:hideMark/>
          </w:tcPr>
          <w:p w14:paraId="6906EF14"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4A0ECC2C"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34BBA221"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D47A648"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0C2C6E9"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X</w:t>
            </w:r>
          </w:p>
        </w:tc>
        <w:tc>
          <w:tcPr>
            <w:tcW w:w="217" w:type="pct"/>
            <w:shd w:val="clear" w:color="000000" w:fill="FFFF99"/>
            <w:vAlign w:val="center"/>
            <w:hideMark/>
          </w:tcPr>
          <w:p w14:paraId="2B55BFAC"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3A6F9F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7D008F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2F5BBB5"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382EFAE0"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7D5B4155"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0E6518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0ED2F81F"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E6B8B7"/>
            <w:vAlign w:val="center"/>
            <w:hideMark/>
          </w:tcPr>
          <w:p w14:paraId="4E8580B2"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72A718C8"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E6B8B7"/>
            <w:vAlign w:val="center"/>
            <w:hideMark/>
          </w:tcPr>
          <w:p w14:paraId="0F6EB4FC"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2521D2A2"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1D9A5557"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44C89ED5"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r>
      <w:tr w:rsidR="003D6184" w:rsidRPr="003D6184" w14:paraId="070CA274" w14:textId="77777777" w:rsidTr="003D6184">
        <w:trPr>
          <w:trHeight w:val="315"/>
        </w:trPr>
        <w:tc>
          <w:tcPr>
            <w:tcW w:w="435" w:type="pct"/>
            <w:vMerge/>
            <w:vAlign w:val="center"/>
            <w:hideMark/>
          </w:tcPr>
          <w:p w14:paraId="1D794F45" w14:textId="77777777" w:rsidR="003D6184" w:rsidRPr="003D6184" w:rsidRDefault="003D6184" w:rsidP="003D6184">
            <w:pPr>
              <w:spacing w:after="0" w:line="240" w:lineRule="auto"/>
              <w:rPr>
                <w:rFonts w:ascii="Calibri" w:eastAsia="Times New Roman" w:hAnsi="Calibri" w:cs="Calibri"/>
                <w:sz w:val="18"/>
                <w:szCs w:val="18"/>
                <w:lang w:eastAsia="es-CL"/>
              </w:rPr>
            </w:pPr>
          </w:p>
        </w:tc>
        <w:tc>
          <w:tcPr>
            <w:tcW w:w="435" w:type="pct"/>
            <w:shd w:val="clear" w:color="auto" w:fill="auto"/>
            <w:vAlign w:val="center"/>
            <w:hideMark/>
          </w:tcPr>
          <w:p w14:paraId="51E2DC0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VI-10</w:t>
            </w:r>
          </w:p>
        </w:tc>
        <w:tc>
          <w:tcPr>
            <w:tcW w:w="217" w:type="pct"/>
            <w:shd w:val="clear" w:color="000000" w:fill="C4D79B"/>
            <w:vAlign w:val="center"/>
            <w:hideMark/>
          </w:tcPr>
          <w:p w14:paraId="07203A89"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7A725782"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0F9409D8"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D4A616F"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988C17A"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X</w:t>
            </w:r>
          </w:p>
        </w:tc>
        <w:tc>
          <w:tcPr>
            <w:tcW w:w="217" w:type="pct"/>
            <w:shd w:val="clear" w:color="000000" w:fill="FFFF99"/>
            <w:vAlign w:val="center"/>
            <w:hideMark/>
          </w:tcPr>
          <w:p w14:paraId="3E73639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BBFDAB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A366FE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570C205"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61D01B5F"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7B6F86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1639E8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35C522C4"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E6B8B7"/>
            <w:vAlign w:val="center"/>
            <w:hideMark/>
          </w:tcPr>
          <w:p w14:paraId="66D399DC"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EC272E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E6B8B7"/>
            <w:vAlign w:val="center"/>
            <w:hideMark/>
          </w:tcPr>
          <w:p w14:paraId="64BEC38F"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5613545"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7D455641"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80AF2AC"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r>
      <w:tr w:rsidR="003D6184" w:rsidRPr="003D6184" w14:paraId="2ACCEED6" w14:textId="77777777" w:rsidTr="003D6184">
        <w:trPr>
          <w:trHeight w:val="315"/>
        </w:trPr>
        <w:tc>
          <w:tcPr>
            <w:tcW w:w="435" w:type="pct"/>
            <w:vMerge/>
            <w:vAlign w:val="center"/>
            <w:hideMark/>
          </w:tcPr>
          <w:p w14:paraId="0AC0FA2F" w14:textId="77777777" w:rsidR="003D6184" w:rsidRPr="003D6184" w:rsidRDefault="003D6184" w:rsidP="003D6184">
            <w:pPr>
              <w:spacing w:after="0" w:line="240" w:lineRule="auto"/>
              <w:rPr>
                <w:rFonts w:ascii="Calibri" w:eastAsia="Times New Roman" w:hAnsi="Calibri" w:cs="Calibri"/>
                <w:sz w:val="18"/>
                <w:szCs w:val="18"/>
                <w:lang w:eastAsia="es-CL"/>
              </w:rPr>
            </w:pPr>
          </w:p>
        </w:tc>
        <w:tc>
          <w:tcPr>
            <w:tcW w:w="435" w:type="pct"/>
            <w:shd w:val="clear" w:color="auto" w:fill="auto"/>
            <w:vAlign w:val="center"/>
            <w:hideMark/>
          </w:tcPr>
          <w:p w14:paraId="284A9FD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DG-10</w:t>
            </w:r>
          </w:p>
        </w:tc>
        <w:tc>
          <w:tcPr>
            <w:tcW w:w="217" w:type="pct"/>
            <w:shd w:val="clear" w:color="000000" w:fill="C4D79B"/>
            <w:vAlign w:val="center"/>
            <w:hideMark/>
          </w:tcPr>
          <w:p w14:paraId="51E2A88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7F67864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41971FB8"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5DA8AC1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2ADEA475"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X</w:t>
            </w:r>
          </w:p>
        </w:tc>
        <w:tc>
          <w:tcPr>
            <w:tcW w:w="217" w:type="pct"/>
            <w:shd w:val="clear" w:color="000000" w:fill="C4D79B"/>
            <w:vAlign w:val="center"/>
            <w:hideMark/>
          </w:tcPr>
          <w:p w14:paraId="3A57D58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56A75849"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6CF2C3DB"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38509282"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0611591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6292EB31"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3955A6F8"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25F34EB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021F7510"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0BDA8B3B"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A1C148D"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X</w:t>
            </w:r>
          </w:p>
        </w:tc>
        <w:tc>
          <w:tcPr>
            <w:tcW w:w="217" w:type="pct"/>
            <w:shd w:val="clear" w:color="000000" w:fill="C4D79B"/>
            <w:vAlign w:val="center"/>
            <w:hideMark/>
          </w:tcPr>
          <w:p w14:paraId="024D45F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69813292"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1C7E0D32"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r>
      <w:tr w:rsidR="003D6184" w:rsidRPr="003D6184" w14:paraId="41A7B4F3" w14:textId="77777777" w:rsidTr="003D6184">
        <w:trPr>
          <w:trHeight w:val="315"/>
        </w:trPr>
        <w:tc>
          <w:tcPr>
            <w:tcW w:w="435" w:type="pct"/>
            <w:vMerge/>
            <w:vAlign w:val="center"/>
            <w:hideMark/>
          </w:tcPr>
          <w:p w14:paraId="12F36003" w14:textId="77777777" w:rsidR="003D6184" w:rsidRPr="003D6184" w:rsidRDefault="003D6184" w:rsidP="003D6184">
            <w:pPr>
              <w:spacing w:after="0" w:line="240" w:lineRule="auto"/>
              <w:rPr>
                <w:rFonts w:ascii="Calibri" w:eastAsia="Times New Roman" w:hAnsi="Calibri" w:cs="Calibri"/>
                <w:sz w:val="18"/>
                <w:szCs w:val="18"/>
                <w:lang w:eastAsia="es-CL"/>
              </w:rPr>
            </w:pPr>
          </w:p>
        </w:tc>
        <w:tc>
          <w:tcPr>
            <w:tcW w:w="435" w:type="pct"/>
            <w:shd w:val="clear" w:color="auto" w:fill="auto"/>
            <w:vAlign w:val="center"/>
            <w:hideMark/>
          </w:tcPr>
          <w:p w14:paraId="1DB70585"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TP-10</w:t>
            </w:r>
          </w:p>
        </w:tc>
        <w:tc>
          <w:tcPr>
            <w:tcW w:w="217" w:type="pct"/>
            <w:shd w:val="clear" w:color="000000" w:fill="C4D79B"/>
            <w:vAlign w:val="center"/>
            <w:hideMark/>
          </w:tcPr>
          <w:p w14:paraId="115B7C29"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7DB6F740"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6F384197"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C393B0F"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A9B9C5F"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X</w:t>
            </w:r>
          </w:p>
        </w:tc>
        <w:tc>
          <w:tcPr>
            <w:tcW w:w="217" w:type="pct"/>
            <w:shd w:val="clear" w:color="auto" w:fill="auto"/>
            <w:vAlign w:val="center"/>
            <w:hideMark/>
          </w:tcPr>
          <w:p w14:paraId="5ECAADE5"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207E0BAD"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E92AB64"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FFFF99"/>
            <w:vAlign w:val="center"/>
            <w:hideMark/>
          </w:tcPr>
          <w:p w14:paraId="7BC5D000"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6EC98470"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43EAA104"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B2FF8B0"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1A643070"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E6B8B7"/>
            <w:vAlign w:val="center"/>
            <w:hideMark/>
          </w:tcPr>
          <w:p w14:paraId="10A2EA85"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50B9BC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E6B8B7"/>
            <w:vAlign w:val="center"/>
            <w:hideMark/>
          </w:tcPr>
          <w:p w14:paraId="3963E242"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47EBC3F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3AC980DF"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F61AFF2"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r>
      <w:tr w:rsidR="003D6184" w:rsidRPr="003D6184" w14:paraId="2106E2BF" w14:textId="77777777" w:rsidTr="003D6184">
        <w:trPr>
          <w:trHeight w:val="315"/>
        </w:trPr>
        <w:tc>
          <w:tcPr>
            <w:tcW w:w="435" w:type="pct"/>
            <w:vMerge w:val="restart"/>
            <w:shd w:val="clear" w:color="auto" w:fill="auto"/>
            <w:vAlign w:val="center"/>
            <w:hideMark/>
          </w:tcPr>
          <w:p w14:paraId="59D5A68B"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2021-2022</w:t>
            </w:r>
          </w:p>
        </w:tc>
        <w:tc>
          <w:tcPr>
            <w:tcW w:w="435" w:type="pct"/>
            <w:shd w:val="clear" w:color="auto" w:fill="auto"/>
            <w:vAlign w:val="center"/>
            <w:hideMark/>
          </w:tcPr>
          <w:p w14:paraId="7462FB49"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PA-10</w:t>
            </w:r>
          </w:p>
        </w:tc>
        <w:tc>
          <w:tcPr>
            <w:tcW w:w="217" w:type="pct"/>
            <w:shd w:val="clear" w:color="auto" w:fill="auto"/>
            <w:vAlign w:val="center"/>
            <w:hideMark/>
          </w:tcPr>
          <w:p w14:paraId="144F02B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6285FE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45F4F671"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19F23B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12B0FEF"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X</w:t>
            </w:r>
          </w:p>
        </w:tc>
        <w:tc>
          <w:tcPr>
            <w:tcW w:w="217" w:type="pct"/>
            <w:shd w:val="clear" w:color="auto" w:fill="auto"/>
            <w:vAlign w:val="center"/>
            <w:hideMark/>
          </w:tcPr>
          <w:p w14:paraId="5C0F0A7B"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4811F589"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7405755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0736C04"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37038E0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E6C5B57"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DF8E64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FFFF99"/>
            <w:vAlign w:val="center"/>
            <w:hideMark/>
          </w:tcPr>
          <w:p w14:paraId="10A8260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DC81019"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F1E46FB"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E6B8B7"/>
            <w:vAlign w:val="center"/>
            <w:hideMark/>
          </w:tcPr>
          <w:p w14:paraId="6795D1FD"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79A5C9B2"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6837BC5B"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D41D14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r>
      <w:tr w:rsidR="003D6184" w:rsidRPr="003D6184" w14:paraId="392EA289" w14:textId="77777777" w:rsidTr="003D6184">
        <w:trPr>
          <w:trHeight w:val="315"/>
        </w:trPr>
        <w:tc>
          <w:tcPr>
            <w:tcW w:w="435" w:type="pct"/>
            <w:vMerge/>
            <w:vAlign w:val="center"/>
            <w:hideMark/>
          </w:tcPr>
          <w:p w14:paraId="20356B37" w14:textId="77777777" w:rsidR="003D6184" w:rsidRPr="003D6184" w:rsidRDefault="003D6184" w:rsidP="003D6184">
            <w:pPr>
              <w:spacing w:after="0" w:line="240" w:lineRule="auto"/>
              <w:rPr>
                <w:rFonts w:ascii="Calibri" w:eastAsia="Times New Roman" w:hAnsi="Calibri" w:cs="Calibri"/>
                <w:sz w:val="18"/>
                <w:szCs w:val="18"/>
                <w:lang w:eastAsia="es-CL"/>
              </w:rPr>
            </w:pPr>
          </w:p>
        </w:tc>
        <w:tc>
          <w:tcPr>
            <w:tcW w:w="435" w:type="pct"/>
            <w:shd w:val="clear" w:color="auto" w:fill="auto"/>
            <w:vAlign w:val="center"/>
            <w:hideMark/>
          </w:tcPr>
          <w:p w14:paraId="3C5EEECD"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SE-10</w:t>
            </w:r>
          </w:p>
        </w:tc>
        <w:tc>
          <w:tcPr>
            <w:tcW w:w="217" w:type="pct"/>
            <w:shd w:val="clear" w:color="auto" w:fill="auto"/>
            <w:vAlign w:val="center"/>
            <w:hideMark/>
          </w:tcPr>
          <w:p w14:paraId="20FC15CD"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1DD1F7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1B0C9802"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4D3049A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086CD6F"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E83EA8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5C8F04C"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8B75061"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7B9358A0"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5EBBE597"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963A83F"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2F3A6349"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DFFBEA9"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7423CC1"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3216632"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E6B8B7"/>
            <w:vAlign w:val="center"/>
            <w:hideMark/>
          </w:tcPr>
          <w:p w14:paraId="035A5AD8"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3C5BB94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25E0BEF4"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A0A5368"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r>
      <w:tr w:rsidR="003D6184" w:rsidRPr="003D6184" w14:paraId="7C357D73" w14:textId="77777777" w:rsidTr="003D6184">
        <w:trPr>
          <w:trHeight w:val="315"/>
        </w:trPr>
        <w:tc>
          <w:tcPr>
            <w:tcW w:w="435" w:type="pct"/>
            <w:vMerge/>
            <w:vAlign w:val="center"/>
            <w:hideMark/>
          </w:tcPr>
          <w:p w14:paraId="4D1E2EDF" w14:textId="77777777" w:rsidR="003D6184" w:rsidRPr="003D6184" w:rsidRDefault="003D6184" w:rsidP="003D6184">
            <w:pPr>
              <w:spacing w:after="0" w:line="240" w:lineRule="auto"/>
              <w:rPr>
                <w:rFonts w:ascii="Calibri" w:eastAsia="Times New Roman" w:hAnsi="Calibri" w:cs="Calibri"/>
                <w:sz w:val="18"/>
                <w:szCs w:val="18"/>
                <w:lang w:eastAsia="es-CL"/>
              </w:rPr>
            </w:pPr>
          </w:p>
        </w:tc>
        <w:tc>
          <w:tcPr>
            <w:tcW w:w="435" w:type="pct"/>
            <w:shd w:val="clear" w:color="auto" w:fill="auto"/>
            <w:vAlign w:val="center"/>
            <w:hideMark/>
          </w:tcPr>
          <w:p w14:paraId="19F8F755"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SE-20</w:t>
            </w:r>
          </w:p>
        </w:tc>
        <w:tc>
          <w:tcPr>
            <w:tcW w:w="217" w:type="pct"/>
            <w:shd w:val="clear" w:color="auto" w:fill="auto"/>
            <w:vAlign w:val="center"/>
            <w:hideMark/>
          </w:tcPr>
          <w:p w14:paraId="7F3534F1"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73D032D"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AAFB87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2450614"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2D06D401"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X</w:t>
            </w:r>
          </w:p>
        </w:tc>
        <w:tc>
          <w:tcPr>
            <w:tcW w:w="217" w:type="pct"/>
            <w:shd w:val="clear" w:color="auto" w:fill="auto"/>
            <w:vAlign w:val="center"/>
            <w:hideMark/>
          </w:tcPr>
          <w:p w14:paraId="7A0000A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D270DA4"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E43454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45C5F35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561500B5"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7EC9111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2A2A549"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4AB9EE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E6B8B7"/>
            <w:vAlign w:val="center"/>
            <w:hideMark/>
          </w:tcPr>
          <w:p w14:paraId="36FB3B3E"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F1C7CA8"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FFFF99"/>
            <w:vAlign w:val="center"/>
            <w:hideMark/>
          </w:tcPr>
          <w:p w14:paraId="62E72FA4"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A1B9505"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6F30D6F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FB41FD1"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r>
      <w:tr w:rsidR="003D6184" w:rsidRPr="003D6184" w14:paraId="4D7AC6C7" w14:textId="77777777" w:rsidTr="003D6184">
        <w:trPr>
          <w:trHeight w:val="315"/>
        </w:trPr>
        <w:tc>
          <w:tcPr>
            <w:tcW w:w="435" w:type="pct"/>
            <w:vMerge/>
            <w:vAlign w:val="center"/>
            <w:hideMark/>
          </w:tcPr>
          <w:p w14:paraId="2B1A8D87" w14:textId="77777777" w:rsidR="003D6184" w:rsidRPr="003D6184" w:rsidRDefault="003D6184" w:rsidP="003D6184">
            <w:pPr>
              <w:spacing w:after="0" w:line="240" w:lineRule="auto"/>
              <w:rPr>
                <w:rFonts w:ascii="Calibri" w:eastAsia="Times New Roman" w:hAnsi="Calibri" w:cs="Calibri"/>
                <w:sz w:val="18"/>
                <w:szCs w:val="18"/>
                <w:lang w:eastAsia="es-CL"/>
              </w:rPr>
            </w:pPr>
          </w:p>
        </w:tc>
        <w:tc>
          <w:tcPr>
            <w:tcW w:w="435" w:type="pct"/>
            <w:shd w:val="clear" w:color="auto" w:fill="auto"/>
            <w:vAlign w:val="center"/>
            <w:hideMark/>
          </w:tcPr>
          <w:p w14:paraId="34B44B7C"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GR-10</w:t>
            </w:r>
          </w:p>
        </w:tc>
        <w:tc>
          <w:tcPr>
            <w:tcW w:w="217" w:type="pct"/>
            <w:shd w:val="clear" w:color="auto" w:fill="auto"/>
            <w:vAlign w:val="center"/>
            <w:hideMark/>
          </w:tcPr>
          <w:p w14:paraId="03C0ACE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1B650D2"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1A474A87"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C02E66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64DAA39"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X</w:t>
            </w:r>
          </w:p>
        </w:tc>
        <w:tc>
          <w:tcPr>
            <w:tcW w:w="217" w:type="pct"/>
            <w:shd w:val="clear" w:color="auto" w:fill="auto"/>
            <w:vAlign w:val="center"/>
            <w:hideMark/>
          </w:tcPr>
          <w:p w14:paraId="7C883E5F"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1CDB169"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B1BB607"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122FCD1"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0649A257"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1E590DD"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EF33D08"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4795871"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E429655"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B8E05F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28761FE"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0EC72CE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0A11AB41"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2E38539"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r>
      <w:tr w:rsidR="003D6184" w:rsidRPr="003D6184" w14:paraId="279F8143" w14:textId="77777777" w:rsidTr="003D6184">
        <w:trPr>
          <w:trHeight w:val="315"/>
        </w:trPr>
        <w:tc>
          <w:tcPr>
            <w:tcW w:w="435" w:type="pct"/>
            <w:vMerge/>
            <w:vAlign w:val="center"/>
            <w:hideMark/>
          </w:tcPr>
          <w:p w14:paraId="7A28AFC8" w14:textId="77777777" w:rsidR="003D6184" w:rsidRPr="003D6184" w:rsidRDefault="003D6184" w:rsidP="003D6184">
            <w:pPr>
              <w:spacing w:after="0" w:line="240" w:lineRule="auto"/>
              <w:rPr>
                <w:rFonts w:ascii="Calibri" w:eastAsia="Times New Roman" w:hAnsi="Calibri" w:cs="Calibri"/>
                <w:sz w:val="18"/>
                <w:szCs w:val="18"/>
                <w:lang w:eastAsia="es-CL"/>
              </w:rPr>
            </w:pPr>
          </w:p>
        </w:tc>
        <w:tc>
          <w:tcPr>
            <w:tcW w:w="435" w:type="pct"/>
            <w:shd w:val="clear" w:color="auto" w:fill="auto"/>
            <w:vAlign w:val="center"/>
            <w:hideMark/>
          </w:tcPr>
          <w:p w14:paraId="05EC96A7"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CH-10</w:t>
            </w:r>
          </w:p>
        </w:tc>
        <w:tc>
          <w:tcPr>
            <w:tcW w:w="217" w:type="pct"/>
            <w:shd w:val="clear" w:color="auto" w:fill="auto"/>
            <w:vAlign w:val="center"/>
            <w:hideMark/>
          </w:tcPr>
          <w:p w14:paraId="605C360B"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4C9238BC"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20975DFD"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9FD76A5"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BBD7993"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X</w:t>
            </w:r>
          </w:p>
        </w:tc>
        <w:tc>
          <w:tcPr>
            <w:tcW w:w="217" w:type="pct"/>
            <w:shd w:val="clear" w:color="auto" w:fill="auto"/>
            <w:vAlign w:val="center"/>
            <w:hideMark/>
          </w:tcPr>
          <w:p w14:paraId="6EEDC9E0"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33668F89"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09D49AC"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2D20093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410EC35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E68108B"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294F8E4C"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C12BF5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2644571C"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26CE9E9F"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FFFF99"/>
            <w:vAlign w:val="center"/>
            <w:hideMark/>
          </w:tcPr>
          <w:p w14:paraId="5FA7FE3F"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4AD1917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64C6BFF2"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7BEA3D2"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r>
      <w:tr w:rsidR="003D6184" w:rsidRPr="003D6184" w14:paraId="10A526C1" w14:textId="77777777" w:rsidTr="003D6184">
        <w:trPr>
          <w:trHeight w:val="315"/>
        </w:trPr>
        <w:tc>
          <w:tcPr>
            <w:tcW w:w="435" w:type="pct"/>
            <w:vMerge/>
            <w:vAlign w:val="center"/>
            <w:hideMark/>
          </w:tcPr>
          <w:p w14:paraId="2D2EB63E" w14:textId="77777777" w:rsidR="003D6184" w:rsidRPr="003D6184" w:rsidRDefault="003D6184" w:rsidP="003D6184">
            <w:pPr>
              <w:spacing w:after="0" w:line="240" w:lineRule="auto"/>
              <w:rPr>
                <w:rFonts w:ascii="Calibri" w:eastAsia="Times New Roman" w:hAnsi="Calibri" w:cs="Calibri"/>
                <w:sz w:val="18"/>
                <w:szCs w:val="18"/>
                <w:lang w:eastAsia="es-CL"/>
              </w:rPr>
            </w:pPr>
          </w:p>
        </w:tc>
        <w:tc>
          <w:tcPr>
            <w:tcW w:w="435" w:type="pct"/>
            <w:shd w:val="clear" w:color="auto" w:fill="auto"/>
            <w:vAlign w:val="center"/>
            <w:hideMark/>
          </w:tcPr>
          <w:p w14:paraId="7412264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BA-10</w:t>
            </w:r>
          </w:p>
        </w:tc>
        <w:tc>
          <w:tcPr>
            <w:tcW w:w="217" w:type="pct"/>
            <w:shd w:val="clear" w:color="auto" w:fill="auto"/>
            <w:vAlign w:val="center"/>
            <w:hideMark/>
          </w:tcPr>
          <w:p w14:paraId="7752CBF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E6733F8"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18419354"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26BDB60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6FC6948"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X</w:t>
            </w:r>
          </w:p>
        </w:tc>
        <w:tc>
          <w:tcPr>
            <w:tcW w:w="217" w:type="pct"/>
            <w:shd w:val="clear" w:color="auto" w:fill="auto"/>
            <w:vAlign w:val="center"/>
            <w:hideMark/>
          </w:tcPr>
          <w:p w14:paraId="2C5FC0FB"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707B1E25"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E405DC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465ADB09"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2691BB24"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FC529DF"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9E42908"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106C34B"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E6B8B7"/>
            <w:vAlign w:val="center"/>
            <w:hideMark/>
          </w:tcPr>
          <w:p w14:paraId="4B7ECE3D"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ABAEAA0"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E6B8B7"/>
            <w:vAlign w:val="center"/>
            <w:hideMark/>
          </w:tcPr>
          <w:p w14:paraId="4FC7EE9D"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4419EBDB"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3179FCD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2FE5742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r>
      <w:tr w:rsidR="003D6184" w:rsidRPr="003D6184" w14:paraId="3A68A6AB" w14:textId="77777777" w:rsidTr="003D6184">
        <w:trPr>
          <w:trHeight w:val="315"/>
        </w:trPr>
        <w:tc>
          <w:tcPr>
            <w:tcW w:w="435" w:type="pct"/>
            <w:vMerge/>
            <w:vAlign w:val="center"/>
            <w:hideMark/>
          </w:tcPr>
          <w:p w14:paraId="2ACC6AE5" w14:textId="77777777" w:rsidR="003D6184" w:rsidRPr="003D6184" w:rsidRDefault="003D6184" w:rsidP="003D6184">
            <w:pPr>
              <w:spacing w:after="0" w:line="240" w:lineRule="auto"/>
              <w:rPr>
                <w:rFonts w:ascii="Calibri" w:eastAsia="Times New Roman" w:hAnsi="Calibri" w:cs="Calibri"/>
                <w:sz w:val="18"/>
                <w:szCs w:val="18"/>
                <w:lang w:eastAsia="es-CL"/>
              </w:rPr>
            </w:pPr>
          </w:p>
        </w:tc>
        <w:tc>
          <w:tcPr>
            <w:tcW w:w="435" w:type="pct"/>
            <w:shd w:val="clear" w:color="auto" w:fill="auto"/>
            <w:vAlign w:val="center"/>
            <w:hideMark/>
          </w:tcPr>
          <w:p w14:paraId="7F2D902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VI-10</w:t>
            </w:r>
          </w:p>
        </w:tc>
        <w:tc>
          <w:tcPr>
            <w:tcW w:w="217" w:type="pct"/>
            <w:shd w:val="clear" w:color="auto" w:fill="auto"/>
            <w:vAlign w:val="center"/>
            <w:hideMark/>
          </w:tcPr>
          <w:p w14:paraId="12012F5F"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283105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09161E91"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09F4F0F"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AA8B6A2"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X</w:t>
            </w:r>
          </w:p>
        </w:tc>
        <w:tc>
          <w:tcPr>
            <w:tcW w:w="217" w:type="pct"/>
            <w:shd w:val="clear" w:color="auto" w:fill="auto"/>
            <w:vAlign w:val="center"/>
            <w:hideMark/>
          </w:tcPr>
          <w:p w14:paraId="657349E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2E80A94"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AEA7E72"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4101BB79"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7A81E5B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455EE9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4FAE62A1"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700AA389"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E6B8B7"/>
            <w:vAlign w:val="center"/>
            <w:hideMark/>
          </w:tcPr>
          <w:p w14:paraId="6330B1EF"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E26FEB4"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E6B8B7"/>
            <w:vAlign w:val="center"/>
            <w:hideMark/>
          </w:tcPr>
          <w:p w14:paraId="19063A47"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1EF6651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6D9054F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518FB2C"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r>
      <w:tr w:rsidR="003D6184" w:rsidRPr="003D6184" w14:paraId="74E91645" w14:textId="77777777" w:rsidTr="003D6184">
        <w:trPr>
          <w:trHeight w:val="315"/>
        </w:trPr>
        <w:tc>
          <w:tcPr>
            <w:tcW w:w="435" w:type="pct"/>
            <w:vMerge/>
            <w:vAlign w:val="center"/>
            <w:hideMark/>
          </w:tcPr>
          <w:p w14:paraId="5BCEC63C" w14:textId="77777777" w:rsidR="003D6184" w:rsidRPr="003D6184" w:rsidRDefault="003D6184" w:rsidP="003D6184">
            <w:pPr>
              <w:spacing w:after="0" w:line="240" w:lineRule="auto"/>
              <w:rPr>
                <w:rFonts w:ascii="Calibri" w:eastAsia="Times New Roman" w:hAnsi="Calibri" w:cs="Calibri"/>
                <w:sz w:val="18"/>
                <w:szCs w:val="18"/>
                <w:lang w:eastAsia="es-CL"/>
              </w:rPr>
            </w:pPr>
          </w:p>
        </w:tc>
        <w:tc>
          <w:tcPr>
            <w:tcW w:w="435" w:type="pct"/>
            <w:shd w:val="clear" w:color="auto" w:fill="auto"/>
            <w:vAlign w:val="center"/>
            <w:hideMark/>
          </w:tcPr>
          <w:p w14:paraId="2697DD04"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DG-10</w:t>
            </w:r>
          </w:p>
        </w:tc>
        <w:tc>
          <w:tcPr>
            <w:tcW w:w="217" w:type="pct"/>
            <w:shd w:val="clear" w:color="000000" w:fill="C4D79B"/>
            <w:vAlign w:val="center"/>
            <w:hideMark/>
          </w:tcPr>
          <w:p w14:paraId="2B06A78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39561EB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37E62F0C"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14A7B8E7"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16D2BB8"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X</w:t>
            </w:r>
          </w:p>
        </w:tc>
        <w:tc>
          <w:tcPr>
            <w:tcW w:w="217" w:type="pct"/>
            <w:shd w:val="clear" w:color="000000" w:fill="C4D79B"/>
            <w:vAlign w:val="center"/>
            <w:hideMark/>
          </w:tcPr>
          <w:p w14:paraId="5432F55A"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41FB70C9"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6622B452"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5C6C9DC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4DEED6E1"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5EB656EB"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143165C4"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4619D55D"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681B1D5C"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734244AF"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5051EDDA"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X</w:t>
            </w:r>
          </w:p>
        </w:tc>
        <w:tc>
          <w:tcPr>
            <w:tcW w:w="217" w:type="pct"/>
            <w:shd w:val="clear" w:color="000000" w:fill="C4D79B"/>
            <w:vAlign w:val="center"/>
            <w:hideMark/>
          </w:tcPr>
          <w:p w14:paraId="721E9CD5"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1B73930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3BDBA8D7"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r>
      <w:tr w:rsidR="003D6184" w:rsidRPr="003D6184" w14:paraId="4145381E" w14:textId="77777777" w:rsidTr="003D6184">
        <w:trPr>
          <w:trHeight w:val="315"/>
        </w:trPr>
        <w:tc>
          <w:tcPr>
            <w:tcW w:w="435" w:type="pct"/>
            <w:vMerge/>
            <w:vAlign w:val="center"/>
            <w:hideMark/>
          </w:tcPr>
          <w:p w14:paraId="2D0850ED" w14:textId="77777777" w:rsidR="003D6184" w:rsidRPr="003D6184" w:rsidRDefault="003D6184" w:rsidP="003D6184">
            <w:pPr>
              <w:spacing w:after="0" w:line="240" w:lineRule="auto"/>
              <w:rPr>
                <w:rFonts w:ascii="Calibri" w:eastAsia="Times New Roman" w:hAnsi="Calibri" w:cs="Calibri"/>
                <w:sz w:val="18"/>
                <w:szCs w:val="18"/>
                <w:lang w:eastAsia="es-CL"/>
              </w:rPr>
            </w:pPr>
          </w:p>
        </w:tc>
        <w:tc>
          <w:tcPr>
            <w:tcW w:w="435" w:type="pct"/>
            <w:shd w:val="clear" w:color="auto" w:fill="auto"/>
            <w:vAlign w:val="center"/>
            <w:hideMark/>
          </w:tcPr>
          <w:p w14:paraId="33155151"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TP-10</w:t>
            </w:r>
          </w:p>
        </w:tc>
        <w:tc>
          <w:tcPr>
            <w:tcW w:w="217" w:type="pct"/>
            <w:shd w:val="clear" w:color="auto" w:fill="auto"/>
            <w:vAlign w:val="center"/>
            <w:hideMark/>
          </w:tcPr>
          <w:p w14:paraId="53DD534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CD00C1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046C33D6"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460D40D4"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57CE5AD"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X</w:t>
            </w:r>
          </w:p>
        </w:tc>
        <w:tc>
          <w:tcPr>
            <w:tcW w:w="217" w:type="pct"/>
            <w:shd w:val="clear" w:color="000000" w:fill="FFFF99"/>
            <w:vAlign w:val="center"/>
            <w:hideMark/>
          </w:tcPr>
          <w:p w14:paraId="2383DD77"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4D3D9E0"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1E5A3055"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4FCEB1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75D2E23C"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363E09B0"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5068261"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65C463C1"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E6B8B7"/>
            <w:vAlign w:val="center"/>
            <w:hideMark/>
          </w:tcPr>
          <w:p w14:paraId="3A33DCDF"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72AD3738"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E6B8B7"/>
            <w:vAlign w:val="center"/>
            <w:hideMark/>
          </w:tcPr>
          <w:p w14:paraId="7A2C41DF" w14:textId="77777777" w:rsidR="003D6184" w:rsidRPr="003D6184" w:rsidRDefault="003D6184" w:rsidP="003D6184">
            <w:pPr>
              <w:spacing w:after="0" w:line="240" w:lineRule="auto"/>
              <w:jc w:val="center"/>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0EE802D3"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000000" w:fill="C4D79B"/>
            <w:vAlign w:val="center"/>
            <w:hideMark/>
          </w:tcPr>
          <w:p w14:paraId="75C10109"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c>
          <w:tcPr>
            <w:tcW w:w="217" w:type="pct"/>
            <w:shd w:val="clear" w:color="auto" w:fill="auto"/>
            <w:vAlign w:val="center"/>
            <w:hideMark/>
          </w:tcPr>
          <w:p w14:paraId="0851B2CE" w14:textId="77777777" w:rsidR="003D6184" w:rsidRPr="003D6184" w:rsidRDefault="003D6184" w:rsidP="003D6184">
            <w:pPr>
              <w:spacing w:after="0" w:line="240" w:lineRule="auto"/>
              <w:rPr>
                <w:rFonts w:ascii="Calibri" w:eastAsia="Times New Roman" w:hAnsi="Calibri" w:cs="Calibri"/>
                <w:sz w:val="18"/>
                <w:szCs w:val="18"/>
                <w:lang w:eastAsia="es-CL"/>
              </w:rPr>
            </w:pPr>
            <w:r w:rsidRPr="003D6184">
              <w:rPr>
                <w:rFonts w:ascii="Calibri" w:eastAsia="Times New Roman" w:hAnsi="Calibri" w:cs="Calibri"/>
                <w:sz w:val="18"/>
                <w:szCs w:val="18"/>
                <w:lang w:eastAsia="es-CL"/>
              </w:rPr>
              <w:t> </w:t>
            </w:r>
          </w:p>
        </w:tc>
      </w:tr>
    </w:tbl>
    <w:p w14:paraId="2767B46A" w14:textId="77777777" w:rsidR="008F2474" w:rsidRDefault="008F2474" w:rsidP="008F2474"/>
    <w:tbl>
      <w:tblPr>
        <w:tblW w:w="7480" w:type="dxa"/>
        <w:jc w:val="center"/>
        <w:tblCellMar>
          <w:left w:w="70" w:type="dxa"/>
          <w:right w:w="70" w:type="dxa"/>
        </w:tblCellMar>
        <w:tblLook w:val="04A0" w:firstRow="1" w:lastRow="0" w:firstColumn="1" w:lastColumn="0" w:noHBand="0" w:noVBand="1"/>
      </w:tblPr>
      <w:tblGrid>
        <w:gridCol w:w="1731"/>
        <w:gridCol w:w="209"/>
        <w:gridCol w:w="1660"/>
        <w:gridCol w:w="280"/>
        <w:gridCol w:w="1660"/>
        <w:gridCol w:w="280"/>
        <w:gridCol w:w="1660"/>
      </w:tblGrid>
      <w:tr w:rsidR="00230D7B" w14:paraId="5A704978" w14:textId="77777777" w:rsidTr="00E64A96">
        <w:trPr>
          <w:trHeight w:val="900"/>
          <w:jc w:val="center"/>
        </w:trPr>
        <w:tc>
          <w:tcPr>
            <w:tcW w:w="17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00ABBE" w14:textId="7E4083BF" w:rsidR="00230D7B" w:rsidRDefault="00230D7B" w:rsidP="00E64A96">
            <w:pPr>
              <w:spacing w:after="0" w:line="240" w:lineRule="auto"/>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Resultado con cumplimiento normativo</w:t>
            </w:r>
            <w:r w:rsidR="00E64A96">
              <w:rPr>
                <w:rFonts w:ascii="Calibri" w:eastAsia="Times New Roman" w:hAnsi="Calibri" w:cs="Calibri"/>
                <w:color w:val="000000"/>
                <w:sz w:val="16"/>
                <w:szCs w:val="16"/>
                <w:lang w:eastAsia="es-CL"/>
              </w:rPr>
              <w:t>, o bien, s</w:t>
            </w:r>
            <w:r w:rsidR="00CF59B4">
              <w:rPr>
                <w:rFonts w:ascii="Calibri" w:eastAsia="Times New Roman" w:hAnsi="Calibri" w:cs="Calibri"/>
                <w:color w:val="000000"/>
                <w:sz w:val="16"/>
                <w:szCs w:val="16"/>
                <w:lang w:eastAsia="es-CL"/>
              </w:rPr>
              <w:t xml:space="preserve">in </w:t>
            </w:r>
            <w:r w:rsidR="00E64A96">
              <w:rPr>
                <w:rFonts w:ascii="Calibri" w:eastAsia="Times New Roman" w:hAnsi="Calibri" w:cs="Calibri"/>
                <w:color w:val="000000"/>
                <w:sz w:val="16"/>
                <w:szCs w:val="16"/>
                <w:lang w:eastAsia="es-CL"/>
              </w:rPr>
              <w:t>e</w:t>
            </w:r>
            <w:r w:rsidR="00CF59B4">
              <w:rPr>
                <w:rFonts w:ascii="Calibri" w:eastAsia="Times New Roman" w:hAnsi="Calibri" w:cs="Calibri"/>
                <w:color w:val="000000"/>
                <w:sz w:val="16"/>
                <w:szCs w:val="16"/>
                <w:lang w:eastAsia="es-CL"/>
              </w:rPr>
              <w:t>xigencia normativa (X)</w:t>
            </w:r>
          </w:p>
        </w:tc>
        <w:tc>
          <w:tcPr>
            <w:tcW w:w="209" w:type="dxa"/>
            <w:vAlign w:val="center"/>
            <w:hideMark/>
          </w:tcPr>
          <w:p w14:paraId="10C93CD1" w14:textId="77777777" w:rsidR="00230D7B" w:rsidRDefault="00230D7B">
            <w:pPr>
              <w:spacing w:after="0"/>
              <w:rPr>
                <w:rFonts w:cs="Times New Roman"/>
              </w:rPr>
            </w:pPr>
          </w:p>
        </w:tc>
        <w:tc>
          <w:tcPr>
            <w:tcW w:w="166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32ED886" w14:textId="1864CDEE" w:rsidR="00230D7B" w:rsidRDefault="00230D7B">
            <w:pPr>
              <w:spacing w:after="0" w:line="240" w:lineRule="auto"/>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Resultado configur</w:t>
            </w:r>
            <w:r w:rsidR="006A06DE">
              <w:rPr>
                <w:rFonts w:ascii="Calibri" w:eastAsia="Times New Roman" w:hAnsi="Calibri" w:cs="Calibri"/>
                <w:color w:val="000000"/>
                <w:sz w:val="16"/>
                <w:szCs w:val="16"/>
                <w:lang w:eastAsia="es-CL"/>
              </w:rPr>
              <w:t>a</w:t>
            </w:r>
            <w:r>
              <w:rPr>
                <w:rFonts w:ascii="Calibri" w:eastAsia="Times New Roman" w:hAnsi="Calibri" w:cs="Calibri"/>
                <w:color w:val="000000"/>
                <w:sz w:val="16"/>
                <w:szCs w:val="16"/>
                <w:lang w:eastAsia="es-CL"/>
              </w:rPr>
              <w:t xml:space="preserve"> cumplimiento normativo, en nivel de advertencia.</w:t>
            </w:r>
          </w:p>
        </w:tc>
        <w:tc>
          <w:tcPr>
            <w:tcW w:w="280" w:type="dxa"/>
            <w:vAlign w:val="center"/>
            <w:hideMark/>
          </w:tcPr>
          <w:p w14:paraId="073541CF" w14:textId="77777777" w:rsidR="00230D7B" w:rsidRDefault="00230D7B">
            <w:pPr>
              <w:spacing w:after="0"/>
              <w:rPr>
                <w:rFonts w:cs="Times New Roman"/>
              </w:rPr>
            </w:pPr>
          </w:p>
        </w:tc>
        <w:tc>
          <w:tcPr>
            <w:tcW w:w="1660" w:type="dxa"/>
            <w:tcBorders>
              <w:top w:val="single" w:sz="4" w:space="0" w:color="auto"/>
              <w:left w:val="single" w:sz="4" w:space="0" w:color="auto"/>
              <w:bottom w:val="single" w:sz="4" w:space="0" w:color="auto"/>
              <w:right w:val="single" w:sz="4" w:space="0" w:color="auto"/>
            </w:tcBorders>
            <w:shd w:val="clear" w:color="auto" w:fill="E6B8B7"/>
            <w:vAlign w:val="center"/>
            <w:hideMark/>
          </w:tcPr>
          <w:p w14:paraId="212A4D5C" w14:textId="77777777" w:rsidR="00230D7B" w:rsidRDefault="00230D7B">
            <w:pPr>
              <w:spacing w:after="0" w:line="240" w:lineRule="auto"/>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Resultado configura incumplimiento normativo.</w:t>
            </w:r>
          </w:p>
        </w:tc>
        <w:tc>
          <w:tcPr>
            <w:tcW w:w="280" w:type="dxa"/>
            <w:noWrap/>
            <w:vAlign w:val="center"/>
            <w:hideMark/>
          </w:tcPr>
          <w:p w14:paraId="6EE68DDF" w14:textId="77777777" w:rsidR="00230D7B" w:rsidRDefault="00230D7B">
            <w:pPr>
              <w:spacing w:after="0"/>
              <w:rPr>
                <w:rFonts w:cs="Times New Roman"/>
              </w:rPr>
            </w:pPr>
          </w:p>
        </w:tc>
        <w:tc>
          <w:tcPr>
            <w:tcW w:w="166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1DDDA0D8" w14:textId="77777777" w:rsidR="00230D7B" w:rsidRDefault="00230D7B">
            <w:pPr>
              <w:spacing w:after="0" w:line="240" w:lineRule="auto"/>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Análisis referencial.</w:t>
            </w:r>
          </w:p>
        </w:tc>
      </w:tr>
    </w:tbl>
    <w:p w14:paraId="4DD013A4" w14:textId="77777777" w:rsidR="00230D7B" w:rsidRDefault="00230D7B" w:rsidP="008F2474"/>
    <w:p w14:paraId="599E51BA" w14:textId="0439E8FB" w:rsidR="00251CB3" w:rsidRDefault="00251CB3" w:rsidP="00251CB3">
      <w:pPr>
        <w:jc w:val="both"/>
      </w:pPr>
      <w:r>
        <w:t xml:space="preserve">La representación gráfica de la evolución normativa de cada área de vigilancia, estación y parámetro están disponibles en </w:t>
      </w:r>
      <w:r w:rsidRPr="009344A1">
        <w:t xml:space="preserve">el </w:t>
      </w:r>
      <w:r w:rsidRPr="009344A1">
        <w:rPr>
          <w:b/>
        </w:rPr>
        <w:t xml:space="preserve">Anexo </w:t>
      </w:r>
      <w:r w:rsidR="009344A1" w:rsidRPr="009344A1">
        <w:rPr>
          <w:b/>
        </w:rPr>
        <w:t>9</w:t>
      </w:r>
      <w:r w:rsidRPr="009344A1">
        <w:t>.</w:t>
      </w:r>
    </w:p>
    <w:p w14:paraId="418D08AF" w14:textId="4375B51F" w:rsidR="001373A2" w:rsidRDefault="001373A2">
      <w:pPr>
        <w:spacing w:after="160" w:line="259" w:lineRule="auto"/>
      </w:pPr>
      <w:r>
        <w:br w:type="page"/>
      </w:r>
    </w:p>
    <w:p w14:paraId="467F6C01" w14:textId="3C9C0B25" w:rsidR="00154ADE" w:rsidRPr="00D709B0" w:rsidRDefault="00154ADE" w:rsidP="00154ADE">
      <w:pPr>
        <w:pStyle w:val="Ttulo1"/>
        <w:suppressAutoHyphens/>
        <w:ind w:left="357" w:hanging="357"/>
      </w:pPr>
      <w:bookmarkStart w:id="66" w:name="_Toc59012310"/>
      <w:r w:rsidRPr="00D709B0">
        <w:lastRenderedPageBreak/>
        <w:t>CONCLUSIONES</w:t>
      </w:r>
      <w:bookmarkEnd w:id="66"/>
    </w:p>
    <w:p w14:paraId="029646B8" w14:textId="44C0A4A5" w:rsidR="00771922" w:rsidRDefault="00771922" w:rsidP="00771922">
      <w:pPr>
        <w:jc w:val="both"/>
      </w:pPr>
      <w:r>
        <w:t>La actividad de análisis y evaluación de la información que ha sido expuesta en el presente informe, consideró las campañas de monitoreo realizadas por la DGA y la Seremi de Salud de la región de Magallanes y Antártica Chilena, durante los años 20</w:t>
      </w:r>
      <w:r w:rsidR="00E64A96">
        <w:t>21</w:t>
      </w:r>
      <w:r>
        <w:t xml:space="preserve"> y 20</w:t>
      </w:r>
      <w:r w:rsidR="00542D85">
        <w:t>22</w:t>
      </w:r>
      <w:r>
        <w:t>, en el marco de la evaluación del cumplimiento normativo definido en las NSCA río Serrano y su respectivo PV río Serrano, y de las campañas realizadas por ambos organismos, en igual período para la Red de Observación.</w:t>
      </w:r>
    </w:p>
    <w:p w14:paraId="29224470" w14:textId="5646A763" w:rsidR="00771922" w:rsidRDefault="00771922" w:rsidP="00771922">
      <w:pPr>
        <w:suppressAutoHyphens/>
        <w:jc w:val="both"/>
      </w:pPr>
      <w:r>
        <w:t>A partir de la información recopilada en las campañas realizadas en el periodo bienal 20</w:t>
      </w:r>
      <w:r w:rsidR="00542D85">
        <w:t>21</w:t>
      </w:r>
      <w:r>
        <w:t>-20</w:t>
      </w:r>
      <w:r w:rsidR="00542D85">
        <w:t>22</w:t>
      </w:r>
      <w:r>
        <w:t xml:space="preserve">, en las nueve estaciones definidas como </w:t>
      </w:r>
      <w:r>
        <w:rPr>
          <w:b/>
        </w:rPr>
        <w:t>Red de Control</w:t>
      </w:r>
      <w:r>
        <w:t>, se determina la evaluación de cumplimiento normativo según se indica a continuación:</w:t>
      </w:r>
    </w:p>
    <w:p w14:paraId="7A205752" w14:textId="50A9431F" w:rsidR="00771922" w:rsidRDefault="00771922" w:rsidP="00771922">
      <w:pPr>
        <w:pStyle w:val="Prrafodelista"/>
        <w:numPr>
          <w:ilvl w:val="0"/>
          <w:numId w:val="22"/>
        </w:numPr>
        <w:jc w:val="both"/>
      </w:pPr>
      <w:r>
        <w:rPr>
          <w:u w:val="single"/>
        </w:rPr>
        <w:t>Aluminio</w:t>
      </w:r>
      <w:r>
        <w:t xml:space="preserve">: se verificó </w:t>
      </w:r>
      <w:r>
        <w:rPr>
          <w:b/>
        </w:rPr>
        <w:t>cumplimiento normativo</w:t>
      </w:r>
      <w:r>
        <w:t xml:space="preserve"> en </w:t>
      </w:r>
      <w:r w:rsidR="00EA28A3">
        <w:t>PA-10</w:t>
      </w:r>
      <w:r w:rsidR="00553819">
        <w:t>,</w:t>
      </w:r>
      <w:r w:rsidR="00EA28A3">
        <w:t xml:space="preserve"> SE-10</w:t>
      </w:r>
      <w:r w:rsidR="00553819">
        <w:t>,</w:t>
      </w:r>
      <w:r w:rsidR="00EA28A3">
        <w:t xml:space="preserve"> SE-20</w:t>
      </w:r>
      <w:r w:rsidR="00553819">
        <w:t>,</w:t>
      </w:r>
      <w:r w:rsidR="00EA28A3">
        <w:t xml:space="preserve"> GR-10</w:t>
      </w:r>
      <w:r w:rsidR="00553819">
        <w:t>,</w:t>
      </w:r>
      <w:r w:rsidR="00EA28A3">
        <w:t xml:space="preserve"> CH-10</w:t>
      </w:r>
      <w:r w:rsidR="00553819">
        <w:t>,</w:t>
      </w:r>
      <w:r w:rsidR="00EA28A3">
        <w:t xml:space="preserve"> BA-10</w:t>
      </w:r>
      <w:r w:rsidR="00553819">
        <w:t>,</w:t>
      </w:r>
      <w:r w:rsidR="00EA28A3">
        <w:t xml:space="preserve"> VI-10 y TP-10,</w:t>
      </w:r>
      <w:r>
        <w:t xml:space="preserve"> y </w:t>
      </w:r>
      <w:r>
        <w:rPr>
          <w:b/>
        </w:rPr>
        <w:t>cumplimiento normativo referencial</w:t>
      </w:r>
      <w:r>
        <w:t xml:space="preserve"> en </w:t>
      </w:r>
      <w:r w:rsidR="00EA28A3">
        <w:t>DG-10</w:t>
      </w:r>
      <w:r>
        <w:t>.</w:t>
      </w:r>
    </w:p>
    <w:p w14:paraId="4B6F2ED8" w14:textId="4B57958C" w:rsidR="00EA28A3" w:rsidRDefault="00EA28A3" w:rsidP="00EA28A3">
      <w:pPr>
        <w:pStyle w:val="Prrafodelista"/>
        <w:numPr>
          <w:ilvl w:val="0"/>
          <w:numId w:val="22"/>
        </w:numPr>
        <w:jc w:val="both"/>
      </w:pPr>
      <w:r>
        <w:rPr>
          <w:u w:val="single"/>
        </w:rPr>
        <w:t>Cadmio</w:t>
      </w:r>
      <w:r w:rsidR="00771922">
        <w:t xml:space="preserve">: </w:t>
      </w:r>
      <w:r>
        <w:t xml:space="preserve">se verificó </w:t>
      </w:r>
      <w:r>
        <w:rPr>
          <w:b/>
        </w:rPr>
        <w:t>cumplimiento normativo</w:t>
      </w:r>
      <w:r>
        <w:t xml:space="preserve"> en </w:t>
      </w:r>
      <w:r w:rsidR="00773014">
        <w:t xml:space="preserve">PA-10, SE-10, SE-20, GR-10, CH-10, BA-10, VI-10 y TP-10, y </w:t>
      </w:r>
      <w:r w:rsidR="00773014">
        <w:rPr>
          <w:b/>
        </w:rPr>
        <w:t>cumplimiento normativo referencial</w:t>
      </w:r>
      <w:r w:rsidR="00773014">
        <w:t xml:space="preserve"> en DG-10</w:t>
      </w:r>
      <w:r>
        <w:t>.</w:t>
      </w:r>
    </w:p>
    <w:p w14:paraId="53816514" w14:textId="7A10F03A" w:rsidR="00EA28A3" w:rsidRDefault="00EA28A3" w:rsidP="00EA28A3">
      <w:pPr>
        <w:pStyle w:val="Prrafodelista"/>
        <w:numPr>
          <w:ilvl w:val="0"/>
          <w:numId w:val="22"/>
        </w:numPr>
        <w:jc w:val="both"/>
      </w:pPr>
      <w:r w:rsidRPr="00EA28A3">
        <w:rPr>
          <w:u w:val="single"/>
        </w:rPr>
        <w:t>Cloruro:</w:t>
      </w:r>
      <w:r>
        <w:t xml:space="preserve"> </w:t>
      </w:r>
      <w:r w:rsidR="00773014">
        <w:t xml:space="preserve">se verificó </w:t>
      </w:r>
      <w:r w:rsidR="00773014">
        <w:rPr>
          <w:b/>
        </w:rPr>
        <w:t>cumplimiento normativo</w:t>
      </w:r>
      <w:r w:rsidR="00773014">
        <w:t xml:space="preserve"> en SE-20, y </w:t>
      </w:r>
      <w:r w:rsidR="00773014">
        <w:rPr>
          <w:b/>
        </w:rPr>
        <w:t>cumplimiento normativo referencial</w:t>
      </w:r>
      <w:r w:rsidR="00773014">
        <w:t xml:space="preserve"> en PA-10, SE-10, GR-10, CH-10, BA-10, VI-10, DG-10</w:t>
      </w:r>
      <w:r w:rsidR="00773014" w:rsidRPr="00773014">
        <w:t xml:space="preserve"> </w:t>
      </w:r>
      <w:r w:rsidR="00773014">
        <w:t>y TP-10</w:t>
      </w:r>
      <w:r>
        <w:t>.</w:t>
      </w:r>
    </w:p>
    <w:p w14:paraId="7D53CAA8" w14:textId="7902E2AD" w:rsidR="00773014" w:rsidRDefault="00773014" w:rsidP="00773014">
      <w:pPr>
        <w:pStyle w:val="Prrafodelista"/>
        <w:numPr>
          <w:ilvl w:val="0"/>
          <w:numId w:val="22"/>
        </w:numPr>
        <w:jc w:val="both"/>
      </w:pPr>
      <w:r>
        <w:rPr>
          <w:u w:val="single"/>
        </w:rPr>
        <w:t>Cobre</w:t>
      </w:r>
      <w:r>
        <w:t xml:space="preserve">: se verificó </w:t>
      </w:r>
      <w:r>
        <w:rPr>
          <w:b/>
        </w:rPr>
        <w:t>cumplimiento normativo</w:t>
      </w:r>
      <w:r>
        <w:t xml:space="preserve"> en PA-10, SE-10, SE-20, GR-10, CH-10, BA-10, VI-10 y TP-10, y </w:t>
      </w:r>
      <w:r>
        <w:rPr>
          <w:b/>
        </w:rPr>
        <w:t>cumplimiento normativo referencial</w:t>
      </w:r>
      <w:r>
        <w:t xml:space="preserve"> en DG-10.</w:t>
      </w:r>
    </w:p>
    <w:p w14:paraId="5F9004C3" w14:textId="6785C106" w:rsidR="00771922" w:rsidRDefault="00EA28A3" w:rsidP="00771922">
      <w:pPr>
        <w:pStyle w:val="Prrafodelista"/>
        <w:numPr>
          <w:ilvl w:val="0"/>
          <w:numId w:val="22"/>
        </w:numPr>
        <w:jc w:val="both"/>
      </w:pPr>
      <w:r>
        <w:rPr>
          <w:u w:val="single"/>
        </w:rPr>
        <w:t>Coliformes Fecales</w:t>
      </w:r>
      <w:r w:rsidR="00771922">
        <w:t>: se verific</w:t>
      </w:r>
      <w:r>
        <w:t>ó</w:t>
      </w:r>
      <w:r w:rsidR="00771922">
        <w:t xml:space="preserve"> </w:t>
      </w:r>
      <w:r w:rsidR="00771922">
        <w:rPr>
          <w:b/>
        </w:rPr>
        <w:t>cumplimiento normativo</w:t>
      </w:r>
      <w:r w:rsidR="00771922">
        <w:t xml:space="preserve"> en </w:t>
      </w:r>
      <w:r>
        <w:t>SE-10</w:t>
      </w:r>
      <w:r w:rsidR="00771922">
        <w:t>.</w:t>
      </w:r>
    </w:p>
    <w:p w14:paraId="331396A4" w14:textId="2A19DA89" w:rsidR="00771922" w:rsidRDefault="00EA28A3" w:rsidP="00EA28A3">
      <w:pPr>
        <w:pStyle w:val="Prrafodelista"/>
        <w:numPr>
          <w:ilvl w:val="0"/>
          <w:numId w:val="22"/>
        </w:numPr>
        <w:jc w:val="both"/>
      </w:pPr>
      <w:r>
        <w:rPr>
          <w:u w:val="single"/>
        </w:rPr>
        <w:t>Conductividad Eléctrica</w:t>
      </w:r>
      <w:r w:rsidR="00771922">
        <w:t xml:space="preserve">: </w:t>
      </w:r>
      <w:r>
        <w:t xml:space="preserve">se verificó </w:t>
      </w:r>
      <w:r>
        <w:rPr>
          <w:b/>
        </w:rPr>
        <w:t>cumplimiento normativo</w:t>
      </w:r>
      <w:r>
        <w:t xml:space="preserve"> en PA-10</w:t>
      </w:r>
      <w:r w:rsidR="00553819">
        <w:t>,</w:t>
      </w:r>
      <w:r>
        <w:t xml:space="preserve"> SE-10</w:t>
      </w:r>
      <w:r w:rsidR="00553819">
        <w:t>,</w:t>
      </w:r>
      <w:r>
        <w:t xml:space="preserve"> SE-20</w:t>
      </w:r>
      <w:r w:rsidR="00553819">
        <w:t>,</w:t>
      </w:r>
      <w:r>
        <w:t xml:space="preserve"> GR-10</w:t>
      </w:r>
      <w:r w:rsidR="00553819">
        <w:t>,</w:t>
      </w:r>
      <w:r>
        <w:t xml:space="preserve"> CH-10</w:t>
      </w:r>
      <w:r w:rsidR="00553819">
        <w:t>,</w:t>
      </w:r>
      <w:r>
        <w:t xml:space="preserve"> BA-10</w:t>
      </w:r>
      <w:r w:rsidR="00553819">
        <w:t>,</w:t>
      </w:r>
      <w:r>
        <w:t xml:space="preserve"> VI-10 y TP-10, y </w:t>
      </w:r>
      <w:r>
        <w:rPr>
          <w:b/>
        </w:rPr>
        <w:t>cumplimiento normativo referencial</w:t>
      </w:r>
      <w:r>
        <w:t xml:space="preserve"> en DG-10.</w:t>
      </w:r>
    </w:p>
    <w:p w14:paraId="61730526" w14:textId="77777777" w:rsidR="00773014" w:rsidRDefault="00EA28A3" w:rsidP="00773014">
      <w:pPr>
        <w:pStyle w:val="Prrafodelista"/>
        <w:numPr>
          <w:ilvl w:val="0"/>
          <w:numId w:val="22"/>
        </w:numPr>
        <w:jc w:val="both"/>
      </w:pPr>
      <w:r w:rsidRPr="00773014">
        <w:rPr>
          <w:u w:val="single"/>
        </w:rPr>
        <w:t>Cromo</w:t>
      </w:r>
      <w:r w:rsidR="00771922">
        <w:t xml:space="preserve">: </w:t>
      </w:r>
      <w:r w:rsidR="00773014">
        <w:t xml:space="preserve">se verificó </w:t>
      </w:r>
      <w:r w:rsidR="00773014">
        <w:rPr>
          <w:b/>
        </w:rPr>
        <w:t>cumplimiento normativo</w:t>
      </w:r>
      <w:r w:rsidR="00773014">
        <w:t xml:space="preserve"> en PA-10, SE-10, SE-20, GR-10, CH-10, BA-10, VI-10 y TP-10, y </w:t>
      </w:r>
      <w:r w:rsidR="00773014">
        <w:rPr>
          <w:b/>
        </w:rPr>
        <w:t>cumplimiento normativo referencial</w:t>
      </w:r>
      <w:r w:rsidR="00773014">
        <w:t xml:space="preserve"> en DG-10.</w:t>
      </w:r>
    </w:p>
    <w:p w14:paraId="6CA7449D" w14:textId="149961BE" w:rsidR="00EA28A3" w:rsidRDefault="00EA28A3" w:rsidP="00061224">
      <w:pPr>
        <w:pStyle w:val="Prrafodelista"/>
        <w:numPr>
          <w:ilvl w:val="0"/>
          <w:numId w:val="22"/>
        </w:numPr>
        <w:jc w:val="both"/>
      </w:pPr>
      <w:r w:rsidRPr="00773014">
        <w:rPr>
          <w:u w:val="single"/>
        </w:rPr>
        <w:t>Hierro</w:t>
      </w:r>
      <w:r w:rsidR="00771922">
        <w:t xml:space="preserve">: </w:t>
      </w:r>
      <w:r>
        <w:t xml:space="preserve">se verificó </w:t>
      </w:r>
      <w:r w:rsidRPr="00773014">
        <w:rPr>
          <w:b/>
        </w:rPr>
        <w:t>cumplimiento normativo</w:t>
      </w:r>
      <w:r>
        <w:t xml:space="preserve"> en PA-10</w:t>
      </w:r>
      <w:r w:rsidR="00553819">
        <w:t>,</w:t>
      </w:r>
      <w:r>
        <w:t xml:space="preserve"> SE-10</w:t>
      </w:r>
      <w:r w:rsidR="00553819">
        <w:t>,</w:t>
      </w:r>
      <w:r>
        <w:t xml:space="preserve"> SE-20</w:t>
      </w:r>
      <w:r w:rsidR="00553819">
        <w:t>,</w:t>
      </w:r>
      <w:r>
        <w:t xml:space="preserve"> GR-10</w:t>
      </w:r>
      <w:r w:rsidR="00553819">
        <w:t>,</w:t>
      </w:r>
      <w:r>
        <w:t xml:space="preserve"> CH-10</w:t>
      </w:r>
      <w:r w:rsidR="00553819">
        <w:t>,</w:t>
      </w:r>
      <w:r>
        <w:t xml:space="preserve"> BA-10</w:t>
      </w:r>
      <w:r w:rsidR="00553819">
        <w:t>,</w:t>
      </w:r>
      <w:r>
        <w:t xml:space="preserve"> VI-10 y TP-10, y </w:t>
      </w:r>
      <w:r w:rsidRPr="00773014">
        <w:rPr>
          <w:b/>
        </w:rPr>
        <w:t>cumplimiento normativo referencial</w:t>
      </w:r>
      <w:r>
        <w:t xml:space="preserve"> en DG-10.</w:t>
      </w:r>
    </w:p>
    <w:p w14:paraId="6944237B" w14:textId="6C8DCD8D" w:rsidR="00EA28A3" w:rsidRDefault="00EA28A3" w:rsidP="00EA28A3">
      <w:pPr>
        <w:pStyle w:val="Prrafodelista"/>
        <w:numPr>
          <w:ilvl w:val="0"/>
          <w:numId w:val="22"/>
        </w:numPr>
        <w:jc w:val="both"/>
      </w:pPr>
      <w:r w:rsidRPr="00EA28A3">
        <w:rPr>
          <w:u w:val="single"/>
        </w:rPr>
        <w:t>Manganeso:</w:t>
      </w:r>
      <w:r>
        <w:t xml:space="preserve"> se verificó </w:t>
      </w:r>
      <w:r>
        <w:rPr>
          <w:b/>
        </w:rPr>
        <w:t>cumplimiento normativo</w:t>
      </w:r>
      <w:r>
        <w:t xml:space="preserve"> en PA-10</w:t>
      </w:r>
      <w:r w:rsidR="00553819">
        <w:t>,</w:t>
      </w:r>
      <w:r>
        <w:t xml:space="preserve"> SE-10</w:t>
      </w:r>
      <w:r w:rsidR="00553819">
        <w:t>,</w:t>
      </w:r>
      <w:r>
        <w:t xml:space="preserve"> SE-20</w:t>
      </w:r>
      <w:r w:rsidR="00553819">
        <w:t>,</w:t>
      </w:r>
      <w:r>
        <w:t xml:space="preserve"> GR-10</w:t>
      </w:r>
      <w:r w:rsidR="00553819">
        <w:t>,</w:t>
      </w:r>
      <w:r>
        <w:t xml:space="preserve"> CH-10</w:t>
      </w:r>
      <w:r w:rsidR="00553819">
        <w:t>,</w:t>
      </w:r>
      <w:r>
        <w:t xml:space="preserve"> BA-10</w:t>
      </w:r>
      <w:r w:rsidR="00553819">
        <w:t>,</w:t>
      </w:r>
      <w:r>
        <w:t xml:space="preserve"> VI-10 y TP-10, y </w:t>
      </w:r>
      <w:r>
        <w:rPr>
          <w:b/>
        </w:rPr>
        <w:t>cumplimiento normativo referencial</w:t>
      </w:r>
      <w:r>
        <w:t xml:space="preserve"> en DG-10.</w:t>
      </w:r>
    </w:p>
    <w:p w14:paraId="46B3E996" w14:textId="4904831D" w:rsidR="009B5135" w:rsidRDefault="009B5135" w:rsidP="009B5135">
      <w:pPr>
        <w:pStyle w:val="Prrafodelista"/>
        <w:numPr>
          <w:ilvl w:val="0"/>
          <w:numId w:val="22"/>
        </w:numPr>
        <w:jc w:val="both"/>
      </w:pPr>
      <w:r w:rsidRPr="009B5135">
        <w:rPr>
          <w:u w:val="single"/>
        </w:rPr>
        <w:t>Mercurio:</w:t>
      </w:r>
      <w:r>
        <w:t xml:space="preserve"> se verificó </w:t>
      </w:r>
      <w:r>
        <w:rPr>
          <w:b/>
        </w:rPr>
        <w:t>cumplimiento normativo</w:t>
      </w:r>
      <w:r>
        <w:t xml:space="preserve"> </w:t>
      </w:r>
      <w:r>
        <w:rPr>
          <w:b/>
        </w:rPr>
        <w:t>referencial</w:t>
      </w:r>
      <w:r>
        <w:t xml:space="preserve"> en todas las áreas de vigilancia.</w:t>
      </w:r>
    </w:p>
    <w:p w14:paraId="633F0299" w14:textId="18D85E51" w:rsidR="009B5135" w:rsidRDefault="009B5135" w:rsidP="00773014">
      <w:pPr>
        <w:pStyle w:val="Prrafodelista"/>
        <w:numPr>
          <w:ilvl w:val="0"/>
          <w:numId w:val="22"/>
        </w:numPr>
        <w:jc w:val="both"/>
      </w:pPr>
      <w:r w:rsidRPr="009B5135">
        <w:rPr>
          <w:u w:val="single"/>
        </w:rPr>
        <w:t>Molibdeno:</w:t>
      </w:r>
      <w:r>
        <w:t xml:space="preserve"> </w:t>
      </w:r>
      <w:r w:rsidR="00773014">
        <w:t xml:space="preserve">se verificó </w:t>
      </w:r>
      <w:r w:rsidR="00773014" w:rsidRPr="00773014">
        <w:rPr>
          <w:b/>
        </w:rPr>
        <w:t>cumplimiento normativo</w:t>
      </w:r>
      <w:r w:rsidR="00773014">
        <w:t xml:space="preserve"> en PA-10, SE-10, SE-20, GR-10, CH-10, BA-10, VI-10 y TP-10, y </w:t>
      </w:r>
      <w:r w:rsidR="00773014" w:rsidRPr="00773014">
        <w:rPr>
          <w:b/>
        </w:rPr>
        <w:t>cumplimiento normativo referencial</w:t>
      </w:r>
      <w:r w:rsidR="00773014">
        <w:t xml:space="preserve"> en DG-10.</w:t>
      </w:r>
    </w:p>
    <w:p w14:paraId="2F0F3140" w14:textId="77777777" w:rsidR="00773014" w:rsidRDefault="009B5135" w:rsidP="00773014">
      <w:pPr>
        <w:pStyle w:val="Prrafodelista"/>
        <w:numPr>
          <w:ilvl w:val="0"/>
          <w:numId w:val="22"/>
        </w:numPr>
        <w:jc w:val="both"/>
      </w:pPr>
      <w:r w:rsidRPr="00773014">
        <w:rPr>
          <w:u w:val="single"/>
        </w:rPr>
        <w:t>Níquel:</w:t>
      </w:r>
      <w:r>
        <w:t xml:space="preserve"> </w:t>
      </w:r>
      <w:r w:rsidR="00773014">
        <w:t xml:space="preserve">se verificó </w:t>
      </w:r>
      <w:r w:rsidR="00773014" w:rsidRPr="00773014">
        <w:rPr>
          <w:b/>
        </w:rPr>
        <w:t>cumplimiento normativo</w:t>
      </w:r>
      <w:r w:rsidR="00773014">
        <w:t xml:space="preserve"> en PA-10, SE-10, SE-20, GR-10, CH-10, BA-10, VI-10 y TP-10, y </w:t>
      </w:r>
      <w:r w:rsidR="00773014" w:rsidRPr="00773014">
        <w:rPr>
          <w:b/>
        </w:rPr>
        <w:t>cumplimiento normativo referencial</w:t>
      </w:r>
      <w:r w:rsidR="00773014">
        <w:t xml:space="preserve"> en DG-10.</w:t>
      </w:r>
    </w:p>
    <w:p w14:paraId="7EAF882F" w14:textId="5B7B592B" w:rsidR="00771922" w:rsidRDefault="009B5135" w:rsidP="00844E95">
      <w:pPr>
        <w:pStyle w:val="Prrafodelista"/>
        <w:numPr>
          <w:ilvl w:val="0"/>
          <w:numId w:val="22"/>
        </w:numPr>
        <w:jc w:val="both"/>
      </w:pPr>
      <w:r w:rsidRPr="00773014">
        <w:rPr>
          <w:u w:val="single"/>
        </w:rPr>
        <w:t>Oxígeno Disuelto</w:t>
      </w:r>
      <w:r w:rsidR="00771922">
        <w:t xml:space="preserve">: </w:t>
      </w:r>
      <w:r>
        <w:t xml:space="preserve">se verificó </w:t>
      </w:r>
      <w:r w:rsidRPr="00773014">
        <w:rPr>
          <w:b/>
        </w:rPr>
        <w:t>cumplimiento normativo</w:t>
      </w:r>
      <w:r>
        <w:t xml:space="preserve"> en PA-10</w:t>
      </w:r>
      <w:r w:rsidR="00553819">
        <w:t>,</w:t>
      </w:r>
      <w:r>
        <w:t xml:space="preserve"> SE-10</w:t>
      </w:r>
      <w:r w:rsidR="00553819">
        <w:t>,</w:t>
      </w:r>
      <w:r>
        <w:t xml:space="preserve"> SE-20</w:t>
      </w:r>
      <w:r w:rsidR="00553819">
        <w:t>,</w:t>
      </w:r>
      <w:r>
        <w:t xml:space="preserve"> GR-10</w:t>
      </w:r>
      <w:r w:rsidR="00553819">
        <w:t>,</w:t>
      </w:r>
      <w:r>
        <w:t xml:space="preserve"> CH-10</w:t>
      </w:r>
      <w:r w:rsidR="00553819">
        <w:t>,</w:t>
      </w:r>
      <w:r>
        <w:t xml:space="preserve"> BA-10</w:t>
      </w:r>
      <w:r w:rsidR="00553819">
        <w:t>,</w:t>
      </w:r>
      <w:r>
        <w:t xml:space="preserve"> VI-10 y TP-10, y </w:t>
      </w:r>
      <w:r w:rsidRPr="00773014">
        <w:rPr>
          <w:b/>
        </w:rPr>
        <w:t>cumplimiento normativo referencial</w:t>
      </w:r>
      <w:r>
        <w:t xml:space="preserve"> en DG-10</w:t>
      </w:r>
      <w:r w:rsidR="00773014">
        <w:t>.</w:t>
      </w:r>
    </w:p>
    <w:p w14:paraId="2F08766D" w14:textId="318FC4C8" w:rsidR="00771922" w:rsidRDefault="009B5135" w:rsidP="00771922">
      <w:pPr>
        <w:pStyle w:val="Prrafodelista"/>
        <w:numPr>
          <w:ilvl w:val="0"/>
          <w:numId w:val="22"/>
        </w:numPr>
        <w:jc w:val="both"/>
      </w:pPr>
      <w:r>
        <w:rPr>
          <w:u w:val="single"/>
        </w:rPr>
        <w:t>pH</w:t>
      </w:r>
      <w:r w:rsidR="00771922">
        <w:t xml:space="preserve">: </w:t>
      </w:r>
      <w:r>
        <w:t xml:space="preserve">se verificó </w:t>
      </w:r>
      <w:r>
        <w:rPr>
          <w:b/>
        </w:rPr>
        <w:t>cumplimiento normativo</w:t>
      </w:r>
      <w:r>
        <w:t xml:space="preserve"> en PA-10</w:t>
      </w:r>
      <w:r w:rsidR="00553819">
        <w:t>,</w:t>
      </w:r>
      <w:r>
        <w:t xml:space="preserve"> SE-10</w:t>
      </w:r>
      <w:r w:rsidR="00553819">
        <w:t>,</w:t>
      </w:r>
      <w:r>
        <w:t xml:space="preserve"> </w:t>
      </w:r>
      <w:r w:rsidR="001E1DBC">
        <w:t>GR-10</w:t>
      </w:r>
      <w:r w:rsidR="00773014" w:rsidRPr="00773014">
        <w:t xml:space="preserve"> </w:t>
      </w:r>
      <w:r w:rsidR="00773014">
        <w:t>y CH-10</w:t>
      </w:r>
      <w:r w:rsidR="001E1DBC">
        <w:t>,</w:t>
      </w:r>
      <w:r>
        <w:t xml:space="preserve"> </w:t>
      </w:r>
      <w:r>
        <w:rPr>
          <w:b/>
        </w:rPr>
        <w:t>cumplimiento normativo referencial</w:t>
      </w:r>
      <w:r>
        <w:t xml:space="preserve"> en DG-10 e </w:t>
      </w:r>
      <w:r>
        <w:rPr>
          <w:b/>
        </w:rPr>
        <w:t>inc</w:t>
      </w:r>
      <w:r w:rsidRPr="009B5135">
        <w:rPr>
          <w:b/>
        </w:rPr>
        <w:t>umplimiento</w:t>
      </w:r>
      <w:r>
        <w:t xml:space="preserve"> </w:t>
      </w:r>
      <w:r w:rsidRPr="00780CB4">
        <w:rPr>
          <w:b/>
        </w:rPr>
        <w:t>normativo</w:t>
      </w:r>
      <w:r>
        <w:t xml:space="preserve"> en </w:t>
      </w:r>
      <w:r w:rsidR="00773014">
        <w:t xml:space="preserve">SE-20, </w:t>
      </w:r>
      <w:r>
        <w:t>BA-10</w:t>
      </w:r>
      <w:r w:rsidR="00553819">
        <w:t>,</w:t>
      </w:r>
      <w:r>
        <w:t xml:space="preserve"> VI-10 y TP-10.</w:t>
      </w:r>
    </w:p>
    <w:p w14:paraId="2EDF7B8D" w14:textId="408222BC" w:rsidR="009B5135" w:rsidRDefault="009B5135" w:rsidP="009B5135">
      <w:pPr>
        <w:pStyle w:val="Prrafodelista"/>
        <w:numPr>
          <w:ilvl w:val="0"/>
          <w:numId w:val="22"/>
        </w:numPr>
        <w:jc w:val="both"/>
      </w:pPr>
      <w:r>
        <w:rPr>
          <w:u w:val="single"/>
        </w:rPr>
        <w:lastRenderedPageBreak/>
        <w:t>Plomo</w:t>
      </w:r>
      <w:r>
        <w:t xml:space="preserve">: </w:t>
      </w:r>
      <w:r w:rsidR="00773014">
        <w:t xml:space="preserve">se verificó </w:t>
      </w:r>
      <w:r w:rsidR="00773014" w:rsidRPr="00773014">
        <w:rPr>
          <w:b/>
        </w:rPr>
        <w:t>cumplimiento normativo</w:t>
      </w:r>
      <w:r w:rsidR="00773014">
        <w:t xml:space="preserve"> en PA-10, SE-10, SE-20, GR-10, CH-10, BA-10, VI-10 y TP-10, y </w:t>
      </w:r>
      <w:r w:rsidR="00773014" w:rsidRPr="00773014">
        <w:rPr>
          <w:b/>
        </w:rPr>
        <w:t>cumplimiento normativo referencial</w:t>
      </w:r>
      <w:r w:rsidR="00773014">
        <w:t xml:space="preserve"> en DG-10</w:t>
      </w:r>
      <w:r>
        <w:t>.</w:t>
      </w:r>
    </w:p>
    <w:p w14:paraId="72B3F71B" w14:textId="54129159" w:rsidR="00771922" w:rsidRDefault="009B5135" w:rsidP="00771922">
      <w:pPr>
        <w:pStyle w:val="Prrafodelista"/>
        <w:numPr>
          <w:ilvl w:val="0"/>
          <w:numId w:val="22"/>
        </w:numPr>
        <w:jc w:val="both"/>
      </w:pPr>
      <w:r>
        <w:rPr>
          <w:u w:val="single"/>
        </w:rPr>
        <w:t>RAS</w:t>
      </w:r>
      <w:r w:rsidR="00771922">
        <w:t xml:space="preserve">: </w:t>
      </w:r>
      <w:r>
        <w:t xml:space="preserve">se verificó </w:t>
      </w:r>
      <w:r>
        <w:rPr>
          <w:b/>
        </w:rPr>
        <w:t>cumplimiento normativo</w:t>
      </w:r>
      <w:r>
        <w:t xml:space="preserve"> en </w:t>
      </w:r>
      <w:r w:rsidR="00773014">
        <w:t xml:space="preserve">SE-20, </w:t>
      </w:r>
      <w:r>
        <w:t>GR-10</w:t>
      </w:r>
      <w:r w:rsidR="00553819">
        <w:t>,</w:t>
      </w:r>
      <w:r>
        <w:t xml:space="preserve"> </w:t>
      </w:r>
      <w:r w:rsidR="00773014">
        <w:t>CH-10,</w:t>
      </w:r>
      <w:r>
        <w:t xml:space="preserve"> </w:t>
      </w:r>
      <w:r>
        <w:rPr>
          <w:b/>
        </w:rPr>
        <w:t>cumplimiento normativo referencial</w:t>
      </w:r>
      <w:r>
        <w:t xml:space="preserve"> en DG-10</w:t>
      </w:r>
      <w:r w:rsidR="00773014">
        <w:t xml:space="preserve"> e </w:t>
      </w:r>
      <w:r w:rsidR="00773014" w:rsidRPr="00352AAA">
        <w:rPr>
          <w:b/>
          <w:bCs/>
        </w:rPr>
        <w:t>incumplimiento normativo</w:t>
      </w:r>
      <w:r w:rsidR="00773014">
        <w:t xml:space="preserve"> en PA-10, SE-10,</w:t>
      </w:r>
      <w:r w:rsidR="00352AAA">
        <w:t xml:space="preserve"> BA-10, VI-10</w:t>
      </w:r>
      <w:r w:rsidR="00352AAA" w:rsidRPr="00352AAA">
        <w:t xml:space="preserve"> </w:t>
      </w:r>
      <w:r w:rsidR="00352AAA">
        <w:t>y TP-10.</w:t>
      </w:r>
    </w:p>
    <w:p w14:paraId="3D991F3C" w14:textId="09E8F808" w:rsidR="009B5135" w:rsidRDefault="009B5135" w:rsidP="009B5135">
      <w:pPr>
        <w:pStyle w:val="Prrafodelista"/>
        <w:numPr>
          <w:ilvl w:val="0"/>
          <w:numId w:val="22"/>
        </w:numPr>
        <w:jc w:val="both"/>
      </w:pPr>
      <w:r>
        <w:rPr>
          <w:u w:val="single"/>
        </w:rPr>
        <w:t>Selenio:</w:t>
      </w:r>
      <w:r>
        <w:t xml:space="preserve"> se verificó </w:t>
      </w:r>
      <w:r>
        <w:rPr>
          <w:b/>
        </w:rPr>
        <w:t>cumplimiento normativo</w:t>
      </w:r>
      <w:r>
        <w:t xml:space="preserve"> </w:t>
      </w:r>
      <w:r>
        <w:rPr>
          <w:b/>
        </w:rPr>
        <w:t>referencial</w:t>
      </w:r>
      <w:r>
        <w:t xml:space="preserve"> en todas las áreas de vigilancia.</w:t>
      </w:r>
    </w:p>
    <w:p w14:paraId="7D1BB9E5" w14:textId="27D00AA4" w:rsidR="00771922" w:rsidRDefault="009B5135" w:rsidP="00771922">
      <w:pPr>
        <w:pStyle w:val="Prrafodelista"/>
        <w:numPr>
          <w:ilvl w:val="0"/>
          <w:numId w:val="22"/>
        </w:numPr>
        <w:jc w:val="both"/>
      </w:pPr>
      <w:r>
        <w:rPr>
          <w:u w:val="single"/>
        </w:rPr>
        <w:t>Sulfato:</w:t>
      </w:r>
      <w:r w:rsidR="00771922">
        <w:t xml:space="preserve"> </w:t>
      </w:r>
      <w:r w:rsidR="00780CB4">
        <w:t xml:space="preserve">se verificó </w:t>
      </w:r>
      <w:r w:rsidR="00780CB4">
        <w:rPr>
          <w:b/>
        </w:rPr>
        <w:t>cumplimiento normativo</w:t>
      </w:r>
      <w:r w:rsidR="00780CB4">
        <w:t xml:space="preserve"> en</w:t>
      </w:r>
      <w:r w:rsidR="00352AAA" w:rsidRPr="00352AAA">
        <w:t xml:space="preserve"> </w:t>
      </w:r>
      <w:r w:rsidR="00352AAA">
        <w:t>SE-20</w:t>
      </w:r>
      <w:r w:rsidR="00780CB4">
        <w:t xml:space="preserve">, </w:t>
      </w:r>
      <w:r w:rsidR="00780CB4">
        <w:rPr>
          <w:b/>
        </w:rPr>
        <w:t>cumplimiento normativo referencial</w:t>
      </w:r>
      <w:r w:rsidR="00780CB4">
        <w:t xml:space="preserve"> en </w:t>
      </w:r>
      <w:r w:rsidR="00352AAA">
        <w:t>SE-10,</w:t>
      </w:r>
      <w:r w:rsidR="00352AAA" w:rsidRPr="00352AAA">
        <w:t xml:space="preserve"> </w:t>
      </w:r>
      <w:r w:rsidR="00352AAA">
        <w:t xml:space="preserve">GR-10, CH-10, BA-10, VI-10, </w:t>
      </w:r>
      <w:r w:rsidR="00780CB4">
        <w:t>DG-10</w:t>
      </w:r>
      <w:r w:rsidR="00352AAA" w:rsidRPr="00352AAA">
        <w:t xml:space="preserve"> </w:t>
      </w:r>
      <w:r w:rsidR="00352AAA">
        <w:t>y TP-10</w:t>
      </w:r>
      <w:r w:rsidR="001E1DBC">
        <w:t>,</w:t>
      </w:r>
      <w:r w:rsidR="00780CB4">
        <w:t xml:space="preserve"> </w:t>
      </w:r>
      <w:r w:rsidR="001E1DBC">
        <w:t xml:space="preserve">e </w:t>
      </w:r>
      <w:r w:rsidR="001E1DBC" w:rsidRPr="001E1DBC">
        <w:rPr>
          <w:b/>
        </w:rPr>
        <w:t>incumplimiento normativo referencial</w:t>
      </w:r>
      <w:r w:rsidR="001E1DBC">
        <w:t xml:space="preserve"> en</w:t>
      </w:r>
      <w:r w:rsidR="00352AAA" w:rsidRPr="00352AAA">
        <w:t xml:space="preserve"> </w:t>
      </w:r>
      <w:r w:rsidR="00352AAA">
        <w:t>PA-10</w:t>
      </w:r>
      <w:r w:rsidR="00780CB4">
        <w:t>.</w:t>
      </w:r>
    </w:p>
    <w:p w14:paraId="076EA834" w14:textId="1EA5812F" w:rsidR="009B5135" w:rsidRDefault="00780CB4" w:rsidP="009B5135">
      <w:pPr>
        <w:pStyle w:val="Prrafodelista"/>
        <w:numPr>
          <w:ilvl w:val="0"/>
          <w:numId w:val="22"/>
        </w:numPr>
        <w:jc w:val="both"/>
      </w:pPr>
      <w:r>
        <w:rPr>
          <w:u w:val="single"/>
        </w:rPr>
        <w:t>Zinc</w:t>
      </w:r>
      <w:r w:rsidR="009B5135">
        <w:t xml:space="preserve">: se verificó </w:t>
      </w:r>
      <w:r w:rsidR="009B5135">
        <w:rPr>
          <w:b/>
        </w:rPr>
        <w:t>cumplimiento normativo</w:t>
      </w:r>
      <w:r w:rsidR="009B5135">
        <w:t xml:space="preserve"> en SE-10</w:t>
      </w:r>
      <w:r w:rsidR="00553819">
        <w:t>,</w:t>
      </w:r>
      <w:r w:rsidR="009B5135">
        <w:t xml:space="preserve"> SE-20</w:t>
      </w:r>
      <w:r w:rsidR="00553819">
        <w:t>,</w:t>
      </w:r>
      <w:r w:rsidR="009B5135">
        <w:t xml:space="preserve"> GR-10</w:t>
      </w:r>
      <w:r w:rsidR="00553819">
        <w:t>,</w:t>
      </w:r>
      <w:r w:rsidR="009B5135">
        <w:t xml:space="preserve"> CH-10</w:t>
      </w:r>
      <w:r w:rsidR="00553819">
        <w:t>,</w:t>
      </w:r>
      <w:r w:rsidR="009B5135">
        <w:t xml:space="preserve"> BA-10</w:t>
      </w:r>
      <w:r w:rsidR="00553819">
        <w:t>,</w:t>
      </w:r>
      <w:r w:rsidR="009B5135">
        <w:t xml:space="preserve"> VI-10 y TP-10, y </w:t>
      </w:r>
      <w:r w:rsidR="009B5135">
        <w:rPr>
          <w:b/>
        </w:rPr>
        <w:t>cumplimiento normativo referencial</w:t>
      </w:r>
      <w:r w:rsidR="009B5135">
        <w:t xml:space="preserve"> en DG-10.</w:t>
      </w:r>
    </w:p>
    <w:p w14:paraId="3AABA270" w14:textId="1480897C" w:rsidR="00771922" w:rsidRDefault="00771922" w:rsidP="00771922">
      <w:pPr>
        <w:suppressAutoHyphens/>
        <w:jc w:val="both"/>
      </w:pPr>
      <w:r>
        <w:rPr>
          <w:b/>
        </w:rPr>
        <w:t>En conclusión, se establec</w:t>
      </w:r>
      <w:r w:rsidR="001E1DBC">
        <w:rPr>
          <w:b/>
        </w:rPr>
        <w:t>ió</w:t>
      </w:r>
      <w:r>
        <w:rPr>
          <w:b/>
        </w:rPr>
        <w:t xml:space="preserve"> el incumplimiento de las NSCA </w:t>
      </w:r>
      <w:r w:rsidR="001E1DBC">
        <w:rPr>
          <w:b/>
        </w:rPr>
        <w:t>río Serrano</w:t>
      </w:r>
      <w:r>
        <w:rPr>
          <w:b/>
        </w:rPr>
        <w:t xml:space="preserve"> en el periodo bienal </w:t>
      </w:r>
      <w:r w:rsidR="00352AAA">
        <w:rPr>
          <w:b/>
        </w:rPr>
        <w:t>2021-2022</w:t>
      </w:r>
      <w:r>
        <w:rPr>
          <w:b/>
        </w:rPr>
        <w:t xml:space="preserve"> por </w:t>
      </w:r>
      <w:r w:rsidR="001E1DBC">
        <w:rPr>
          <w:b/>
        </w:rPr>
        <w:t xml:space="preserve">pH en los ríos </w:t>
      </w:r>
      <w:r w:rsidR="00352AAA">
        <w:rPr>
          <w:b/>
        </w:rPr>
        <w:t>Serrano</w:t>
      </w:r>
      <w:r w:rsidR="001E1DBC">
        <w:rPr>
          <w:b/>
        </w:rPr>
        <w:t xml:space="preserve"> en </w:t>
      </w:r>
      <w:r w:rsidR="00352AAA">
        <w:rPr>
          <w:b/>
        </w:rPr>
        <w:t>SE</w:t>
      </w:r>
      <w:r w:rsidR="001E1DBC">
        <w:rPr>
          <w:b/>
        </w:rPr>
        <w:t>-</w:t>
      </w:r>
      <w:r w:rsidR="00352AAA">
        <w:rPr>
          <w:b/>
        </w:rPr>
        <w:t>2</w:t>
      </w:r>
      <w:r w:rsidR="001E1DBC">
        <w:rPr>
          <w:b/>
        </w:rPr>
        <w:t>0</w:t>
      </w:r>
      <w:r w:rsidR="007C4FFD">
        <w:rPr>
          <w:b/>
        </w:rPr>
        <w:t>,</w:t>
      </w:r>
      <w:r w:rsidR="001E1DBC">
        <w:rPr>
          <w:b/>
        </w:rPr>
        <w:t xml:space="preserve"> Baguales en BA-10</w:t>
      </w:r>
      <w:r w:rsidR="007C4FFD">
        <w:rPr>
          <w:b/>
        </w:rPr>
        <w:t>,</w:t>
      </w:r>
      <w:r w:rsidR="001E1DBC">
        <w:rPr>
          <w:b/>
        </w:rPr>
        <w:t xml:space="preserve"> Vizcachas en VI-10 y Chorrillo Tres Pasos en TP-10</w:t>
      </w:r>
      <w:r w:rsidR="007C4FFD">
        <w:rPr>
          <w:b/>
        </w:rPr>
        <w:t>;</w:t>
      </w:r>
      <w:r w:rsidR="001E1DBC">
        <w:rPr>
          <w:b/>
        </w:rPr>
        <w:t xml:space="preserve"> y por </w:t>
      </w:r>
      <w:r w:rsidR="00352AAA">
        <w:rPr>
          <w:b/>
        </w:rPr>
        <w:t xml:space="preserve">RAS </w:t>
      </w:r>
      <w:r w:rsidR="001E1DBC">
        <w:rPr>
          <w:b/>
        </w:rPr>
        <w:t>en los ríos Paine en PA-10</w:t>
      </w:r>
      <w:r w:rsidR="00352AAA">
        <w:rPr>
          <w:b/>
        </w:rPr>
        <w:t>, Serrano en SE-10</w:t>
      </w:r>
      <w:r w:rsidR="00464877">
        <w:rPr>
          <w:b/>
        </w:rPr>
        <w:t xml:space="preserve"> </w:t>
      </w:r>
      <w:r w:rsidR="00352AAA">
        <w:rPr>
          <w:b/>
        </w:rPr>
        <w:t>Baguales en BA-10, Vizcachas en VI-10 y Chorrillo Tres Pasos en TP-10</w:t>
      </w:r>
      <w:r w:rsidR="00464877">
        <w:rPr>
          <w:b/>
        </w:rPr>
        <w:t>.</w:t>
      </w:r>
      <w:r w:rsidR="001E1DBC">
        <w:rPr>
          <w:b/>
        </w:rPr>
        <w:t xml:space="preserve"> </w:t>
      </w:r>
    </w:p>
    <w:p w14:paraId="7C488AA4" w14:textId="77777777" w:rsidR="00E753EF" w:rsidRDefault="00E753EF" w:rsidP="00E753EF">
      <w:pPr>
        <w:pStyle w:val="Prrafodelista"/>
        <w:jc w:val="both"/>
        <w:rPr>
          <w:rFonts w:cs="Times New Roman"/>
          <w:caps/>
          <w:sz w:val="26"/>
          <w:szCs w:val="26"/>
        </w:rPr>
      </w:pPr>
      <w:r>
        <w:br w:type="page"/>
      </w:r>
    </w:p>
    <w:p w14:paraId="68BC1A48" w14:textId="054ACB18" w:rsidR="00154ADE" w:rsidRPr="00AF2BD6" w:rsidRDefault="00154ADE" w:rsidP="00154ADE">
      <w:pPr>
        <w:pStyle w:val="Ttulo1"/>
        <w:suppressAutoHyphens/>
      </w:pPr>
      <w:bookmarkStart w:id="67" w:name="_Toc59012311"/>
      <w:r w:rsidRPr="00AF2BD6">
        <w:lastRenderedPageBreak/>
        <w:t>ANEXOS</w:t>
      </w:r>
      <w:bookmarkEnd w:id="6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8236"/>
      </w:tblGrid>
      <w:tr w:rsidR="00E753EF" w14:paraId="1683F4AD" w14:textId="77777777" w:rsidTr="00E753EF">
        <w:trPr>
          <w:trHeight w:val="283"/>
          <w:jc w:val="center"/>
        </w:trPr>
        <w:tc>
          <w:tcPr>
            <w:tcW w:w="452" w:type="pct"/>
            <w:tcBorders>
              <w:top w:val="single" w:sz="4" w:space="0" w:color="auto"/>
              <w:left w:val="single" w:sz="4" w:space="0" w:color="auto"/>
              <w:bottom w:val="single" w:sz="4" w:space="0" w:color="auto"/>
              <w:right w:val="single" w:sz="4" w:space="0" w:color="auto"/>
            </w:tcBorders>
            <w:shd w:val="clear" w:color="auto" w:fill="D9D9D9"/>
            <w:hideMark/>
          </w:tcPr>
          <w:p w14:paraId="23888952" w14:textId="77777777" w:rsidR="00E753EF" w:rsidRDefault="00E753EF">
            <w:pPr>
              <w:spacing w:before="60" w:after="60"/>
              <w:jc w:val="center"/>
              <w:rPr>
                <w:rFonts w:cs="Calibri"/>
                <w:b/>
              </w:rPr>
            </w:pPr>
            <w:proofErr w:type="spellStart"/>
            <w:r>
              <w:rPr>
                <w:rFonts w:cs="Calibri"/>
                <w:b/>
              </w:rPr>
              <w:t>N°</w:t>
            </w:r>
            <w:proofErr w:type="spellEnd"/>
            <w:r>
              <w:rPr>
                <w:rFonts w:cs="Calibri"/>
                <w:b/>
              </w:rPr>
              <w:t xml:space="preserve"> Anexo</w:t>
            </w:r>
          </w:p>
        </w:tc>
        <w:tc>
          <w:tcPr>
            <w:tcW w:w="454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08D945" w14:textId="77777777" w:rsidR="00E753EF" w:rsidRDefault="00E753EF">
            <w:pPr>
              <w:spacing w:before="60" w:after="60"/>
              <w:jc w:val="center"/>
              <w:rPr>
                <w:rFonts w:cs="Calibri"/>
                <w:b/>
              </w:rPr>
            </w:pPr>
            <w:r>
              <w:rPr>
                <w:rFonts w:cs="Calibri"/>
                <w:b/>
              </w:rPr>
              <w:t>Nombre Anexo</w:t>
            </w:r>
          </w:p>
        </w:tc>
      </w:tr>
      <w:tr w:rsidR="00E753EF" w14:paraId="33068A7F" w14:textId="77777777" w:rsidTr="00E753EF">
        <w:trPr>
          <w:trHeight w:val="283"/>
          <w:jc w:val="center"/>
        </w:trPr>
        <w:tc>
          <w:tcPr>
            <w:tcW w:w="452" w:type="pct"/>
            <w:tcBorders>
              <w:top w:val="single" w:sz="4" w:space="0" w:color="auto"/>
              <w:left w:val="single" w:sz="4" w:space="0" w:color="auto"/>
              <w:bottom w:val="single" w:sz="4" w:space="0" w:color="auto"/>
              <w:right w:val="single" w:sz="4" w:space="0" w:color="auto"/>
            </w:tcBorders>
            <w:vAlign w:val="center"/>
            <w:hideMark/>
          </w:tcPr>
          <w:p w14:paraId="5F4E44B2" w14:textId="77777777" w:rsidR="00E753EF" w:rsidRDefault="00E753EF">
            <w:pPr>
              <w:spacing w:before="60" w:after="60"/>
              <w:jc w:val="center"/>
              <w:rPr>
                <w:rFonts w:cs="Calibri"/>
              </w:rPr>
            </w:pPr>
            <w:r>
              <w:rPr>
                <w:rFonts w:cs="Calibri"/>
              </w:rPr>
              <w:t>1</w:t>
            </w:r>
          </w:p>
        </w:tc>
        <w:tc>
          <w:tcPr>
            <w:tcW w:w="4548" w:type="pct"/>
            <w:tcBorders>
              <w:top w:val="single" w:sz="4" w:space="0" w:color="auto"/>
              <w:left w:val="single" w:sz="4" w:space="0" w:color="auto"/>
              <w:bottom w:val="single" w:sz="4" w:space="0" w:color="auto"/>
              <w:right w:val="single" w:sz="4" w:space="0" w:color="auto"/>
            </w:tcBorders>
            <w:vAlign w:val="center"/>
            <w:hideMark/>
          </w:tcPr>
          <w:p w14:paraId="58AE552D" w14:textId="668302CA" w:rsidR="00E753EF" w:rsidRDefault="00E753EF">
            <w:pPr>
              <w:spacing w:before="60" w:after="60"/>
              <w:rPr>
                <w:rFonts w:cs="Calibri"/>
              </w:rPr>
            </w:pPr>
            <w:r>
              <w:rPr>
                <w:rFonts w:cs="Calibri"/>
              </w:rPr>
              <w:t xml:space="preserve">Oficio ORD.DGA </w:t>
            </w:r>
            <w:proofErr w:type="spellStart"/>
            <w:r>
              <w:rPr>
                <w:rFonts w:cs="Calibri"/>
              </w:rPr>
              <w:t>N°</w:t>
            </w:r>
            <w:proofErr w:type="spellEnd"/>
            <w:r>
              <w:rPr>
                <w:rFonts w:cs="Calibri"/>
              </w:rPr>
              <w:t xml:space="preserve"> 1</w:t>
            </w:r>
            <w:r w:rsidR="001373A2">
              <w:rPr>
                <w:rFonts w:cs="Calibri"/>
              </w:rPr>
              <w:t>4</w:t>
            </w:r>
            <w:r>
              <w:rPr>
                <w:rFonts w:cs="Calibri"/>
              </w:rPr>
              <w:t>, de 2</w:t>
            </w:r>
            <w:r w:rsidR="001373A2">
              <w:rPr>
                <w:rFonts w:cs="Calibri"/>
              </w:rPr>
              <w:t>8</w:t>
            </w:r>
            <w:r>
              <w:rPr>
                <w:rFonts w:cs="Calibri"/>
              </w:rPr>
              <w:t xml:space="preserve"> de marzo de 20</w:t>
            </w:r>
            <w:r w:rsidR="001373A2">
              <w:rPr>
                <w:rFonts w:cs="Calibri"/>
              </w:rPr>
              <w:t>22</w:t>
            </w:r>
          </w:p>
        </w:tc>
      </w:tr>
      <w:tr w:rsidR="00E753EF" w14:paraId="00677862" w14:textId="77777777" w:rsidTr="00E753EF">
        <w:trPr>
          <w:trHeight w:val="283"/>
          <w:jc w:val="center"/>
        </w:trPr>
        <w:tc>
          <w:tcPr>
            <w:tcW w:w="452" w:type="pct"/>
            <w:tcBorders>
              <w:top w:val="single" w:sz="4" w:space="0" w:color="auto"/>
              <w:left w:val="single" w:sz="4" w:space="0" w:color="auto"/>
              <w:bottom w:val="single" w:sz="4" w:space="0" w:color="auto"/>
              <w:right w:val="single" w:sz="4" w:space="0" w:color="auto"/>
            </w:tcBorders>
            <w:vAlign w:val="center"/>
            <w:hideMark/>
          </w:tcPr>
          <w:p w14:paraId="1CFBFA3D" w14:textId="77777777" w:rsidR="00E753EF" w:rsidRDefault="00E753EF">
            <w:pPr>
              <w:spacing w:before="60" w:after="60"/>
              <w:jc w:val="center"/>
              <w:rPr>
                <w:rFonts w:cs="Calibri"/>
              </w:rPr>
            </w:pPr>
            <w:r>
              <w:rPr>
                <w:rFonts w:cs="Calibri"/>
              </w:rPr>
              <w:t>2</w:t>
            </w:r>
          </w:p>
        </w:tc>
        <w:tc>
          <w:tcPr>
            <w:tcW w:w="4548" w:type="pct"/>
            <w:tcBorders>
              <w:top w:val="single" w:sz="4" w:space="0" w:color="auto"/>
              <w:left w:val="single" w:sz="4" w:space="0" w:color="auto"/>
              <w:bottom w:val="single" w:sz="4" w:space="0" w:color="auto"/>
              <w:right w:val="single" w:sz="4" w:space="0" w:color="auto"/>
            </w:tcBorders>
            <w:vAlign w:val="center"/>
            <w:hideMark/>
          </w:tcPr>
          <w:p w14:paraId="09BBB04F" w14:textId="2F31BA75" w:rsidR="00E753EF" w:rsidRDefault="00E753EF">
            <w:pPr>
              <w:spacing w:before="60" w:after="60"/>
              <w:rPr>
                <w:rFonts w:cs="Calibri"/>
              </w:rPr>
            </w:pPr>
            <w:r>
              <w:rPr>
                <w:rFonts w:cs="Calibri"/>
              </w:rPr>
              <w:t xml:space="preserve">Oficio ORD. DGA </w:t>
            </w:r>
            <w:proofErr w:type="spellStart"/>
            <w:r>
              <w:rPr>
                <w:rFonts w:cs="Calibri"/>
              </w:rPr>
              <w:t>N°</w:t>
            </w:r>
            <w:proofErr w:type="spellEnd"/>
            <w:r>
              <w:rPr>
                <w:rFonts w:cs="Calibri"/>
              </w:rPr>
              <w:t xml:space="preserve"> </w:t>
            </w:r>
            <w:r w:rsidR="001373A2">
              <w:rPr>
                <w:rFonts w:cs="Calibri"/>
              </w:rPr>
              <w:t>92</w:t>
            </w:r>
            <w:r w:rsidR="00DF2F3F">
              <w:rPr>
                <w:rFonts w:cs="Calibri"/>
              </w:rPr>
              <w:t xml:space="preserve">, de </w:t>
            </w:r>
            <w:r w:rsidR="001373A2">
              <w:rPr>
                <w:rFonts w:cs="Calibri"/>
              </w:rPr>
              <w:t>04</w:t>
            </w:r>
            <w:r w:rsidR="00DF2F3F">
              <w:rPr>
                <w:rFonts w:cs="Calibri"/>
              </w:rPr>
              <w:t xml:space="preserve"> de </w:t>
            </w:r>
            <w:r w:rsidR="001373A2">
              <w:rPr>
                <w:rFonts w:cs="Calibri"/>
              </w:rPr>
              <w:t>octubre</w:t>
            </w:r>
            <w:r w:rsidR="00DF2F3F">
              <w:rPr>
                <w:rFonts w:cs="Calibri"/>
              </w:rPr>
              <w:t xml:space="preserve"> de 20</w:t>
            </w:r>
            <w:r w:rsidR="001373A2">
              <w:rPr>
                <w:rFonts w:cs="Calibri"/>
              </w:rPr>
              <w:t>22</w:t>
            </w:r>
          </w:p>
        </w:tc>
      </w:tr>
      <w:tr w:rsidR="008A161C" w14:paraId="2F955000" w14:textId="77777777" w:rsidTr="008A161C">
        <w:trPr>
          <w:trHeight w:val="283"/>
          <w:jc w:val="center"/>
        </w:trPr>
        <w:tc>
          <w:tcPr>
            <w:tcW w:w="452" w:type="pct"/>
            <w:tcBorders>
              <w:top w:val="single" w:sz="4" w:space="0" w:color="auto"/>
              <w:left w:val="single" w:sz="4" w:space="0" w:color="auto"/>
              <w:bottom w:val="single" w:sz="4" w:space="0" w:color="auto"/>
              <w:right w:val="single" w:sz="4" w:space="0" w:color="auto"/>
            </w:tcBorders>
            <w:vAlign w:val="center"/>
          </w:tcPr>
          <w:p w14:paraId="1C81E520" w14:textId="3E406372" w:rsidR="008A161C" w:rsidRDefault="008A161C">
            <w:pPr>
              <w:spacing w:before="60" w:after="60"/>
              <w:jc w:val="center"/>
              <w:rPr>
                <w:rFonts w:cs="Calibri"/>
              </w:rPr>
            </w:pPr>
            <w:r>
              <w:rPr>
                <w:rFonts w:cs="Calibri"/>
              </w:rPr>
              <w:t>3</w:t>
            </w:r>
          </w:p>
        </w:tc>
        <w:tc>
          <w:tcPr>
            <w:tcW w:w="4548" w:type="pct"/>
            <w:tcBorders>
              <w:top w:val="single" w:sz="4" w:space="0" w:color="auto"/>
              <w:left w:val="single" w:sz="4" w:space="0" w:color="auto"/>
              <w:bottom w:val="single" w:sz="4" w:space="0" w:color="auto"/>
              <w:right w:val="single" w:sz="4" w:space="0" w:color="auto"/>
            </w:tcBorders>
            <w:vAlign w:val="center"/>
          </w:tcPr>
          <w:p w14:paraId="3E3FC5D5" w14:textId="689D0F7A" w:rsidR="008A161C" w:rsidRDefault="008A161C" w:rsidP="008A161C">
            <w:pPr>
              <w:spacing w:before="60" w:after="60"/>
              <w:rPr>
                <w:rFonts w:cs="Calibri"/>
              </w:rPr>
            </w:pPr>
            <w:r w:rsidRPr="008A161C">
              <w:rPr>
                <w:rFonts w:cs="Calibri"/>
              </w:rPr>
              <w:t xml:space="preserve">Oficio ORD. </w:t>
            </w:r>
            <w:r w:rsidR="001373A2">
              <w:rPr>
                <w:rFonts w:cs="Calibri"/>
              </w:rPr>
              <w:t xml:space="preserve">DGA </w:t>
            </w:r>
            <w:proofErr w:type="spellStart"/>
            <w:r w:rsidR="001373A2">
              <w:rPr>
                <w:rFonts w:cs="Calibri"/>
              </w:rPr>
              <w:t>N°</w:t>
            </w:r>
            <w:proofErr w:type="spellEnd"/>
            <w:r w:rsidR="001373A2">
              <w:rPr>
                <w:rFonts w:cs="Calibri"/>
              </w:rPr>
              <w:t xml:space="preserve"> </w:t>
            </w:r>
            <w:r w:rsidR="001373A2">
              <w:rPr>
                <w:rFonts w:cs="Calibri"/>
              </w:rPr>
              <w:t>12</w:t>
            </w:r>
            <w:r w:rsidR="001373A2">
              <w:rPr>
                <w:rFonts w:cs="Calibri"/>
              </w:rPr>
              <w:t xml:space="preserve">, de </w:t>
            </w:r>
            <w:r w:rsidR="001373A2">
              <w:rPr>
                <w:rFonts w:cs="Calibri"/>
              </w:rPr>
              <w:t>2</w:t>
            </w:r>
            <w:r w:rsidR="001373A2">
              <w:rPr>
                <w:rFonts w:cs="Calibri"/>
              </w:rPr>
              <w:t>0 de abril de 20</w:t>
            </w:r>
            <w:r w:rsidR="001373A2">
              <w:rPr>
                <w:rFonts w:cs="Calibri"/>
              </w:rPr>
              <w:t>23</w:t>
            </w:r>
          </w:p>
        </w:tc>
      </w:tr>
      <w:tr w:rsidR="00D53AF8" w14:paraId="4400F190" w14:textId="77777777" w:rsidTr="00E753EF">
        <w:trPr>
          <w:trHeight w:val="283"/>
          <w:jc w:val="center"/>
        </w:trPr>
        <w:tc>
          <w:tcPr>
            <w:tcW w:w="452" w:type="pct"/>
            <w:tcBorders>
              <w:top w:val="single" w:sz="4" w:space="0" w:color="auto"/>
              <w:left w:val="single" w:sz="4" w:space="0" w:color="auto"/>
              <w:bottom w:val="single" w:sz="4" w:space="0" w:color="auto"/>
              <w:right w:val="single" w:sz="4" w:space="0" w:color="auto"/>
            </w:tcBorders>
            <w:vAlign w:val="center"/>
          </w:tcPr>
          <w:p w14:paraId="42029F18" w14:textId="4733D864" w:rsidR="00D53AF8" w:rsidRDefault="00D53AF8">
            <w:pPr>
              <w:spacing w:before="60" w:after="60"/>
              <w:jc w:val="center"/>
              <w:rPr>
                <w:rFonts w:cs="Calibri"/>
              </w:rPr>
            </w:pPr>
            <w:r>
              <w:rPr>
                <w:rFonts w:cs="Calibri"/>
              </w:rPr>
              <w:t>4</w:t>
            </w:r>
          </w:p>
        </w:tc>
        <w:tc>
          <w:tcPr>
            <w:tcW w:w="4548" w:type="pct"/>
            <w:tcBorders>
              <w:top w:val="single" w:sz="4" w:space="0" w:color="auto"/>
              <w:left w:val="single" w:sz="4" w:space="0" w:color="auto"/>
              <w:bottom w:val="single" w:sz="4" w:space="0" w:color="auto"/>
              <w:right w:val="single" w:sz="4" w:space="0" w:color="auto"/>
            </w:tcBorders>
            <w:vAlign w:val="center"/>
          </w:tcPr>
          <w:p w14:paraId="799E2BBD" w14:textId="5A382EE3" w:rsidR="00D53AF8" w:rsidRDefault="00EB2088">
            <w:pPr>
              <w:spacing w:before="60" w:after="60"/>
              <w:rPr>
                <w:rFonts w:cs="Calibri"/>
                <w:highlight w:val="yellow"/>
              </w:rPr>
            </w:pPr>
            <w:r>
              <w:rPr>
                <w:rFonts w:cs="Calibri"/>
              </w:rPr>
              <w:t xml:space="preserve">Oficio ORD. </w:t>
            </w:r>
            <w:r>
              <w:rPr>
                <w:rFonts w:cs="Calibri"/>
              </w:rPr>
              <w:t>SM</w:t>
            </w:r>
            <w:r>
              <w:rPr>
                <w:rFonts w:cs="Calibri"/>
              </w:rPr>
              <w:t xml:space="preserve">A </w:t>
            </w:r>
            <w:proofErr w:type="spellStart"/>
            <w:r>
              <w:rPr>
                <w:rFonts w:cs="Calibri"/>
              </w:rPr>
              <w:t>N°</w:t>
            </w:r>
            <w:proofErr w:type="spellEnd"/>
            <w:r>
              <w:rPr>
                <w:rFonts w:cs="Calibri"/>
              </w:rPr>
              <w:t xml:space="preserve"> 2</w:t>
            </w:r>
            <w:r>
              <w:rPr>
                <w:rFonts w:cs="Calibri"/>
              </w:rPr>
              <w:t>.109</w:t>
            </w:r>
            <w:r>
              <w:rPr>
                <w:rFonts w:cs="Calibri"/>
              </w:rPr>
              <w:t>, de 30 de a</w:t>
            </w:r>
            <w:r>
              <w:rPr>
                <w:rFonts w:cs="Calibri"/>
              </w:rPr>
              <w:t>gosto</w:t>
            </w:r>
            <w:r>
              <w:rPr>
                <w:rFonts w:cs="Calibri"/>
              </w:rPr>
              <w:t xml:space="preserve"> de 20</w:t>
            </w:r>
            <w:r>
              <w:rPr>
                <w:rFonts w:cs="Calibri"/>
              </w:rPr>
              <w:t>24</w:t>
            </w:r>
          </w:p>
        </w:tc>
      </w:tr>
      <w:tr w:rsidR="00D53AF8" w14:paraId="0DDDA9DE" w14:textId="77777777" w:rsidTr="00D53AF8">
        <w:trPr>
          <w:trHeight w:val="283"/>
          <w:jc w:val="center"/>
        </w:trPr>
        <w:tc>
          <w:tcPr>
            <w:tcW w:w="452" w:type="pct"/>
            <w:tcBorders>
              <w:top w:val="single" w:sz="4" w:space="0" w:color="auto"/>
              <w:left w:val="single" w:sz="4" w:space="0" w:color="auto"/>
              <w:bottom w:val="single" w:sz="4" w:space="0" w:color="auto"/>
              <w:right w:val="single" w:sz="4" w:space="0" w:color="auto"/>
            </w:tcBorders>
            <w:vAlign w:val="center"/>
          </w:tcPr>
          <w:p w14:paraId="0E2ADEC1" w14:textId="2B015536" w:rsidR="00D53AF8" w:rsidRDefault="00D53AF8">
            <w:pPr>
              <w:spacing w:before="60" w:after="60"/>
              <w:jc w:val="center"/>
              <w:rPr>
                <w:rFonts w:cs="Calibri"/>
              </w:rPr>
            </w:pPr>
            <w:r>
              <w:rPr>
                <w:rFonts w:cs="Calibri"/>
              </w:rPr>
              <w:t>5</w:t>
            </w:r>
          </w:p>
        </w:tc>
        <w:tc>
          <w:tcPr>
            <w:tcW w:w="4548" w:type="pct"/>
            <w:tcBorders>
              <w:top w:val="single" w:sz="4" w:space="0" w:color="auto"/>
              <w:left w:val="single" w:sz="4" w:space="0" w:color="auto"/>
              <w:bottom w:val="single" w:sz="4" w:space="0" w:color="auto"/>
              <w:right w:val="single" w:sz="4" w:space="0" w:color="auto"/>
            </w:tcBorders>
            <w:vAlign w:val="center"/>
          </w:tcPr>
          <w:p w14:paraId="1DB041EC" w14:textId="6965D2CF" w:rsidR="00D53AF8" w:rsidRDefault="00EB2088">
            <w:pPr>
              <w:spacing w:before="60" w:after="60"/>
              <w:rPr>
                <w:rFonts w:cs="Calibri"/>
              </w:rPr>
            </w:pPr>
            <w:r>
              <w:rPr>
                <w:rFonts w:cs="Calibri"/>
              </w:rPr>
              <w:t xml:space="preserve">Oficio ORD. DGA </w:t>
            </w:r>
            <w:proofErr w:type="spellStart"/>
            <w:r>
              <w:rPr>
                <w:rFonts w:cs="Calibri"/>
              </w:rPr>
              <w:t>N°</w:t>
            </w:r>
            <w:proofErr w:type="spellEnd"/>
            <w:r>
              <w:rPr>
                <w:rFonts w:cs="Calibri"/>
              </w:rPr>
              <w:t xml:space="preserve"> 56, de </w:t>
            </w:r>
            <w:r>
              <w:rPr>
                <w:rFonts w:cs="Calibri"/>
              </w:rPr>
              <w:t>1</w:t>
            </w:r>
            <w:r>
              <w:rPr>
                <w:rFonts w:cs="Calibri"/>
              </w:rPr>
              <w:t>0 de abril de 20</w:t>
            </w:r>
            <w:r>
              <w:rPr>
                <w:rFonts w:cs="Calibri"/>
              </w:rPr>
              <w:t>24</w:t>
            </w:r>
          </w:p>
        </w:tc>
      </w:tr>
      <w:tr w:rsidR="001373A2" w14:paraId="2AD3A6E5" w14:textId="77777777" w:rsidTr="00D53AF8">
        <w:trPr>
          <w:trHeight w:val="283"/>
          <w:jc w:val="center"/>
        </w:trPr>
        <w:tc>
          <w:tcPr>
            <w:tcW w:w="452" w:type="pct"/>
            <w:tcBorders>
              <w:top w:val="single" w:sz="4" w:space="0" w:color="auto"/>
              <w:left w:val="single" w:sz="4" w:space="0" w:color="auto"/>
              <w:bottom w:val="single" w:sz="4" w:space="0" w:color="auto"/>
              <w:right w:val="single" w:sz="4" w:space="0" w:color="auto"/>
            </w:tcBorders>
            <w:vAlign w:val="center"/>
          </w:tcPr>
          <w:p w14:paraId="0BCA66CB" w14:textId="6D2ECD22" w:rsidR="001373A2" w:rsidRDefault="001373A2" w:rsidP="001373A2">
            <w:pPr>
              <w:spacing w:before="60" w:after="60"/>
              <w:jc w:val="center"/>
              <w:rPr>
                <w:rFonts w:cs="Calibri"/>
              </w:rPr>
            </w:pPr>
            <w:r>
              <w:rPr>
                <w:rFonts w:cs="Calibri"/>
              </w:rPr>
              <w:t>6</w:t>
            </w:r>
          </w:p>
        </w:tc>
        <w:tc>
          <w:tcPr>
            <w:tcW w:w="4548" w:type="pct"/>
            <w:tcBorders>
              <w:top w:val="single" w:sz="4" w:space="0" w:color="auto"/>
              <w:left w:val="single" w:sz="4" w:space="0" w:color="auto"/>
              <w:bottom w:val="single" w:sz="4" w:space="0" w:color="auto"/>
              <w:right w:val="single" w:sz="4" w:space="0" w:color="auto"/>
            </w:tcBorders>
            <w:vAlign w:val="center"/>
          </w:tcPr>
          <w:p w14:paraId="6ED6359C" w14:textId="2D172AC0" w:rsidR="001373A2" w:rsidRDefault="001373A2" w:rsidP="001373A2">
            <w:pPr>
              <w:spacing w:before="60" w:after="60"/>
              <w:jc w:val="both"/>
              <w:rPr>
                <w:rFonts w:cs="Calibri"/>
              </w:rPr>
            </w:pPr>
            <w:r>
              <w:rPr>
                <w:rFonts w:cs="Calibri"/>
              </w:rPr>
              <w:t xml:space="preserve">Oficio ORD. DGA </w:t>
            </w:r>
            <w:proofErr w:type="spellStart"/>
            <w:r>
              <w:rPr>
                <w:rFonts w:cs="Calibri"/>
              </w:rPr>
              <w:t>N°</w:t>
            </w:r>
            <w:proofErr w:type="spellEnd"/>
            <w:r>
              <w:rPr>
                <w:rFonts w:cs="Calibri"/>
              </w:rPr>
              <w:t xml:space="preserve"> 256, de 30 de abril de 2015</w:t>
            </w:r>
          </w:p>
        </w:tc>
      </w:tr>
      <w:tr w:rsidR="001373A2" w14:paraId="4B5F628F" w14:textId="77777777" w:rsidTr="00DF2F3F">
        <w:trPr>
          <w:trHeight w:val="283"/>
          <w:jc w:val="center"/>
        </w:trPr>
        <w:tc>
          <w:tcPr>
            <w:tcW w:w="452" w:type="pct"/>
            <w:tcBorders>
              <w:top w:val="single" w:sz="4" w:space="0" w:color="auto"/>
              <w:left w:val="single" w:sz="4" w:space="0" w:color="auto"/>
              <w:bottom w:val="single" w:sz="4" w:space="0" w:color="auto"/>
              <w:right w:val="single" w:sz="4" w:space="0" w:color="auto"/>
            </w:tcBorders>
            <w:vAlign w:val="center"/>
          </w:tcPr>
          <w:p w14:paraId="14B67763" w14:textId="37808D5C" w:rsidR="001373A2" w:rsidRDefault="001373A2" w:rsidP="001373A2">
            <w:pPr>
              <w:spacing w:before="60" w:after="60"/>
              <w:jc w:val="center"/>
              <w:rPr>
                <w:rFonts w:cs="Calibri"/>
              </w:rPr>
            </w:pPr>
            <w:r>
              <w:rPr>
                <w:rFonts w:cs="Calibri"/>
              </w:rPr>
              <w:t>7</w:t>
            </w:r>
          </w:p>
        </w:tc>
        <w:tc>
          <w:tcPr>
            <w:tcW w:w="4548" w:type="pct"/>
            <w:tcBorders>
              <w:top w:val="single" w:sz="4" w:space="0" w:color="auto"/>
              <w:left w:val="single" w:sz="4" w:space="0" w:color="auto"/>
              <w:bottom w:val="single" w:sz="4" w:space="0" w:color="auto"/>
              <w:right w:val="single" w:sz="4" w:space="0" w:color="auto"/>
            </w:tcBorders>
            <w:vAlign w:val="center"/>
          </w:tcPr>
          <w:p w14:paraId="370EBC6D" w14:textId="35B17F0A" w:rsidR="001373A2" w:rsidRDefault="001373A2" w:rsidP="001373A2">
            <w:pPr>
              <w:spacing w:before="60" w:after="60"/>
              <w:jc w:val="both"/>
              <w:rPr>
                <w:rFonts w:cs="Calibri"/>
              </w:rPr>
            </w:pPr>
            <w:r>
              <w:rPr>
                <w:rFonts w:cs="Calibri"/>
              </w:rPr>
              <w:t>Resumen de datos medidos en periodo 20</w:t>
            </w:r>
            <w:r>
              <w:rPr>
                <w:rFonts w:cs="Calibri"/>
              </w:rPr>
              <w:t>21</w:t>
            </w:r>
            <w:r>
              <w:rPr>
                <w:rFonts w:cs="Calibri"/>
              </w:rPr>
              <w:t>-20</w:t>
            </w:r>
            <w:r>
              <w:rPr>
                <w:rFonts w:cs="Calibri"/>
              </w:rPr>
              <w:t>22</w:t>
            </w:r>
            <w:r>
              <w:rPr>
                <w:rFonts w:cs="Calibri"/>
              </w:rPr>
              <w:t xml:space="preserve"> Red de Control cuenca del Río Serrano</w:t>
            </w:r>
          </w:p>
        </w:tc>
      </w:tr>
      <w:tr w:rsidR="001373A2" w14:paraId="1DD22179" w14:textId="77777777" w:rsidTr="00DF2F3F">
        <w:trPr>
          <w:trHeight w:val="283"/>
          <w:jc w:val="center"/>
        </w:trPr>
        <w:tc>
          <w:tcPr>
            <w:tcW w:w="452" w:type="pct"/>
            <w:tcBorders>
              <w:top w:val="single" w:sz="4" w:space="0" w:color="auto"/>
              <w:left w:val="single" w:sz="4" w:space="0" w:color="auto"/>
              <w:bottom w:val="single" w:sz="4" w:space="0" w:color="auto"/>
              <w:right w:val="single" w:sz="4" w:space="0" w:color="auto"/>
            </w:tcBorders>
            <w:vAlign w:val="center"/>
          </w:tcPr>
          <w:p w14:paraId="2554F44C" w14:textId="59BBCD93" w:rsidR="001373A2" w:rsidRDefault="001373A2" w:rsidP="001373A2">
            <w:pPr>
              <w:spacing w:before="60" w:after="60"/>
              <w:jc w:val="center"/>
              <w:rPr>
                <w:rFonts w:cs="Calibri"/>
              </w:rPr>
            </w:pPr>
            <w:r>
              <w:rPr>
                <w:rFonts w:cs="Calibri"/>
              </w:rPr>
              <w:t>8</w:t>
            </w:r>
          </w:p>
        </w:tc>
        <w:tc>
          <w:tcPr>
            <w:tcW w:w="4548" w:type="pct"/>
            <w:tcBorders>
              <w:top w:val="single" w:sz="4" w:space="0" w:color="auto"/>
              <w:left w:val="single" w:sz="4" w:space="0" w:color="auto"/>
              <w:bottom w:val="single" w:sz="4" w:space="0" w:color="auto"/>
              <w:right w:val="single" w:sz="4" w:space="0" w:color="auto"/>
            </w:tcBorders>
            <w:vAlign w:val="center"/>
          </w:tcPr>
          <w:p w14:paraId="472CD41C" w14:textId="5AAE3370" w:rsidR="001373A2" w:rsidRDefault="001373A2" w:rsidP="001373A2">
            <w:pPr>
              <w:spacing w:before="60" w:after="60"/>
              <w:jc w:val="both"/>
              <w:rPr>
                <w:rFonts w:cs="Calibri"/>
              </w:rPr>
            </w:pPr>
            <w:r>
              <w:rPr>
                <w:rFonts w:cs="Calibri"/>
              </w:rPr>
              <w:t>Resumen de datos medidos en periodo 20</w:t>
            </w:r>
            <w:r>
              <w:rPr>
                <w:rFonts w:cs="Calibri"/>
              </w:rPr>
              <w:t>21</w:t>
            </w:r>
            <w:r>
              <w:rPr>
                <w:rFonts w:cs="Calibri"/>
              </w:rPr>
              <w:t>-20</w:t>
            </w:r>
            <w:r>
              <w:rPr>
                <w:rFonts w:cs="Calibri"/>
              </w:rPr>
              <w:t>22</w:t>
            </w:r>
            <w:r>
              <w:rPr>
                <w:rFonts w:cs="Calibri"/>
              </w:rPr>
              <w:t xml:space="preserve"> Red de Observación cuenca del Río Serrano</w:t>
            </w:r>
          </w:p>
        </w:tc>
      </w:tr>
      <w:tr w:rsidR="001373A2" w14:paraId="6DABD9B6" w14:textId="77777777" w:rsidTr="00DF2F3F">
        <w:trPr>
          <w:trHeight w:val="283"/>
          <w:jc w:val="center"/>
        </w:trPr>
        <w:tc>
          <w:tcPr>
            <w:tcW w:w="452" w:type="pct"/>
            <w:tcBorders>
              <w:top w:val="single" w:sz="4" w:space="0" w:color="auto"/>
              <w:left w:val="single" w:sz="4" w:space="0" w:color="auto"/>
              <w:bottom w:val="single" w:sz="4" w:space="0" w:color="auto"/>
              <w:right w:val="single" w:sz="4" w:space="0" w:color="auto"/>
            </w:tcBorders>
            <w:vAlign w:val="center"/>
          </w:tcPr>
          <w:p w14:paraId="5753BE2A" w14:textId="74CBFEEB" w:rsidR="001373A2" w:rsidRDefault="001373A2" w:rsidP="001373A2">
            <w:pPr>
              <w:spacing w:before="60" w:after="60"/>
              <w:jc w:val="center"/>
              <w:rPr>
                <w:rFonts w:cs="Calibri"/>
              </w:rPr>
            </w:pPr>
            <w:r>
              <w:rPr>
                <w:rFonts w:cs="Calibri"/>
              </w:rPr>
              <w:t>9</w:t>
            </w:r>
          </w:p>
        </w:tc>
        <w:tc>
          <w:tcPr>
            <w:tcW w:w="4548" w:type="pct"/>
            <w:tcBorders>
              <w:top w:val="single" w:sz="4" w:space="0" w:color="auto"/>
              <w:left w:val="single" w:sz="4" w:space="0" w:color="auto"/>
              <w:bottom w:val="single" w:sz="4" w:space="0" w:color="auto"/>
              <w:right w:val="single" w:sz="4" w:space="0" w:color="auto"/>
            </w:tcBorders>
            <w:vAlign w:val="center"/>
          </w:tcPr>
          <w:p w14:paraId="42B32554" w14:textId="60A9C3A4" w:rsidR="001373A2" w:rsidRDefault="001373A2" w:rsidP="001373A2">
            <w:pPr>
              <w:spacing w:before="60" w:after="60"/>
              <w:jc w:val="both"/>
              <w:rPr>
                <w:rFonts w:cs="Calibri"/>
              </w:rPr>
            </w:pPr>
            <w:r>
              <w:rPr>
                <w:rFonts w:cs="Calibri"/>
              </w:rPr>
              <w:t>Datos históricos 2011-2022 cuenca del Río Serrano</w:t>
            </w:r>
          </w:p>
        </w:tc>
      </w:tr>
    </w:tbl>
    <w:p w14:paraId="49D27B74" w14:textId="77777777" w:rsidR="00154ADE" w:rsidRPr="00116E7B" w:rsidRDefault="00154ADE" w:rsidP="00154ADE">
      <w:pPr>
        <w:suppressAutoHyphens/>
        <w:rPr>
          <w:highlight w:val="yellow"/>
        </w:rPr>
      </w:pPr>
    </w:p>
    <w:p w14:paraId="2AD6FA6B" w14:textId="77777777" w:rsidR="008A6E28" w:rsidRPr="00116E7B" w:rsidRDefault="008A6E28">
      <w:pPr>
        <w:rPr>
          <w:highlight w:val="yellow"/>
        </w:rPr>
      </w:pPr>
    </w:p>
    <w:p w14:paraId="700B5379" w14:textId="77777777" w:rsidR="00F01275" w:rsidRPr="00116E7B" w:rsidRDefault="00F01275">
      <w:pPr>
        <w:rPr>
          <w:highlight w:val="yellow"/>
        </w:rPr>
      </w:pPr>
    </w:p>
    <w:p w14:paraId="16328FAF" w14:textId="77777777" w:rsidR="00F01275" w:rsidRPr="00116E7B" w:rsidRDefault="00F01275">
      <w:pPr>
        <w:rPr>
          <w:highlight w:val="yellow"/>
        </w:rPr>
      </w:pPr>
    </w:p>
    <w:p w14:paraId="3A128978" w14:textId="77777777" w:rsidR="00F01275" w:rsidRPr="00116E7B" w:rsidRDefault="00F01275">
      <w:pPr>
        <w:rPr>
          <w:highlight w:val="yellow"/>
        </w:rPr>
      </w:pPr>
    </w:p>
    <w:sectPr w:rsidR="00F01275" w:rsidRPr="00116E7B" w:rsidSect="00034161">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5E3BE" w14:textId="77777777" w:rsidR="005F2A61" w:rsidRDefault="005F2A61" w:rsidP="00154ADE">
      <w:pPr>
        <w:spacing w:after="0" w:line="240" w:lineRule="auto"/>
      </w:pPr>
      <w:r>
        <w:separator/>
      </w:r>
    </w:p>
  </w:endnote>
  <w:endnote w:type="continuationSeparator" w:id="0">
    <w:p w14:paraId="576EAEAD" w14:textId="77777777" w:rsidR="005F2A61" w:rsidRDefault="005F2A61" w:rsidP="0015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4D335" w14:textId="1C9B4099" w:rsidR="00CB6089" w:rsidRDefault="00CB6089" w:rsidP="00A47330">
    <w:pPr>
      <w:pStyle w:val="Piedepgina"/>
      <w:jc w:val="center"/>
      <w:rPr>
        <w:b/>
        <w:color w:val="7F7F7F" w:themeColor="text1" w:themeTint="80"/>
        <w:sz w:val="16"/>
      </w:rPr>
    </w:pPr>
  </w:p>
  <w:p w14:paraId="2F3C0BA0" w14:textId="77777777" w:rsidR="00CB6089" w:rsidRPr="00A76B0F" w:rsidRDefault="00CB6089" w:rsidP="00A47330">
    <w:pPr>
      <w:pStyle w:val="Piedepgina"/>
      <w:jc w:val="center"/>
      <w:rPr>
        <w:b/>
        <w:color w:val="7F7F7F" w:themeColor="text1" w:themeTint="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83B36" w14:textId="77777777" w:rsidR="005F2A61" w:rsidRDefault="005F2A61" w:rsidP="00154ADE">
      <w:pPr>
        <w:spacing w:after="0" w:line="240" w:lineRule="auto"/>
      </w:pPr>
      <w:r>
        <w:separator/>
      </w:r>
    </w:p>
  </w:footnote>
  <w:footnote w:type="continuationSeparator" w:id="0">
    <w:p w14:paraId="5985F8C5" w14:textId="77777777" w:rsidR="005F2A61" w:rsidRDefault="005F2A61" w:rsidP="00154ADE">
      <w:pPr>
        <w:spacing w:after="0" w:line="240" w:lineRule="auto"/>
      </w:pPr>
      <w:r>
        <w:continuationSeparator/>
      </w:r>
    </w:p>
  </w:footnote>
  <w:footnote w:id="1">
    <w:p w14:paraId="67928471" w14:textId="77777777" w:rsidR="00CB6089" w:rsidRDefault="00CB6089" w:rsidP="00D53AF8">
      <w:pPr>
        <w:pStyle w:val="Textonotapie"/>
        <w:jc w:val="both"/>
      </w:pPr>
      <w:r>
        <w:rPr>
          <w:sz w:val="18"/>
          <w:vertAlign w:val="superscript"/>
        </w:rPr>
        <w:t>(</w:t>
      </w:r>
      <w:r>
        <w:rPr>
          <w:rStyle w:val="Refdenotaalpie"/>
          <w:sz w:val="18"/>
        </w:rPr>
        <w:footnoteRef/>
      </w:r>
      <w:r>
        <w:rPr>
          <w:sz w:val="18"/>
          <w:vertAlign w:val="superscript"/>
        </w:rPr>
        <w:t>)</w:t>
      </w:r>
      <w:r>
        <w:rPr>
          <w:sz w:val="18"/>
        </w:rPr>
        <w:t xml:space="preserve"> </w:t>
      </w:r>
      <w:r>
        <w:rPr>
          <w:rFonts w:cs="Segoe UI"/>
          <w:color w:val="000000"/>
          <w:sz w:val="18"/>
          <w:szCs w:val="18"/>
        </w:rPr>
        <w:t>La evaluación “referencial”, tiene un carácter informativo dado que no se cuenta con la cantidad mínima de datos para realizar la evaluación de cumplimiento normativo, ya sea por (1) inexistencia del reporte o (2) invalidación del mismo.</w:t>
      </w:r>
    </w:p>
  </w:footnote>
  <w:footnote w:id="2">
    <w:p w14:paraId="6CB49CD8" w14:textId="6634EC36" w:rsidR="00CB6089" w:rsidRPr="0041688C" w:rsidRDefault="00CB6089" w:rsidP="003B0488">
      <w:pPr>
        <w:pStyle w:val="Textonotapie"/>
        <w:ind w:left="709" w:hanging="709"/>
        <w:jc w:val="both"/>
        <w:rPr>
          <w:sz w:val="18"/>
          <w:szCs w:val="18"/>
        </w:rPr>
      </w:pPr>
      <w:r w:rsidRPr="00E67647">
        <w:rPr>
          <w:sz w:val="18"/>
          <w:szCs w:val="18"/>
          <w:vertAlign w:val="superscript"/>
        </w:rPr>
        <w:t>(</w:t>
      </w:r>
      <w:r w:rsidRPr="0050120D">
        <w:rPr>
          <w:rStyle w:val="Refdenotaalpie"/>
          <w:sz w:val="18"/>
          <w:szCs w:val="18"/>
        </w:rPr>
        <w:footnoteRef/>
      </w:r>
      <w:r w:rsidRPr="00E67647">
        <w:rPr>
          <w:sz w:val="18"/>
          <w:szCs w:val="18"/>
          <w:vertAlign w:val="superscript"/>
        </w:rPr>
        <w:t>)</w:t>
      </w:r>
      <w:r w:rsidRPr="0041688C">
        <w:rPr>
          <w:sz w:val="18"/>
          <w:szCs w:val="18"/>
        </w:rPr>
        <w:t xml:space="preserve"> Se considera como </w:t>
      </w:r>
      <w:r>
        <w:rPr>
          <w:sz w:val="18"/>
          <w:szCs w:val="18"/>
        </w:rPr>
        <w:t>una a</w:t>
      </w:r>
      <w:r w:rsidRPr="0041688C">
        <w:rPr>
          <w:sz w:val="18"/>
          <w:szCs w:val="18"/>
        </w:rPr>
        <w:t xml:space="preserve">ctividad de </w:t>
      </w:r>
      <w:r>
        <w:rPr>
          <w:sz w:val="18"/>
          <w:szCs w:val="18"/>
        </w:rPr>
        <w:t>f</w:t>
      </w:r>
      <w:r w:rsidRPr="0041688C">
        <w:rPr>
          <w:sz w:val="18"/>
          <w:szCs w:val="18"/>
        </w:rPr>
        <w:t xml:space="preserve">iscalización a la evaluación del cumplimiento normativo de cada una de las estaciones </w:t>
      </w:r>
      <w:r>
        <w:rPr>
          <w:sz w:val="18"/>
          <w:szCs w:val="18"/>
        </w:rPr>
        <w:t xml:space="preserve">de la Red de Control </w:t>
      </w:r>
      <w:r w:rsidRPr="0041688C">
        <w:rPr>
          <w:sz w:val="18"/>
          <w:szCs w:val="18"/>
        </w:rPr>
        <w:t>(</w:t>
      </w:r>
      <w:r w:rsidR="003B0488">
        <w:rPr>
          <w:sz w:val="18"/>
          <w:szCs w:val="18"/>
        </w:rPr>
        <w:t>nueve</w:t>
      </w:r>
      <w:r w:rsidRPr="0041688C">
        <w:rPr>
          <w:sz w:val="18"/>
          <w:szCs w:val="18"/>
        </w:rPr>
        <w:t xml:space="preserve"> en total), en el período bi</w:t>
      </w:r>
      <w:r>
        <w:rPr>
          <w:sz w:val="18"/>
          <w:szCs w:val="18"/>
        </w:rPr>
        <w:t>en</w:t>
      </w:r>
      <w:r w:rsidRPr="0041688C">
        <w:rPr>
          <w:sz w:val="18"/>
          <w:szCs w:val="18"/>
        </w:rPr>
        <w:t>al correspondiente al presente expediente.</w:t>
      </w:r>
    </w:p>
  </w:footnote>
  <w:footnote w:id="3">
    <w:p w14:paraId="7B861D76" w14:textId="0C7362DE" w:rsidR="00CB6089" w:rsidRPr="008A4EC0" w:rsidRDefault="00CB6089" w:rsidP="00AE7072">
      <w:pPr>
        <w:pStyle w:val="Textonotapie"/>
        <w:rPr>
          <w:sz w:val="16"/>
          <w:szCs w:val="16"/>
        </w:rPr>
      </w:pPr>
      <w:r w:rsidRPr="00E67647">
        <w:rPr>
          <w:sz w:val="16"/>
          <w:szCs w:val="16"/>
          <w:vertAlign w:val="superscript"/>
        </w:rPr>
        <w:t>(</w:t>
      </w:r>
      <w:r w:rsidRPr="008C3874">
        <w:rPr>
          <w:rStyle w:val="Refdenotaalpie"/>
          <w:sz w:val="16"/>
          <w:szCs w:val="16"/>
        </w:rPr>
        <w:footnoteRef/>
      </w:r>
      <w:r w:rsidRPr="00E67647">
        <w:rPr>
          <w:sz w:val="16"/>
          <w:szCs w:val="16"/>
          <w:vertAlign w:val="superscript"/>
        </w:rPr>
        <w:t>)</w:t>
      </w:r>
      <w:r w:rsidRPr="008A4EC0">
        <w:rPr>
          <w:sz w:val="16"/>
          <w:szCs w:val="16"/>
        </w:rPr>
        <w:t xml:space="preserve"> DCPRH, Dep</w:t>
      </w:r>
      <w:r>
        <w:rPr>
          <w:sz w:val="16"/>
          <w:szCs w:val="16"/>
        </w:rPr>
        <w:t xml:space="preserve">artamento </w:t>
      </w:r>
      <w:r w:rsidRPr="008A4EC0">
        <w:rPr>
          <w:sz w:val="16"/>
          <w:szCs w:val="16"/>
        </w:rPr>
        <w:t>de Conservación y Protección de Recursos hídricos de la Dirección General de Aguas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9F4D4" w14:textId="77777777" w:rsidR="00CB6089" w:rsidRDefault="00CB6089">
    <w:r>
      <w:rPr>
        <w:noProof/>
        <w:lang w:eastAsia="es-CL"/>
      </w:rPr>
      <w:drawing>
        <wp:anchor distT="0" distB="0" distL="114300" distR="114300" simplePos="0" relativeHeight="251657216" behindDoc="0" locked="0" layoutInCell="1" allowOverlap="1" wp14:anchorId="45D97427" wp14:editId="4249E67E">
          <wp:simplePos x="0" y="0"/>
          <wp:positionH relativeFrom="margin">
            <wp:posOffset>-753110</wp:posOffset>
          </wp:positionH>
          <wp:positionV relativeFrom="margin">
            <wp:posOffset>-762228</wp:posOffset>
          </wp:positionV>
          <wp:extent cx="2038350" cy="508000"/>
          <wp:effectExtent l="0" t="0" r="0" b="0"/>
          <wp:wrapSquare wrapText="bothSides"/>
          <wp:docPr id="1" name="Imagen 1" descr="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508000"/>
                  </a:xfrm>
                  <a:prstGeom prst="rect">
                    <a:avLst/>
                  </a:prstGeom>
                  <a:noFill/>
                </pic:spPr>
              </pic:pic>
            </a:graphicData>
          </a:graphic>
          <wp14:sizeRelH relativeFrom="page">
            <wp14:pctWidth>0</wp14:pctWidth>
          </wp14:sizeRelH>
          <wp14:sizeRelV relativeFrom="page">
            <wp14:pctHeight>0</wp14:pctHeight>
          </wp14:sizeRelV>
        </wp:anchor>
      </w:drawing>
    </w:r>
  </w:p>
  <w:p w14:paraId="5DE23631" w14:textId="77777777" w:rsidR="00CB6089" w:rsidRDefault="00CB60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4977"/>
    <w:multiLevelType w:val="hybridMultilevel"/>
    <w:tmpl w:val="1BFABC82"/>
    <w:lvl w:ilvl="0" w:tplc="F1260772">
      <w:start w:val="3"/>
      <w:numFmt w:val="bullet"/>
      <w:lvlText w:val="-"/>
      <w:lvlJc w:val="left"/>
      <w:pPr>
        <w:ind w:left="1068" w:hanging="360"/>
      </w:pPr>
      <w:rPr>
        <w:rFonts w:ascii="Calibri" w:eastAsiaTheme="minorHAnsi" w:hAnsi="Calibri" w:cstheme="minorBidi"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 w15:restartNumberingAfterBreak="0">
    <w:nsid w:val="116D3BF4"/>
    <w:multiLevelType w:val="hybridMultilevel"/>
    <w:tmpl w:val="8B14E4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E954263"/>
    <w:multiLevelType w:val="multilevel"/>
    <w:tmpl w:val="71EE34AE"/>
    <w:lvl w:ilvl="0">
      <w:start w:val="1"/>
      <w:numFmt w:val="decimal"/>
      <w:pStyle w:val="Ttulo1"/>
      <w:lvlText w:val="%1."/>
      <w:lvlJc w:val="left"/>
      <w:pPr>
        <w:ind w:left="1920" w:hanging="360"/>
      </w:pPr>
      <w:rPr>
        <w:b/>
      </w:rPr>
    </w:lvl>
    <w:lvl w:ilvl="1">
      <w:start w:val="1"/>
      <w:numFmt w:val="decimal"/>
      <w:pStyle w:val="Ttulo2"/>
      <w:lvlText w:val="%1.%2."/>
      <w:lvlJc w:val="left"/>
      <w:pPr>
        <w:ind w:left="2558" w:hanging="432"/>
      </w:pPr>
    </w:lvl>
    <w:lvl w:ilvl="2">
      <w:start w:val="1"/>
      <w:numFmt w:val="decimal"/>
      <w:pStyle w:val="Ttulo3"/>
      <w:lvlText w:val="%1.%2.%3."/>
      <w:lvlJc w:val="left"/>
      <w:pPr>
        <w:ind w:left="12837" w:hanging="504"/>
      </w:pPr>
      <w:rPr>
        <w:vertAlign w:val="baseline"/>
      </w:rPr>
    </w:lvl>
    <w:lvl w:ilvl="3">
      <w:start w:val="1"/>
      <w:numFmt w:val="decimal"/>
      <w:pStyle w:val="Ttulo4"/>
      <w:lvlText w:val="%1.%2.%3.%4."/>
      <w:lvlJc w:val="left"/>
      <w:pPr>
        <w:ind w:left="5272" w:hanging="648"/>
      </w:pPr>
    </w:lvl>
    <w:lvl w:ilvl="4">
      <w:start w:val="1"/>
      <w:numFmt w:val="decimal"/>
      <w:lvlText w:val="%1.%2.%3.%4.%5."/>
      <w:lvlJc w:val="left"/>
      <w:pPr>
        <w:ind w:left="5776" w:hanging="792"/>
      </w:pPr>
    </w:lvl>
    <w:lvl w:ilvl="5">
      <w:start w:val="1"/>
      <w:numFmt w:val="decimal"/>
      <w:lvlText w:val="%1.%2.%3.%4.%5.%6."/>
      <w:lvlJc w:val="left"/>
      <w:pPr>
        <w:ind w:left="6280" w:hanging="936"/>
      </w:pPr>
    </w:lvl>
    <w:lvl w:ilvl="6">
      <w:start w:val="1"/>
      <w:numFmt w:val="decimal"/>
      <w:lvlText w:val="%1.%2.%3.%4.%5.%6.%7."/>
      <w:lvlJc w:val="left"/>
      <w:pPr>
        <w:ind w:left="6784" w:hanging="1080"/>
      </w:pPr>
    </w:lvl>
    <w:lvl w:ilvl="7">
      <w:start w:val="1"/>
      <w:numFmt w:val="decimal"/>
      <w:lvlText w:val="%1.%2.%3.%4.%5.%6.%7.%8."/>
      <w:lvlJc w:val="left"/>
      <w:pPr>
        <w:ind w:left="7288" w:hanging="1224"/>
      </w:pPr>
    </w:lvl>
    <w:lvl w:ilvl="8">
      <w:start w:val="1"/>
      <w:numFmt w:val="decimal"/>
      <w:lvlText w:val="%1.%2.%3.%4.%5.%6.%7.%8.%9."/>
      <w:lvlJc w:val="left"/>
      <w:pPr>
        <w:ind w:left="7864" w:hanging="1440"/>
      </w:pPr>
    </w:lvl>
  </w:abstractNum>
  <w:abstractNum w:abstractNumId="3" w15:restartNumberingAfterBreak="0">
    <w:nsid w:val="35A255C4"/>
    <w:multiLevelType w:val="hybridMultilevel"/>
    <w:tmpl w:val="263E5B3A"/>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9436C5C"/>
    <w:multiLevelType w:val="hybridMultilevel"/>
    <w:tmpl w:val="A9001370"/>
    <w:lvl w:ilvl="0" w:tplc="486E34CA">
      <w:start w:val="1"/>
      <w:numFmt w:val="bullet"/>
      <w:lvlText w:val="-"/>
      <w:lvlJc w:val="left"/>
      <w:pPr>
        <w:ind w:left="720" w:hanging="360"/>
      </w:pPr>
      <w:rPr>
        <w:rFonts w:ascii="Courier New" w:hAnsi="Courier New" w:cs="Times New Roman"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5" w15:restartNumberingAfterBreak="0">
    <w:nsid w:val="39856B96"/>
    <w:multiLevelType w:val="hybridMultilevel"/>
    <w:tmpl w:val="107CBDB2"/>
    <w:lvl w:ilvl="0" w:tplc="D9728300">
      <w:start w:val="2"/>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ED70460"/>
    <w:multiLevelType w:val="hybridMultilevel"/>
    <w:tmpl w:val="0456C8A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7" w15:restartNumberingAfterBreak="0">
    <w:nsid w:val="42600DBD"/>
    <w:multiLevelType w:val="hybridMultilevel"/>
    <w:tmpl w:val="6756D6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35849A8"/>
    <w:multiLevelType w:val="hybridMultilevel"/>
    <w:tmpl w:val="2F9A7256"/>
    <w:lvl w:ilvl="0" w:tplc="340A0017">
      <w:start w:val="1"/>
      <w:numFmt w:val="lowerLetter"/>
      <w:lvlText w:val="%1)"/>
      <w:lvlJc w:val="left"/>
      <w:pPr>
        <w:ind w:left="720" w:hanging="360"/>
      </w:pPr>
      <w:rPr>
        <w:rFonts w:hint="default"/>
      </w:rPr>
    </w:lvl>
    <w:lvl w:ilvl="1" w:tplc="486E34CA">
      <w:start w:val="1"/>
      <w:numFmt w:val="bullet"/>
      <w:lvlText w:val="-"/>
      <w:lvlJc w:val="left"/>
      <w:pPr>
        <w:ind w:left="1440" w:hanging="360"/>
      </w:pPr>
      <w:rPr>
        <w:rFonts w:ascii="Courier New" w:hAnsi="Courier New" w:hint="default"/>
      </w:rPr>
    </w:lvl>
    <w:lvl w:ilvl="2" w:tplc="BD04CB20">
      <w:start w:val="1"/>
      <w:numFmt w:val="lowerLetter"/>
      <w:lvlText w:val="%3)"/>
      <w:lvlJc w:val="left"/>
      <w:pPr>
        <w:ind w:left="2340"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8F655D6"/>
    <w:multiLevelType w:val="hybridMultilevel"/>
    <w:tmpl w:val="2DB2628C"/>
    <w:lvl w:ilvl="0" w:tplc="160420B0">
      <w:start w:val="1"/>
      <w:numFmt w:val="decimal"/>
      <w:lvlText w:val="(%1)"/>
      <w:lvlJc w:val="left"/>
      <w:pPr>
        <w:ind w:left="720" w:hanging="360"/>
      </w:pPr>
      <w:rPr>
        <w:rFonts w:hint="default"/>
        <w:b w:val="0"/>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9E81328"/>
    <w:multiLevelType w:val="hybridMultilevel"/>
    <w:tmpl w:val="F84E8182"/>
    <w:lvl w:ilvl="0" w:tplc="EC340E90">
      <w:numFmt w:val="bullet"/>
      <w:lvlText w:val=""/>
      <w:lvlJc w:val="left"/>
      <w:pPr>
        <w:ind w:left="720" w:hanging="360"/>
      </w:pPr>
      <w:rPr>
        <w:rFonts w:ascii="Symbol" w:eastAsiaTheme="minorHAnsi" w:hAnsi="Symbol" w:cstheme="minorBid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15:restartNumberingAfterBreak="0">
    <w:nsid w:val="4E6B2C88"/>
    <w:multiLevelType w:val="hybridMultilevel"/>
    <w:tmpl w:val="539E58EA"/>
    <w:lvl w:ilvl="0" w:tplc="486E34CA">
      <w:start w:val="1"/>
      <w:numFmt w:val="bullet"/>
      <w:lvlText w:val="-"/>
      <w:lvlJc w:val="left"/>
      <w:pPr>
        <w:ind w:left="720" w:hanging="360"/>
      </w:pPr>
      <w:rPr>
        <w:rFonts w:ascii="Courier New" w:hAnsi="Courier New"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1142726"/>
    <w:multiLevelType w:val="hybridMultilevel"/>
    <w:tmpl w:val="2DE4D6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FAF1A6A"/>
    <w:multiLevelType w:val="hybridMultilevel"/>
    <w:tmpl w:val="AD483CFA"/>
    <w:lvl w:ilvl="0" w:tplc="B0D437E8">
      <w:start w:val="1"/>
      <w:numFmt w:val="lowerLetter"/>
      <w:lvlText w:val="%1)"/>
      <w:lvlJc w:val="left"/>
      <w:pPr>
        <w:ind w:left="720" w:hanging="360"/>
      </w:pPr>
      <w:rPr>
        <w:rFonts w:asciiTheme="minorHAnsi" w:eastAsiaTheme="minorHAnsi" w:hAnsiTheme="minorHAnsi" w:cstheme="minorBid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60486A48"/>
    <w:multiLevelType w:val="hybridMultilevel"/>
    <w:tmpl w:val="007CE22C"/>
    <w:lvl w:ilvl="0" w:tplc="F1260772">
      <w:start w:val="3"/>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5D159BF"/>
    <w:multiLevelType w:val="multilevel"/>
    <w:tmpl w:val="82683CEA"/>
    <w:lvl w:ilvl="0">
      <w:start w:val="1"/>
      <w:numFmt w:val="decimal"/>
      <w:lvlText w:val="%1)"/>
      <w:lvlJc w:val="left"/>
      <w:pPr>
        <w:ind w:left="360" w:hanging="360"/>
      </w:pPr>
      <w:rPr>
        <w:rFonts w:hint="default"/>
      </w:rPr>
    </w:lvl>
    <w:lvl w:ilvl="1">
      <w:start w:val="1"/>
      <w:numFmt w:val="upperRoman"/>
      <w:lvlText w:val="%2."/>
      <w:lvlJc w:val="righ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FE203A0"/>
    <w:multiLevelType w:val="hybridMultilevel"/>
    <w:tmpl w:val="F544CEAC"/>
    <w:lvl w:ilvl="0" w:tplc="2214ADA2">
      <w:start w:val="16"/>
      <w:numFmt w:val="decimal"/>
      <w:lvlText w:val="(%1)"/>
      <w:lvlJc w:val="left"/>
      <w:pPr>
        <w:ind w:left="720" w:hanging="360"/>
      </w:pPr>
      <w:rPr>
        <w:vertAlign w:val="superscrip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7" w15:restartNumberingAfterBreak="0">
    <w:nsid w:val="70F24B17"/>
    <w:multiLevelType w:val="hybridMultilevel"/>
    <w:tmpl w:val="723494B4"/>
    <w:lvl w:ilvl="0" w:tplc="340A0017">
      <w:start w:val="1"/>
      <w:numFmt w:val="lowerLetter"/>
      <w:lvlText w:val="%1)"/>
      <w:lvlJc w:val="left"/>
      <w:pPr>
        <w:ind w:left="1069" w:hanging="360"/>
      </w:pPr>
      <w:rPr>
        <w:rFonts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18" w15:restartNumberingAfterBreak="0">
    <w:nsid w:val="739D1865"/>
    <w:multiLevelType w:val="hybridMultilevel"/>
    <w:tmpl w:val="4852CBAA"/>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9" w15:restartNumberingAfterBreak="0">
    <w:nsid w:val="7D6D1C43"/>
    <w:multiLevelType w:val="hybridMultilevel"/>
    <w:tmpl w:val="F21CC002"/>
    <w:lvl w:ilvl="0" w:tplc="340A0017">
      <w:start w:val="1"/>
      <w:numFmt w:val="lowerLetter"/>
      <w:lvlText w:val="%1)"/>
      <w:lvlJc w:val="left"/>
      <w:pPr>
        <w:ind w:left="720" w:hanging="360"/>
      </w:p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16cid:durableId="1434671296">
    <w:abstractNumId w:val="2"/>
  </w:num>
  <w:num w:numId="2" w16cid:durableId="1016074719">
    <w:abstractNumId w:val="9"/>
  </w:num>
  <w:num w:numId="3" w16cid:durableId="108597933">
    <w:abstractNumId w:val="15"/>
  </w:num>
  <w:num w:numId="4" w16cid:durableId="125781603">
    <w:abstractNumId w:val="13"/>
  </w:num>
  <w:num w:numId="5" w16cid:durableId="532617719">
    <w:abstractNumId w:val="14"/>
  </w:num>
  <w:num w:numId="6" w16cid:durableId="2022077122">
    <w:abstractNumId w:val="3"/>
  </w:num>
  <w:num w:numId="7" w16cid:durableId="780876997">
    <w:abstractNumId w:val="17"/>
  </w:num>
  <w:num w:numId="8" w16cid:durableId="1130052881">
    <w:abstractNumId w:val="8"/>
  </w:num>
  <w:num w:numId="9" w16cid:durableId="1647977871">
    <w:abstractNumId w:val="0"/>
  </w:num>
  <w:num w:numId="10" w16cid:durableId="1278484584">
    <w:abstractNumId w:val="7"/>
  </w:num>
  <w:num w:numId="11" w16cid:durableId="1751463901">
    <w:abstractNumId w:val="12"/>
  </w:num>
  <w:num w:numId="12" w16cid:durableId="357657741">
    <w:abstractNumId w:val="1"/>
  </w:num>
  <w:num w:numId="13" w16cid:durableId="928542485">
    <w:abstractNumId w:val="11"/>
  </w:num>
  <w:num w:numId="14" w16cid:durableId="18071218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7461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5390566">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2657998">
    <w:abstractNumId w:val="10"/>
  </w:num>
  <w:num w:numId="18" w16cid:durableId="1902280582">
    <w:abstractNumId w:val="11"/>
  </w:num>
  <w:num w:numId="19" w16cid:durableId="1016271616">
    <w:abstractNumId w:val="5"/>
  </w:num>
  <w:num w:numId="20" w16cid:durableId="722560970">
    <w:abstractNumId w:val="6"/>
  </w:num>
  <w:num w:numId="21" w16cid:durableId="20844534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0071988">
    <w:abstractNumId w:val="19"/>
    <w:lvlOverride w:ilvl="0">
      <w:startOverride w:val="1"/>
    </w:lvlOverride>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ADE"/>
    <w:rsid w:val="00001C26"/>
    <w:rsid w:val="00002C8B"/>
    <w:rsid w:val="00005822"/>
    <w:rsid w:val="00005C17"/>
    <w:rsid w:val="00005FB3"/>
    <w:rsid w:val="000066A2"/>
    <w:rsid w:val="00007B79"/>
    <w:rsid w:val="0001115B"/>
    <w:rsid w:val="00011B1E"/>
    <w:rsid w:val="000133EB"/>
    <w:rsid w:val="0001345D"/>
    <w:rsid w:val="00014AA6"/>
    <w:rsid w:val="00015568"/>
    <w:rsid w:val="000163E6"/>
    <w:rsid w:val="000164AE"/>
    <w:rsid w:val="0002056C"/>
    <w:rsid w:val="00020E02"/>
    <w:rsid w:val="00022817"/>
    <w:rsid w:val="0002329C"/>
    <w:rsid w:val="00023E51"/>
    <w:rsid w:val="00023F96"/>
    <w:rsid w:val="000241CA"/>
    <w:rsid w:val="00024892"/>
    <w:rsid w:val="000267F4"/>
    <w:rsid w:val="00027879"/>
    <w:rsid w:val="000307DF"/>
    <w:rsid w:val="0003233F"/>
    <w:rsid w:val="000325E5"/>
    <w:rsid w:val="00032BE6"/>
    <w:rsid w:val="0003324B"/>
    <w:rsid w:val="00034161"/>
    <w:rsid w:val="00037C85"/>
    <w:rsid w:val="00040E18"/>
    <w:rsid w:val="00040F3B"/>
    <w:rsid w:val="00041378"/>
    <w:rsid w:val="00041B5C"/>
    <w:rsid w:val="00041FD5"/>
    <w:rsid w:val="00042769"/>
    <w:rsid w:val="00045770"/>
    <w:rsid w:val="00046822"/>
    <w:rsid w:val="00046A0F"/>
    <w:rsid w:val="00046E92"/>
    <w:rsid w:val="000519E0"/>
    <w:rsid w:val="00052758"/>
    <w:rsid w:val="00052C35"/>
    <w:rsid w:val="00053257"/>
    <w:rsid w:val="00053959"/>
    <w:rsid w:val="0005430E"/>
    <w:rsid w:val="000544BE"/>
    <w:rsid w:val="000546B9"/>
    <w:rsid w:val="000557B7"/>
    <w:rsid w:val="000575ED"/>
    <w:rsid w:val="00060700"/>
    <w:rsid w:val="000615D8"/>
    <w:rsid w:val="0006476D"/>
    <w:rsid w:val="0006515C"/>
    <w:rsid w:val="0006518E"/>
    <w:rsid w:val="0006551C"/>
    <w:rsid w:val="0006645A"/>
    <w:rsid w:val="00066B8D"/>
    <w:rsid w:val="00070544"/>
    <w:rsid w:val="00071818"/>
    <w:rsid w:val="00071852"/>
    <w:rsid w:val="00073A50"/>
    <w:rsid w:val="00075353"/>
    <w:rsid w:val="00075B7D"/>
    <w:rsid w:val="000776C1"/>
    <w:rsid w:val="00077E07"/>
    <w:rsid w:val="00080A33"/>
    <w:rsid w:val="00080E25"/>
    <w:rsid w:val="000811D9"/>
    <w:rsid w:val="00081589"/>
    <w:rsid w:val="00084ACB"/>
    <w:rsid w:val="00087304"/>
    <w:rsid w:val="00087C80"/>
    <w:rsid w:val="00090479"/>
    <w:rsid w:val="00091E0F"/>
    <w:rsid w:val="0009542F"/>
    <w:rsid w:val="00097510"/>
    <w:rsid w:val="000A0305"/>
    <w:rsid w:val="000A4240"/>
    <w:rsid w:val="000A64B4"/>
    <w:rsid w:val="000B065F"/>
    <w:rsid w:val="000B1416"/>
    <w:rsid w:val="000B1A03"/>
    <w:rsid w:val="000B3C1D"/>
    <w:rsid w:val="000B618B"/>
    <w:rsid w:val="000B78BB"/>
    <w:rsid w:val="000B7CBB"/>
    <w:rsid w:val="000C061F"/>
    <w:rsid w:val="000C10F8"/>
    <w:rsid w:val="000C4A81"/>
    <w:rsid w:val="000C4C40"/>
    <w:rsid w:val="000C53A3"/>
    <w:rsid w:val="000D25F8"/>
    <w:rsid w:val="000D2ADC"/>
    <w:rsid w:val="000D36FD"/>
    <w:rsid w:val="000D5658"/>
    <w:rsid w:val="000D5FDB"/>
    <w:rsid w:val="000D6876"/>
    <w:rsid w:val="000D7ADE"/>
    <w:rsid w:val="000E0141"/>
    <w:rsid w:val="000E3914"/>
    <w:rsid w:val="000E3FAE"/>
    <w:rsid w:val="000E4AE3"/>
    <w:rsid w:val="000E4C18"/>
    <w:rsid w:val="000E4DA7"/>
    <w:rsid w:val="000E50CE"/>
    <w:rsid w:val="000E573C"/>
    <w:rsid w:val="000E6608"/>
    <w:rsid w:val="000F003B"/>
    <w:rsid w:val="000F346D"/>
    <w:rsid w:val="000F6FA3"/>
    <w:rsid w:val="000F72BF"/>
    <w:rsid w:val="00100F29"/>
    <w:rsid w:val="001015C5"/>
    <w:rsid w:val="001026A1"/>
    <w:rsid w:val="001034DD"/>
    <w:rsid w:val="001061AF"/>
    <w:rsid w:val="001061CB"/>
    <w:rsid w:val="00107273"/>
    <w:rsid w:val="0011659E"/>
    <w:rsid w:val="00116E7B"/>
    <w:rsid w:val="001175AE"/>
    <w:rsid w:val="0012005F"/>
    <w:rsid w:val="001205C6"/>
    <w:rsid w:val="0012116E"/>
    <w:rsid w:val="00121483"/>
    <w:rsid w:val="00122764"/>
    <w:rsid w:val="00124268"/>
    <w:rsid w:val="00124729"/>
    <w:rsid w:val="001257CE"/>
    <w:rsid w:val="00126D87"/>
    <w:rsid w:val="00126E60"/>
    <w:rsid w:val="00127AA5"/>
    <w:rsid w:val="0013044D"/>
    <w:rsid w:val="001304A1"/>
    <w:rsid w:val="00130C06"/>
    <w:rsid w:val="00131DA9"/>
    <w:rsid w:val="00131DD5"/>
    <w:rsid w:val="00132B65"/>
    <w:rsid w:val="0013396D"/>
    <w:rsid w:val="00133E06"/>
    <w:rsid w:val="00135B3C"/>
    <w:rsid w:val="00136270"/>
    <w:rsid w:val="001369BF"/>
    <w:rsid w:val="00136C14"/>
    <w:rsid w:val="00136EE0"/>
    <w:rsid w:val="001373A2"/>
    <w:rsid w:val="00140702"/>
    <w:rsid w:val="001416A6"/>
    <w:rsid w:val="001475BB"/>
    <w:rsid w:val="001476AF"/>
    <w:rsid w:val="00147B3E"/>
    <w:rsid w:val="00151790"/>
    <w:rsid w:val="00151B98"/>
    <w:rsid w:val="00152EF6"/>
    <w:rsid w:val="0015415C"/>
    <w:rsid w:val="00154ADE"/>
    <w:rsid w:val="00155859"/>
    <w:rsid w:val="00155D56"/>
    <w:rsid w:val="00156100"/>
    <w:rsid w:val="001563C7"/>
    <w:rsid w:val="00156935"/>
    <w:rsid w:val="0016091C"/>
    <w:rsid w:val="00160D23"/>
    <w:rsid w:val="001642C0"/>
    <w:rsid w:val="00166961"/>
    <w:rsid w:val="001677F2"/>
    <w:rsid w:val="00170055"/>
    <w:rsid w:val="00170432"/>
    <w:rsid w:val="00170583"/>
    <w:rsid w:val="00173790"/>
    <w:rsid w:val="0017396F"/>
    <w:rsid w:val="00173C8A"/>
    <w:rsid w:val="001752CB"/>
    <w:rsid w:val="0017664E"/>
    <w:rsid w:val="001770F5"/>
    <w:rsid w:val="001773A4"/>
    <w:rsid w:val="001810BE"/>
    <w:rsid w:val="001820CB"/>
    <w:rsid w:val="001831B8"/>
    <w:rsid w:val="00184CC2"/>
    <w:rsid w:val="00184EEF"/>
    <w:rsid w:val="00187AE8"/>
    <w:rsid w:val="00190F22"/>
    <w:rsid w:val="00191B5B"/>
    <w:rsid w:val="00193D9E"/>
    <w:rsid w:val="001977AF"/>
    <w:rsid w:val="00197817"/>
    <w:rsid w:val="00197DCA"/>
    <w:rsid w:val="001A10B5"/>
    <w:rsid w:val="001A3063"/>
    <w:rsid w:val="001A3DD9"/>
    <w:rsid w:val="001A5A37"/>
    <w:rsid w:val="001A614E"/>
    <w:rsid w:val="001A6FEB"/>
    <w:rsid w:val="001B6293"/>
    <w:rsid w:val="001C039C"/>
    <w:rsid w:val="001C0CE1"/>
    <w:rsid w:val="001C4659"/>
    <w:rsid w:val="001C59ED"/>
    <w:rsid w:val="001C66EB"/>
    <w:rsid w:val="001C7BBE"/>
    <w:rsid w:val="001C7D28"/>
    <w:rsid w:val="001D30F7"/>
    <w:rsid w:val="001D3123"/>
    <w:rsid w:val="001D34A1"/>
    <w:rsid w:val="001D3CCB"/>
    <w:rsid w:val="001D4049"/>
    <w:rsid w:val="001D64E3"/>
    <w:rsid w:val="001D7D5A"/>
    <w:rsid w:val="001E1735"/>
    <w:rsid w:val="001E1DBC"/>
    <w:rsid w:val="001E211A"/>
    <w:rsid w:val="001E27E9"/>
    <w:rsid w:val="001E2D8C"/>
    <w:rsid w:val="001E37E7"/>
    <w:rsid w:val="001E5314"/>
    <w:rsid w:val="001E7591"/>
    <w:rsid w:val="001F0132"/>
    <w:rsid w:val="001F11EA"/>
    <w:rsid w:val="001F6AE5"/>
    <w:rsid w:val="001F713D"/>
    <w:rsid w:val="001F7409"/>
    <w:rsid w:val="002023EE"/>
    <w:rsid w:val="00203C8C"/>
    <w:rsid w:val="00206C0B"/>
    <w:rsid w:val="00213BE0"/>
    <w:rsid w:val="002141F5"/>
    <w:rsid w:val="00215202"/>
    <w:rsid w:val="00216F58"/>
    <w:rsid w:val="00230200"/>
    <w:rsid w:val="00230AEB"/>
    <w:rsid w:val="00230D7B"/>
    <w:rsid w:val="00232468"/>
    <w:rsid w:val="00232478"/>
    <w:rsid w:val="00236D99"/>
    <w:rsid w:val="0023751B"/>
    <w:rsid w:val="002378CE"/>
    <w:rsid w:val="00241FF4"/>
    <w:rsid w:val="00250ED2"/>
    <w:rsid w:val="00251CB3"/>
    <w:rsid w:val="00251FF5"/>
    <w:rsid w:val="00254760"/>
    <w:rsid w:val="00255278"/>
    <w:rsid w:val="00262F4B"/>
    <w:rsid w:val="002654B2"/>
    <w:rsid w:val="0027371C"/>
    <w:rsid w:val="00273DFA"/>
    <w:rsid w:val="00273EB4"/>
    <w:rsid w:val="00274D3F"/>
    <w:rsid w:val="00275846"/>
    <w:rsid w:val="0027727D"/>
    <w:rsid w:val="00283B65"/>
    <w:rsid w:val="00283CA7"/>
    <w:rsid w:val="00284A9D"/>
    <w:rsid w:val="00284E26"/>
    <w:rsid w:val="00285C13"/>
    <w:rsid w:val="00286490"/>
    <w:rsid w:val="002868D7"/>
    <w:rsid w:val="00290DF0"/>
    <w:rsid w:val="00291BB0"/>
    <w:rsid w:val="0029295C"/>
    <w:rsid w:val="00292BC1"/>
    <w:rsid w:val="00293C37"/>
    <w:rsid w:val="0029422A"/>
    <w:rsid w:val="00296A4C"/>
    <w:rsid w:val="00297ED2"/>
    <w:rsid w:val="002A0B36"/>
    <w:rsid w:val="002A26C1"/>
    <w:rsid w:val="002A32A5"/>
    <w:rsid w:val="002A67AC"/>
    <w:rsid w:val="002B0152"/>
    <w:rsid w:val="002B143D"/>
    <w:rsid w:val="002B5425"/>
    <w:rsid w:val="002B5533"/>
    <w:rsid w:val="002B6AEA"/>
    <w:rsid w:val="002B7C9D"/>
    <w:rsid w:val="002C31FA"/>
    <w:rsid w:val="002C4166"/>
    <w:rsid w:val="002C5476"/>
    <w:rsid w:val="002C6164"/>
    <w:rsid w:val="002C6EEA"/>
    <w:rsid w:val="002C7F1A"/>
    <w:rsid w:val="002C7F55"/>
    <w:rsid w:val="002D07F7"/>
    <w:rsid w:val="002D0911"/>
    <w:rsid w:val="002D0F34"/>
    <w:rsid w:val="002D2E3C"/>
    <w:rsid w:val="002D2F87"/>
    <w:rsid w:val="002E2093"/>
    <w:rsid w:val="002E2F0B"/>
    <w:rsid w:val="002E3701"/>
    <w:rsid w:val="002E3F56"/>
    <w:rsid w:val="002E4AC7"/>
    <w:rsid w:val="002E4CA6"/>
    <w:rsid w:val="002E6688"/>
    <w:rsid w:val="002E710C"/>
    <w:rsid w:val="002E742E"/>
    <w:rsid w:val="002E7C6A"/>
    <w:rsid w:val="002F075E"/>
    <w:rsid w:val="002F1B35"/>
    <w:rsid w:val="002F34F7"/>
    <w:rsid w:val="003017C3"/>
    <w:rsid w:val="00301B70"/>
    <w:rsid w:val="003033A1"/>
    <w:rsid w:val="0030640A"/>
    <w:rsid w:val="0030759E"/>
    <w:rsid w:val="0031164C"/>
    <w:rsid w:val="00311D0B"/>
    <w:rsid w:val="00314A35"/>
    <w:rsid w:val="00316781"/>
    <w:rsid w:val="003167C0"/>
    <w:rsid w:val="003179F6"/>
    <w:rsid w:val="0032094F"/>
    <w:rsid w:val="0032135E"/>
    <w:rsid w:val="00321406"/>
    <w:rsid w:val="00322027"/>
    <w:rsid w:val="003238A0"/>
    <w:rsid w:val="00323C86"/>
    <w:rsid w:val="00323FA7"/>
    <w:rsid w:val="003264AA"/>
    <w:rsid w:val="00326CE9"/>
    <w:rsid w:val="003277E6"/>
    <w:rsid w:val="00330041"/>
    <w:rsid w:val="0033067A"/>
    <w:rsid w:val="00332497"/>
    <w:rsid w:val="00333277"/>
    <w:rsid w:val="00333ECD"/>
    <w:rsid w:val="00334EBC"/>
    <w:rsid w:val="00340924"/>
    <w:rsid w:val="003414C6"/>
    <w:rsid w:val="003415B5"/>
    <w:rsid w:val="00345499"/>
    <w:rsid w:val="00345835"/>
    <w:rsid w:val="00346675"/>
    <w:rsid w:val="003468FD"/>
    <w:rsid w:val="00346B25"/>
    <w:rsid w:val="00352AAA"/>
    <w:rsid w:val="00353F9E"/>
    <w:rsid w:val="003564BA"/>
    <w:rsid w:val="0035651C"/>
    <w:rsid w:val="00357918"/>
    <w:rsid w:val="00357AFD"/>
    <w:rsid w:val="00360F57"/>
    <w:rsid w:val="00361865"/>
    <w:rsid w:val="00363DEF"/>
    <w:rsid w:val="00364C3E"/>
    <w:rsid w:val="00365CC7"/>
    <w:rsid w:val="00366C32"/>
    <w:rsid w:val="003675A2"/>
    <w:rsid w:val="00367C01"/>
    <w:rsid w:val="00370FAC"/>
    <w:rsid w:val="0037247E"/>
    <w:rsid w:val="0037277F"/>
    <w:rsid w:val="0037332E"/>
    <w:rsid w:val="003735DE"/>
    <w:rsid w:val="00373CC6"/>
    <w:rsid w:val="0038061C"/>
    <w:rsid w:val="00380AFD"/>
    <w:rsid w:val="003832F5"/>
    <w:rsid w:val="0038337D"/>
    <w:rsid w:val="00384702"/>
    <w:rsid w:val="00384E73"/>
    <w:rsid w:val="003879D2"/>
    <w:rsid w:val="00390C06"/>
    <w:rsid w:val="00392ABF"/>
    <w:rsid w:val="00394C5A"/>
    <w:rsid w:val="003A2440"/>
    <w:rsid w:val="003A39EB"/>
    <w:rsid w:val="003A6F0B"/>
    <w:rsid w:val="003B0488"/>
    <w:rsid w:val="003B254A"/>
    <w:rsid w:val="003B27C3"/>
    <w:rsid w:val="003B6C91"/>
    <w:rsid w:val="003B7345"/>
    <w:rsid w:val="003B788E"/>
    <w:rsid w:val="003C0BC6"/>
    <w:rsid w:val="003C1923"/>
    <w:rsid w:val="003C594D"/>
    <w:rsid w:val="003C79A8"/>
    <w:rsid w:val="003D04D6"/>
    <w:rsid w:val="003D0555"/>
    <w:rsid w:val="003D0EE7"/>
    <w:rsid w:val="003D2BB4"/>
    <w:rsid w:val="003D3432"/>
    <w:rsid w:val="003D4ECA"/>
    <w:rsid w:val="003D5CC4"/>
    <w:rsid w:val="003D5D0D"/>
    <w:rsid w:val="003D6184"/>
    <w:rsid w:val="003D6938"/>
    <w:rsid w:val="003E00F5"/>
    <w:rsid w:val="003E1F00"/>
    <w:rsid w:val="003E3D86"/>
    <w:rsid w:val="003E5018"/>
    <w:rsid w:val="003E5335"/>
    <w:rsid w:val="003E7374"/>
    <w:rsid w:val="003E7D60"/>
    <w:rsid w:val="003F293C"/>
    <w:rsid w:val="003F2B50"/>
    <w:rsid w:val="003F3766"/>
    <w:rsid w:val="003F533E"/>
    <w:rsid w:val="00400FB3"/>
    <w:rsid w:val="00402DB0"/>
    <w:rsid w:val="00403344"/>
    <w:rsid w:val="00406543"/>
    <w:rsid w:val="0041173D"/>
    <w:rsid w:val="00411778"/>
    <w:rsid w:val="00411BB5"/>
    <w:rsid w:val="00411E0C"/>
    <w:rsid w:val="00413CA4"/>
    <w:rsid w:val="00415920"/>
    <w:rsid w:val="00416107"/>
    <w:rsid w:val="0041688C"/>
    <w:rsid w:val="0041706D"/>
    <w:rsid w:val="004172B5"/>
    <w:rsid w:val="00417CF1"/>
    <w:rsid w:val="00421FDD"/>
    <w:rsid w:val="00424BDF"/>
    <w:rsid w:val="00425A90"/>
    <w:rsid w:val="00426E1E"/>
    <w:rsid w:val="004309F1"/>
    <w:rsid w:val="0043195D"/>
    <w:rsid w:val="00432651"/>
    <w:rsid w:val="00436C26"/>
    <w:rsid w:val="00440541"/>
    <w:rsid w:val="00441738"/>
    <w:rsid w:val="00442C4A"/>
    <w:rsid w:val="0044615E"/>
    <w:rsid w:val="004465D1"/>
    <w:rsid w:val="00447A6C"/>
    <w:rsid w:val="004505A2"/>
    <w:rsid w:val="004538B7"/>
    <w:rsid w:val="00453ABD"/>
    <w:rsid w:val="004564C1"/>
    <w:rsid w:val="004570D5"/>
    <w:rsid w:val="00457896"/>
    <w:rsid w:val="004605BB"/>
    <w:rsid w:val="00460C99"/>
    <w:rsid w:val="00461219"/>
    <w:rsid w:val="00462A89"/>
    <w:rsid w:val="00463133"/>
    <w:rsid w:val="00463223"/>
    <w:rsid w:val="00463B4C"/>
    <w:rsid w:val="004641CC"/>
    <w:rsid w:val="00464877"/>
    <w:rsid w:val="00464D3C"/>
    <w:rsid w:val="00465839"/>
    <w:rsid w:val="004705B4"/>
    <w:rsid w:val="00471A7C"/>
    <w:rsid w:val="00471D75"/>
    <w:rsid w:val="0047270C"/>
    <w:rsid w:val="00472D9F"/>
    <w:rsid w:val="004733F6"/>
    <w:rsid w:val="00475A14"/>
    <w:rsid w:val="004771CB"/>
    <w:rsid w:val="0048162D"/>
    <w:rsid w:val="0048168C"/>
    <w:rsid w:val="00482834"/>
    <w:rsid w:val="00485998"/>
    <w:rsid w:val="004866B8"/>
    <w:rsid w:val="00490513"/>
    <w:rsid w:val="00490DA9"/>
    <w:rsid w:val="00496E17"/>
    <w:rsid w:val="004A049C"/>
    <w:rsid w:val="004A1235"/>
    <w:rsid w:val="004A15A9"/>
    <w:rsid w:val="004A3241"/>
    <w:rsid w:val="004A422D"/>
    <w:rsid w:val="004A45E2"/>
    <w:rsid w:val="004A560E"/>
    <w:rsid w:val="004A5833"/>
    <w:rsid w:val="004B1899"/>
    <w:rsid w:val="004B2093"/>
    <w:rsid w:val="004B2AFD"/>
    <w:rsid w:val="004B3038"/>
    <w:rsid w:val="004B3960"/>
    <w:rsid w:val="004B3B6E"/>
    <w:rsid w:val="004B3C37"/>
    <w:rsid w:val="004B46D2"/>
    <w:rsid w:val="004B7A75"/>
    <w:rsid w:val="004C123E"/>
    <w:rsid w:val="004C43AD"/>
    <w:rsid w:val="004C5991"/>
    <w:rsid w:val="004C71D7"/>
    <w:rsid w:val="004C74BF"/>
    <w:rsid w:val="004C7727"/>
    <w:rsid w:val="004C7A31"/>
    <w:rsid w:val="004D114F"/>
    <w:rsid w:val="004D1AAE"/>
    <w:rsid w:val="004D2CC8"/>
    <w:rsid w:val="004D34E2"/>
    <w:rsid w:val="004D3F9B"/>
    <w:rsid w:val="004D43FB"/>
    <w:rsid w:val="004D7EA5"/>
    <w:rsid w:val="004E20DC"/>
    <w:rsid w:val="004E213B"/>
    <w:rsid w:val="004E2789"/>
    <w:rsid w:val="004E426E"/>
    <w:rsid w:val="004E602A"/>
    <w:rsid w:val="004E7A75"/>
    <w:rsid w:val="004F083C"/>
    <w:rsid w:val="004F2A51"/>
    <w:rsid w:val="004F48BC"/>
    <w:rsid w:val="004F726A"/>
    <w:rsid w:val="0050120D"/>
    <w:rsid w:val="00501821"/>
    <w:rsid w:val="0050261B"/>
    <w:rsid w:val="00505B59"/>
    <w:rsid w:val="0051192B"/>
    <w:rsid w:val="00513B1C"/>
    <w:rsid w:val="0051438E"/>
    <w:rsid w:val="00515FFE"/>
    <w:rsid w:val="00525245"/>
    <w:rsid w:val="00530948"/>
    <w:rsid w:val="00530952"/>
    <w:rsid w:val="005312E9"/>
    <w:rsid w:val="00531ED6"/>
    <w:rsid w:val="005326F5"/>
    <w:rsid w:val="00533839"/>
    <w:rsid w:val="005357AA"/>
    <w:rsid w:val="00535AE9"/>
    <w:rsid w:val="00535CAD"/>
    <w:rsid w:val="005376D5"/>
    <w:rsid w:val="00540456"/>
    <w:rsid w:val="00541605"/>
    <w:rsid w:val="00542D85"/>
    <w:rsid w:val="00544FE1"/>
    <w:rsid w:val="00545D73"/>
    <w:rsid w:val="0054612D"/>
    <w:rsid w:val="00550457"/>
    <w:rsid w:val="0055170B"/>
    <w:rsid w:val="00551F3B"/>
    <w:rsid w:val="00552B2E"/>
    <w:rsid w:val="00553819"/>
    <w:rsid w:val="00556625"/>
    <w:rsid w:val="00557365"/>
    <w:rsid w:val="00557A32"/>
    <w:rsid w:val="00561184"/>
    <w:rsid w:val="0056207B"/>
    <w:rsid w:val="005638FF"/>
    <w:rsid w:val="00564238"/>
    <w:rsid w:val="00564A8C"/>
    <w:rsid w:val="00565969"/>
    <w:rsid w:val="0057125A"/>
    <w:rsid w:val="00572C42"/>
    <w:rsid w:val="00573683"/>
    <w:rsid w:val="00576689"/>
    <w:rsid w:val="00582C4D"/>
    <w:rsid w:val="00583154"/>
    <w:rsid w:val="0058336D"/>
    <w:rsid w:val="0058784A"/>
    <w:rsid w:val="005910DA"/>
    <w:rsid w:val="00591BD9"/>
    <w:rsid w:val="00591CAD"/>
    <w:rsid w:val="00595774"/>
    <w:rsid w:val="00595A98"/>
    <w:rsid w:val="0059662F"/>
    <w:rsid w:val="00596CAE"/>
    <w:rsid w:val="005A00FC"/>
    <w:rsid w:val="005A1F0F"/>
    <w:rsid w:val="005A247C"/>
    <w:rsid w:val="005A59AB"/>
    <w:rsid w:val="005A69C9"/>
    <w:rsid w:val="005A7712"/>
    <w:rsid w:val="005B2437"/>
    <w:rsid w:val="005B24E7"/>
    <w:rsid w:val="005B2C77"/>
    <w:rsid w:val="005B2DE7"/>
    <w:rsid w:val="005B3632"/>
    <w:rsid w:val="005B3DE3"/>
    <w:rsid w:val="005C2CD6"/>
    <w:rsid w:val="005C513E"/>
    <w:rsid w:val="005C59D9"/>
    <w:rsid w:val="005C7833"/>
    <w:rsid w:val="005C7FA8"/>
    <w:rsid w:val="005D1B9D"/>
    <w:rsid w:val="005D335D"/>
    <w:rsid w:val="005D34BB"/>
    <w:rsid w:val="005D584E"/>
    <w:rsid w:val="005D5C0C"/>
    <w:rsid w:val="005D6E02"/>
    <w:rsid w:val="005E1D8E"/>
    <w:rsid w:val="005E21BD"/>
    <w:rsid w:val="005E21F8"/>
    <w:rsid w:val="005E2792"/>
    <w:rsid w:val="005E27A6"/>
    <w:rsid w:val="005E2B92"/>
    <w:rsid w:val="005E3681"/>
    <w:rsid w:val="005E3973"/>
    <w:rsid w:val="005E49F2"/>
    <w:rsid w:val="005E6B79"/>
    <w:rsid w:val="005E6BF6"/>
    <w:rsid w:val="005E772B"/>
    <w:rsid w:val="005F1899"/>
    <w:rsid w:val="005F1C5E"/>
    <w:rsid w:val="005F2680"/>
    <w:rsid w:val="005F26A1"/>
    <w:rsid w:val="005F2A61"/>
    <w:rsid w:val="005F32E5"/>
    <w:rsid w:val="005F3690"/>
    <w:rsid w:val="005F39B8"/>
    <w:rsid w:val="005F5718"/>
    <w:rsid w:val="005F582F"/>
    <w:rsid w:val="005F73D7"/>
    <w:rsid w:val="005F75D0"/>
    <w:rsid w:val="005F76DE"/>
    <w:rsid w:val="006004FE"/>
    <w:rsid w:val="00600AC1"/>
    <w:rsid w:val="006037D0"/>
    <w:rsid w:val="00604FB0"/>
    <w:rsid w:val="00604FF0"/>
    <w:rsid w:val="0060503B"/>
    <w:rsid w:val="00605645"/>
    <w:rsid w:val="00606AA7"/>
    <w:rsid w:val="00606EF7"/>
    <w:rsid w:val="00612A65"/>
    <w:rsid w:val="00612ABD"/>
    <w:rsid w:val="0061309B"/>
    <w:rsid w:val="006167C6"/>
    <w:rsid w:val="00616957"/>
    <w:rsid w:val="006204C8"/>
    <w:rsid w:val="0062133A"/>
    <w:rsid w:val="00626F4A"/>
    <w:rsid w:val="00630B6E"/>
    <w:rsid w:val="00630DAB"/>
    <w:rsid w:val="006313CF"/>
    <w:rsid w:val="00632748"/>
    <w:rsid w:val="00636813"/>
    <w:rsid w:val="00637107"/>
    <w:rsid w:val="00637617"/>
    <w:rsid w:val="006400DE"/>
    <w:rsid w:val="006408DF"/>
    <w:rsid w:val="00643E91"/>
    <w:rsid w:val="00646405"/>
    <w:rsid w:val="00647C01"/>
    <w:rsid w:val="00647EEA"/>
    <w:rsid w:val="00650B62"/>
    <w:rsid w:val="00650D13"/>
    <w:rsid w:val="00653496"/>
    <w:rsid w:val="0065691A"/>
    <w:rsid w:val="00656F44"/>
    <w:rsid w:val="00657AFC"/>
    <w:rsid w:val="00660CA9"/>
    <w:rsid w:val="00662AF6"/>
    <w:rsid w:val="00671E50"/>
    <w:rsid w:val="00674A5B"/>
    <w:rsid w:val="006759E9"/>
    <w:rsid w:val="00677FC8"/>
    <w:rsid w:val="00680B83"/>
    <w:rsid w:val="00681063"/>
    <w:rsid w:val="006810F8"/>
    <w:rsid w:val="00681B48"/>
    <w:rsid w:val="006821B0"/>
    <w:rsid w:val="00682222"/>
    <w:rsid w:val="00682757"/>
    <w:rsid w:val="00682F35"/>
    <w:rsid w:val="00685E64"/>
    <w:rsid w:val="00685EF9"/>
    <w:rsid w:val="00687B30"/>
    <w:rsid w:val="00687FE4"/>
    <w:rsid w:val="00690390"/>
    <w:rsid w:val="006909F3"/>
    <w:rsid w:val="00690FBE"/>
    <w:rsid w:val="00691A09"/>
    <w:rsid w:val="00692F5A"/>
    <w:rsid w:val="006963F8"/>
    <w:rsid w:val="006A06DE"/>
    <w:rsid w:val="006A112F"/>
    <w:rsid w:val="006A1515"/>
    <w:rsid w:val="006A1B7B"/>
    <w:rsid w:val="006A22A8"/>
    <w:rsid w:val="006A4D57"/>
    <w:rsid w:val="006A5709"/>
    <w:rsid w:val="006A62C3"/>
    <w:rsid w:val="006A6EF6"/>
    <w:rsid w:val="006A7C9C"/>
    <w:rsid w:val="006B2BF3"/>
    <w:rsid w:val="006B4F38"/>
    <w:rsid w:val="006B5925"/>
    <w:rsid w:val="006B6B1A"/>
    <w:rsid w:val="006B7148"/>
    <w:rsid w:val="006B71F6"/>
    <w:rsid w:val="006C2426"/>
    <w:rsid w:val="006C3347"/>
    <w:rsid w:val="006C4B06"/>
    <w:rsid w:val="006C5419"/>
    <w:rsid w:val="006C6A30"/>
    <w:rsid w:val="006D4134"/>
    <w:rsid w:val="006E0CE6"/>
    <w:rsid w:val="006E0FB0"/>
    <w:rsid w:val="006E1C70"/>
    <w:rsid w:val="006E1DAE"/>
    <w:rsid w:val="006E2E30"/>
    <w:rsid w:val="006E39C8"/>
    <w:rsid w:val="006E56DC"/>
    <w:rsid w:val="006E676E"/>
    <w:rsid w:val="006E7389"/>
    <w:rsid w:val="006F00AE"/>
    <w:rsid w:val="006F0D1F"/>
    <w:rsid w:val="006F0E41"/>
    <w:rsid w:val="006F0F16"/>
    <w:rsid w:val="006F15C1"/>
    <w:rsid w:val="006F1943"/>
    <w:rsid w:val="006F1D8E"/>
    <w:rsid w:val="006F2441"/>
    <w:rsid w:val="006F3104"/>
    <w:rsid w:val="006F71FA"/>
    <w:rsid w:val="007009C7"/>
    <w:rsid w:val="00700B87"/>
    <w:rsid w:val="00700C35"/>
    <w:rsid w:val="007043AE"/>
    <w:rsid w:val="0070527D"/>
    <w:rsid w:val="007056AF"/>
    <w:rsid w:val="007116E7"/>
    <w:rsid w:val="0071237A"/>
    <w:rsid w:val="00713542"/>
    <w:rsid w:val="00714B47"/>
    <w:rsid w:val="00714C2A"/>
    <w:rsid w:val="007206B7"/>
    <w:rsid w:val="007212A6"/>
    <w:rsid w:val="00722331"/>
    <w:rsid w:val="007230A4"/>
    <w:rsid w:val="00723103"/>
    <w:rsid w:val="00723710"/>
    <w:rsid w:val="007255C8"/>
    <w:rsid w:val="007256C9"/>
    <w:rsid w:val="00726332"/>
    <w:rsid w:val="00726872"/>
    <w:rsid w:val="007271C0"/>
    <w:rsid w:val="00727BE6"/>
    <w:rsid w:val="0073065A"/>
    <w:rsid w:val="0073068E"/>
    <w:rsid w:val="0073234C"/>
    <w:rsid w:val="00733739"/>
    <w:rsid w:val="0073378B"/>
    <w:rsid w:val="0073440B"/>
    <w:rsid w:val="0073446B"/>
    <w:rsid w:val="007367B0"/>
    <w:rsid w:val="00736B67"/>
    <w:rsid w:val="00736DB5"/>
    <w:rsid w:val="007401B2"/>
    <w:rsid w:val="0074160C"/>
    <w:rsid w:val="00741CD8"/>
    <w:rsid w:val="00742D33"/>
    <w:rsid w:val="007456D8"/>
    <w:rsid w:val="0074642E"/>
    <w:rsid w:val="00746C7B"/>
    <w:rsid w:val="007479CA"/>
    <w:rsid w:val="00747EF6"/>
    <w:rsid w:val="007500D0"/>
    <w:rsid w:val="00752BCB"/>
    <w:rsid w:val="00756BEA"/>
    <w:rsid w:val="00756C5D"/>
    <w:rsid w:val="00760DD2"/>
    <w:rsid w:val="00761DB7"/>
    <w:rsid w:val="007621FF"/>
    <w:rsid w:val="00762BFD"/>
    <w:rsid w:val="00765B55"/>
    <w:rsid w:val="00765D33"/>
    <w:rsid w:val="00765F62"/>
    <w:rsid w:val="007708E7"/>
    <w:rsid w:val="00771922"/>
    <w:rsid w:val="00772D44"/>
    <w:rsid w:val="00773014"/>
    <w:rsid w:val="00773B6D"/>
    <w:rsid w:val="00774477"/>
    <w:rsid w:val="00774D41"/>
    <w:rsid w:val="007753A1"/>
    <w:rsid w:val="007803A0"/>
    <w:rsid w:val="00780CB4"/>
    <w:rsid w:val="00781753"/>
    <w:rsid w:val="00782A15"/>
    <w:rsid w:val="00783E31"/>
    <w:rsid w:val="00785C5A"/>
    <w:rsid w:val="00786C22"/>
    <w:rsid w:val="00787AEE"/>
    <w:rsid w:val="007907C6"/>
    <w:rsid w:val="00791D05"/>
    <w:rsid w:val="00791F5B"/>
    <w:rsid w:val="00793ED2"/>
    <w:rsid w:val="00795334"/>
    <w:rsid w:val="00797685"/>
    <w:rsid w:val="0079798C"/>
    <w:rsid w:val="007A2D3D"/>
    <w:rsid w:val="007A343F"/>
    <w:rsid w:val="007A3882"/>
    <w:rsid w:val="007A5117"/>
    <w:rsid w:val="007A5F9C"/>
    <w:rsid w:val="007A6629"/>
    <w:rsid w:val="007A7AA0"/>
    <w:rsid w:val="007B0AA1"/>
    <w:rsid w:val="007B0C35"/>
    <w:rsid w:val="007B15B4"/>
    <w:rsid w:val="007B1626"/>
    <w:rsid w:val="007B27DB"/>
    <w:rsid w:val="007B3AFB"/>
    <w:rsid w:val="007B5865"/>
    <w:rsid w:val="007B5DDD"/>
    <w:rsid w:val="007B5E58"/>
    <w:rsid w:val="007B629D"/>
    <w:rsid w:val="007B6549"/>
    <w:rsid w:val="007C0446"/>
    <w:rsid w:val="007C1549"/>
    <w:rsid w:val="007C4FFD"/>
    <w:rsid w:val="007C520B"/>
    <w:rsid w:val="007C7809"/>
    <w:rsid w:val="007D12DC"/>
    <w:rsid w:val="007D1CB0"/>
    <w:rsid w:val="007D5F7B"/>
    <w:rsid w:val="007D73D7"/>
    <w:rsid w:val="007E00C2"/>
    <w:rsid w:val="007E1CFE"/>
    <w:rsid w:val="007E2688"/>
    <w:rsid w:val="007E3659"/>
    <w:rsid w:val="007E445E"/>
    <w:rsid w:val="007E450E"/>
    <w:rsid w:val="007E4774"/>
    <w:rsid w:val="007E49E2"/>
    <w:rsid w:val="007E4EC2"/>
    <w:rsid w:val="007E60FB"/>
    <w:rsid w:val="007E7C1D"/>
    <w:rsid w:val="007F0087"/>
    <w:rsid w:val="007F163D"/>
    <w:rsid w:val="007F3004"/>
    <w:rsid w:val="007F3D23"/>
    <w:rsid w:val="007F4807"/>
    <w:rsid w:val="007F646E"/>
    <w:rsid w:val="007F72DB"/>
    <w:rsid w:val="007F7C96"/>
    <w:rsid w:val="00800A4D"/>
    <w:rsid w:val="008021D3"/>
    <w:rsid w:val="00802766"/>
    <w:rsid w:val="0080359E"/>
    <w:rsid w:val="0080452A"/>
    <w:rsid w:val="008051BE"/>
    <w:rsid w:val="0080588D"/>
    <w:rsid w:val="00806436"/>
    <w:rsid w:val="00807049"/>
    <w:rsid w:val="0080754C"/>
    <w:rsid w:val="008077F3"/>
    <w:rsid w:val="00811A5C"/>
    <w:rsid w:val="00812C6C"/>
    <w:rsid w:val="0081311B"/>
    <w:rsid w:val="008134C0"/>
    <w:rsid w:val="00813A44"/>
    <w:rsid w:val="00815D8F"/>
    <w:rsid w:val="00816C55"/>
    <w:rsid w:val="00821692"/>
    <w:rsid w:val="00822DF5"/>
    <w:rsid w:val="00823330"/>
    <w:rsid w:val="00825227"/>
    <w:rsid w:val="00825A75"/>
    <w:rsid w:val="00830357"/>
    <w:rsid w:val="008316D6"/>
    <w:rsid w:val="0083499F"/>
    <w:rsid w:val="0083664E"/>
    <w:rsid w:val="0083700F"/>
    <w:rsid w:val="00840C6B"/>
    <w:rsid w:val="0084127C"/>
    <w:rsid w:val="00844114"/>
    <w:rsid w:val="00844C2F"/>
    <w:rsid w:val="00846E40"/>
    <w:rsid w:val="00850F13"/>
    <w:rsid w:val="00854509"/>
    <w:rsid w:val="00854C08"/>
    <w:rsid w:val="0085557E"/>
    <w:rsid w:val="00856C67"/>
    <w:rsid w:val="00856EE5"/>
    <w:rsid w:val="0085724F"/>
    <w:rsid w:val="00860763"/>
    <w:rsid w:val="008612C0"/>
    <w:rsid w:val="00863265"/>
    <w:rsid w:val="00864C93"/>
    <w:rsid w:val="00866B1A"/>
    <w:rsid w:val="00866E4B"/>
    <w:rsid w:val="00867F8B"/>
    <w:rsid w:val="00871FA4"/>
    <w:rsid w:val="0087208C"/>
    <w:rsid w:val="00873700"/>
    <w:rsid w:val="00874040"/>
    <w:rsid w:val="008741FB"/>
    <w:rsid w:val="00876422"/>
    <w:rsid w:val="00881C7A"/>
    <w:rsid w:val="00882656"/>
    <w:rsid w:val="0088451C"/>
    <w:rsid w:val="008847F7"/>
    <w:rsid w:val="00885EB0"/>
    <w:rsid w:val="008868AC"/>
    <w:rsid w:val="00887428"/>
    <w:rsid w:val="00890D19"/>
    <w:rsid w:val="00892598"/>
    <w:rsid w:val="00893641"/>
    <w:rsid w:val="00894AED"/>
    <w:rsid w:val="00895B45"/>
    <w:rsid w:val="00895C56"/>
    <w:rsid w:val="00895ED5"/>
    <w:rsid w:val="008976D0"/>
    <w:rsid w:val="00897DD7"/>
    <w:rsid w:val="008A161C"/>
    <w:rsid w:val="008A374D"/>
    <w:rsid w:val="008A5B92"/>
    <w:rsid w:val="008A6E28"/>
    <w:rsid w:val="008B0833"/>
    <w:rsid w:val="008B0AB9"/>
    <w:rsid w:val="008B17CE"/>
    <w:rsid w:val="008B2BB8"/>
    <w:rsid w:val="008B2F54"/>
    <w:rsid w:val="008B3953"/>
    <w:rsid w:val="008B45DB"/>
    <w:rsid w:val="008B5F9F"/>
    <w:rsid w:val="008C03DA"/>
    <w:rsid w:val="008C2D8F"/>
    <w:rsid w:val="008C3874"/>
    <w:rsid w:val="008C4514"/>
    <w:rsid w:val="008C495A"/>
    <w:rsid w:val="008C66BB"/>
    <w:rsid w:val="008D1105"/>
    <w:rsid w:val="008D22C0"/>
    <w:rsid w:val="008D25C7"/>
    <w:rsid w:val="008D289E"/>
    <w:rsid w:val="008D3EA7"/>
    <w:rsid w:val="008D41AD"/>
    <w:rsid w:val="008D5BE6"/>
    <w:rsid w:val="008D6ED2"/>
    <w:rsid w:val="008D7293"/>
    <w:rsid w:val="008D7B84"/>
    <w:rsid w:val="008E0E37"/>
    <w:rsid w:val="008E11E3"/>
    <w:rsid w:val="008E3B2F"/>
    <w:rsid w:val="008E44DF"/>
    <w:rsid w:val="008E48EC"/>
    <w:rsid w:val="008E4F43"/>
    <w:rsid w:val="008E5AA1"/>
    <w:rsid w:val="008F1120"/>
    <w:rsid w:val="008F2474"/>
    <w:rsid w:val="008F45B1"/>
    <w:rsid w:val="00900D65"/>
    <w:rsid w:val="00902E60"/>
    <w:rsid w:val="009061B7"/>
    <w:rsid w:val="00913B45"/>
    <w:rsid w:val="00913FD2"/>
    <w:rsid w:val="009159CD"/>
    <w:rsid w:val="009160CB"/>
    <w:rsid w:val="00917B15"/>
    <w:rsid w:val="0092177A"/>
    <w:rsid w:val="00921F32"/>
    <w:rsid w:val="0092680E"/>
    <w:rsid w:val="00926ADC"/>
    <w:rsid w:val="00927B76"/>
    <w:rsid w:val="00931178"/>
    <w:rsid w:val="0093127E"/>
    <w:rsid w:val="00931EBE"/>
    <w:rsid w:val="00933142"/>
    <w:rsid w:val="009331D3"/>
    <w:rsid w:val="009344A1"/>
    <w:rsid w:val="0093659D"/>
    <w:rsid w:val="00937EF5"/>
    <w:rsid w:val="0094070D"/>
    <w:rsid w:val="0094119B"/>
    <w:rsid w:val="00944BB3"/>
    <w:rsid w:val="00944ECF"/>
    <w:rsid w:val="0094591B"/>
    <w:rsid w:val="00945FFF"/>
    <w:rsid w:val="00947563"/>
    <w:rsid w:val="009502E8"/>
    <w:rsid w:val="009508EF"/>
    <w:rsid w:val="00950BA4"/>
    <w:rsid w:val="00952346"/>
    <w:rsid w:val="009528B6"/>
    <w:rsid w:val="00956923"/>
    <w:rsid w:val="00956C2A"/>
    <w:rsid w:val="00957538"/>
    <w:rsid w:val="00957A15"/>
    <w:rsid w:val="00960868"/>
    <w:rsid w:val="009624F9"/>
    <w:rsid w:val="009650DF"/>
    <w:rsid w:val="009668D4"/>
    <w:rsid w:val="00966E2D"/>
    <w:rsid w:val="00971598"/>
    <w:rsid w:val="00973717"/>
    <w:rsid w:val="00981384"/>
    <w:rsid w:val="00981689"/>
    <w:rsid w:val="00981CEF"/>
    <w:rsid w:val="00982A4D"/>
    <w:rsid w:val="00982DF5"/>
    <w:rsid w:val="00985A32"/>
    <w:rsid w:val="00986386"/>
    <w:rsid w:val="00990CDA"/>
    <w:rsid w:val="009916FC"/>
    <w:rsid w:val="00991BD4"/>
    <w:rsid w:val="00993876"/>
    <w:rsid w:val="00993C22"/>
    <w:rsid w:val="00995A21"/>
    <w:rsid w:val="00995F6D"/>
    <w:rsid w:val="00996AC2"/>
    <w:rsid w:val="00996E51"/>
    <w:rsid w:val="00997902"/>
    <w:rsid w:val="009A2300"/>
    <w:rsid w:val="009A5703"/>
    <w:rsid w:val="009A5E95"/>
    <w:rsid w:val="009B48F1"/>
    <w:rsid w:val="009B5135"/>
    <w:rsid w:val="009B66CF"/>
    <w:rsid w:val="009C1CC0"/>
    <w:rsid w:val="009C260C"/>
    <w:rsid w:val="009C433B"/>
    <w:rsid w:val="009C60FD"/>
    <w:rsid w:val="009C6CE0"/>
    <w:rsid w:val="009C751B"/>
    <w:rsid w:val="009D0687"/>
    <w:rsid w:val="009D24D2"/>
    <w:rsid w:val="009D24E3"/>
    <w:rsid w:val="009D3102"/>
    <w:rsid w:val="009D3FAE"/>
    <w:rsid w:val="009D4502"/>
    <w:rsid w:val="009D4E56"/>
    <w:rsid w:val="009D751F"/>
    <w:rsid w:val="009D76CA"/>
    <w:rsid w:val="009E200A"/>
    <w:rsid w:val="009E206C"/>
    <w:rsid w:val="009E239E"/>
    <w:rsid w:val="009E2B92"/>
    <w:rsid w:val="009E2F93"/>
    <w:rsid w:val="009E3078"/>
    <w:rsid w:val="009E57BC"/>
    <w:rsid w:val="009F0167"/>
    <w:rsid w:val="009F0B40"/>
    <w:rsid w:val="009F0EA8"/>
    <w:rsid w:val="009F123E"/>
    <w:rsid w:val="009F13F9"/>
    <w:rsid w:val="009F1E89"/>
    <w:rsid w:val="009F267A"/>
    <w:rsid w:val="009F288B"/>
    <w:rsid w:val="009F2B66"/>
    <w:rsid w:val="009F39CA"/>
    <w:rsid w:val="009F61AF"/>
    <w:rsid w:val="009F6DB0"/>
    <w:rsid w:val="00A031E0"/>
    <w:rsid w:val="00A049E4"/>
    <w:rsid w:val="00A109B2"/>
    <w:rsid w:val="00A10BF6"/>
    <w:rsid w:val="00A111D6"/>
    <w:rsid w:val="00A1147B"/>
    <w:rsid w:val="00A1154F"/>
    <w:rsid w:val="00A11BDD"/>
    <w:rsid w:val="00A11D58"/>
    <w:rsid w:val="00A11F7A"/>
    <w:rsid w:val="00A124BC"/>
    <w:rsid w:val="00A12A48"/>
    <w:rsid w:val="00A14096"/>
    <w:rsid w:val="00A14122"/>
    <w:rsid w:val="00A14FD3"/>
    <w:rsid w:val="00A15980"/>
    <w:rsid w:val="00A1627C"/>
    <w:rsid w:val="00A16519"/>
    <w:rsid w:val="00A1782B"/>
    <w:rsid w:val="00A24334"/>
    <w:rsid w:val="00A27664"/>
    <w:rsid w:val="00A303C5"/>
    <w:rsid w:val="00A31EC3"/>
    <w:rsid w:val="00A32277"/>
    <w:rsid w:val="00A336AB"/>
    <w:rsid w:val="00A34C15"/>
    <w:rsid w:val="00A369BE"/>
    <w:rsid w:val="00A41698"/>
    <w:rsid w:val="00A461BB"/>
    <w:rsid w:val="00A46427"/>
    <w:rsid w:val="00A4676B"/>
    <w:rsid w:val="00A46AB2"/>
    <w:rsid w:val="00A47330"/>
    <w:rsid w:val="00A51884"/>
    <w:rsid w:val="00A57D80"/>
    <w:rsid w:val="00A60EC5"/>
    <w:rsid w:val="00A6102E"/>
    <w:rsid w:val="00A62240"/>
    <w:rsid w:val="00A62C4B"/>
    <w:rsid w:val="00A648C7"/>
    <w:rsid w:val="00A64CE0"/>
    <w:rsid w:val="00A72EBC"/>
    <w:rsid w:val="00A73902"/>
    <w:rsid w:val="00A73E6F"/>
    <w:rsid w:val="00A76B0F"/>
    <w:rsid w:val="00A76D20"/>
    <w:rsid w:val="00A77B0A"/>
    <w:rsid w:val="00A77E38"/>
    <w:rsid w:val="00A815C8"/>
    <w:rsid w:val="00A81B5B"/>
    <w:rsid w:val="00A81D70"/>
    <w:rsid w:val="00A82C6D"/>
    <w:rsid w:val="00A853C6"/>
    <w:rsid w:val="00A90A91"/>
    <w:rsid w:val="00A9268B"/>
    <w:rsid w:val="00A943FF"/>
    <w:rsid w:val="00AA1832"/>
    <w:rsid w:val="00AA1F03"/>
    <w:rsid w:val="00AA4BFC"/>
    <w:rsid w:val="00AA722D"/>
    <w:rsid w:val="00AA7EE7"/>
    <w:rsid w:val="00AB24F5"/>
    <w:rsid w:val="00AB2692"/>
    <w:rsid w:val="00AB2937"/>
    <w:rsid w:val="00AB5469"/>
    <w:rsid w:val="00AB5A6C"/>
    <w:rsid w:val="00AB5D79"/>
    <w:rsid w:val="00AB6470"/>
    <w:rsid w:val="00AB79DA"/>
    <w:rsid w:val="00AC1655"/>
    <w:rsid w:val="00AC1A9A"/>
    <w:rsid w:val="00AC2E82"/>
    <w:rsid w:val="00AC3231"/>
    <w:rsid w:val="00AC3E66"/>
    <w:rsid w:val="00AC4676"/>
    <w:rsid w:val="00AC4734"/>
    <w:rsid w:val="00AC4DEB"/>
    <w:rsid w:val="00AC7783"/>
    <w:rsid w:val="00AD0260"/>
    <w:rsid w:val="00AD0A98"/>
    <w:rsid w:val="00AD2147"/>
    <w:rsid w:val="00AD525F"/>
    <w:rsid w:val="00AD649C"/>
    <w:rsid w:val="00AE15F0"/>
    <w:rsid w:val="00AE34F9"/>
    <w:rsid w:val="00AE597B"/>
    <w:rsid w:val="00AE6ABB"/>
    <w:rsid w:val="00AE6AFD"/>
    <w:rsid w:val="00AE7072"/>
    <w:rsid w:val="00AE7715"/>
    <w:rsid w:val="00AF0DD9"/>
    <w:rsid w:val="00AF154E"/>
    <w:rsid w:val="00AF2A8D"/>
    <w:rsid w:val="00AF2BD6"/>
    <w:rsid w:val="00AF4C12"/>
    <w:rsid w:val="00AF5E63"/>
    <w:rsid w:val="00AF680E"/>
    <w:rsid w:val="00AF7206"/>
    <w:rsid w:val="00B00A6D"/>
    <w:rsid w:val="00B00C9C"/>
    <w:rsid w:val="00B01A63"/>
    <w:rsid w:val="00B0223A"/>
    <w:rsid w:val="00B05830"/>
    <w:rsid w:val="00B060DC"/>
    <w:rsid w:val="00B06E0E"/>
    <w:rsid w:val="00B075B8"/>
    <w:rsid w:val="00B10232"/>
    <w:rsid w:val="00B12AD9"/>
    <w:rsid w:val="00B15DA1"/>
    <w:rsid w:val="00B15F78"/>
    <w:rsid w:val="00B164AF"/>
    <w:rsid w:val="00B17426"/>
    <w:rsid w:val="00B20214"/>
    <w:rsid w:val="00B21987"/>
    <w:rsid w:val="00B22F52"/>
    <w:rsid w:val="00B25DE4"/>
    <w:rsid w:val="00B26143"/>
    <w:rsid w:val="00B26DC2"/>
    <w:rsid w:val="00B279C2"/>
    <w:rsid w:val="00B27F6F"/>
    <w:rsid w:val="00B30616"/>
    <w:rsid w:val="00B312C9"/>
    <w:rsid w:val="00B35B50"/>
    <w:rsid w:val="00B3702B"/>
    <w:rsid w:val="00B371E2"/>
    <w:rsid w:val="00B40A05"/>
    <w:rsid w:val="00B4677C"/>
    <w:rsid w:val="00B46D4A"/>
    <w:rsid w:val="00B47224"/>
    <w:rsid w:val="00B47B87"/>
    <w:rsid w:val="00B504D1"/>
    <w:rsid w:val="00B55FB6"/>
    <w:rsid w:val="00B56716"/>
    <w:rsid w:val="00B5690F"/>
    <w:rsid w:val="00B61926"/>
    <w:rsid w:val="00B6525F"/>
    <w:rsid w:val="00B67F17"/>
    <w:rsid w:val="00B71A79"/>
    <w:rsid w:val="00B72710"/>
    <w:rsid w:val="00B72908"/>
    <w:rsid w:val="00B730F5"/>
    <w:rsid w:val="00B763B0"/>
    <w:rsid w:val="00B80567"/>
    <w:rsid w:val="00B806FC"/>
    <w:rsid w:val="00B80B17"/>
    <w:rsid w:val="00B80E92"/>
    <w:rsid w:val="00B811BC"/>
    <w:rsid w:val="00B8232C"/>
    <w:rsid w:val="00B84D7B"/>
    <w:rsid w:val="00B87C3A"/>
    <w:rsid w:val="00B90086"/>
    <w:rsid w:val="00B90813"/>
    <w:rsid w:val="00B954E1"/>
    <w:rsid w:val="00BA0265"/>
    <w:rsid w:val="00BA083C"/>
    <w:rsid w:val="00BA09E5"/>
    <w:rsid w:val="00BA254C"/>
    <w:rsid w:val="00BA27D4"/>
    <w:rsid w:val="00BA3CB7"/>
    <w:rsid w:val="00BA6BA6"/>
    <w:rsid w:val="00BB11D3"/>
    <w:rsid w:val="00BB1BF1"/>
    <w:rsid w:val="00BB3883"/>
    <w:rsid w:val="00BB4111"/>
    <w:rsid w:val="00BB7C89"/>
    <w:rsid w:val="00BC073E"/>
    <w:rsid w:val="00BC0F1B"/>
    <w:rsid w:val="00BC1647"/>
    <w:rsid w:val="00BC1B06"/>
    <w:rsid w:val="00BC1FC7"/>
    <w:rsid w:val="00BC47D9"/>
    <w:rsid w:val="00BC5BE6"/>
    <w:rsid w:val="00BC773E"/>
    <w:rsid w:val="00BC7C66"/>
    <w:rsid w:val="00BD021F"/>
    <w:rsid w:val="00BD2691"/>
    <w:rsid w:val="00BD2C66"/>
    <w:rsid w:val="00BD37D9"/>
    <w:rsid w:val="00BD4A85"/>
    <w:rsid w:val="00BE04A2"/>
    <w:rsid w:val="00BE0513"/>
    <w:rsid w:val="00BE0D4B"/>
    <w:rsid w:val="00BE1C21"/>
    <w:rsid w:val="00BE2CE3"/>
    <w:rsid w:val="00BE473C"/>
    <w:rsid w:val="00BE5286"/>
    <w:rsid w:val="00BE78DB"/>
    <w:rsid w:val="00BF0952"/>
    <w:rsid w:val="00BF0B69"/>
    <w:rsid w:val="00BF1036"/>
    <w:rsid w:val="00BF1572"/>
    <w:rsid w:val="00BF3B3C"/>
    <w:rsid w:val="00BF690E"/>
    <w:rsid w:val="00BF6B18"/>
    <w:rsid w:val="00BF733C"/>
    <w:rsid w:val="00C02BEF"/>
    <w:rsid w:val="00C032A6"/>
    <w:rsid w:val="00C0434E"/>
    <w:rsid w:val="00C04987"/>
    <w:rsid w:val="00C0568D"/>
    <w:rsid w:val="00C06620"/>
    <w:rsid w:val="00C06786"/>
    <w:rsid w:val="00C06A34"/>
    <w:rsid w:val="00C077E9"/>
    <w:rsid w:val="00C11749"/>
    <w:rsid w:val="00C1230A"/>
    <w:rsid w:val="00C12774"/>
    <w:rsid w:val="00C13132"/>
    <w:rsid w:val="00C13365"/>
    <w:rsid w:val="00C148CD"/>
    <w:rsid w:val="00C154D4"/>
    <w:rsid w:val="00C16713"/>
    <w:rsid w:val="00C21938"/>
    <w:rsid w:val="00C24085"/>
    <w:rsid w:val="00C25C93"/>
    <w:rsid w:val="00C2691F"/>
    <w:rsid w:val="00C27989"/>
    <w:rsid w:val="00C30C03"/>
    <w:rsid w:val="00C3143A"/>
    <w:rsid w:val="00C31C9B"/>
    <w:rsid w:val="00C33432"/>
    <w:rsid w:val="00C34600"/>
    <w:rsid w:val="00C3506F"/>
    <w:rsid w:val="00C366C2"/>
    <w:rsid w:val="00C43095"/>
    <w:rsid w:val="00C431F2"/>
    <w:rsid w:val="00C43C0B"/>
    <w:rsid w:val="00C45389"/>
    <w:rsid w:val="00C578A3"/>
    <w:rsid w:val="00C6152E"/>
    <w:rsid w:val="00C67522"/>
    <w:rsid w:val="00C67595"/>
    <w:rsid w:val="00C7042B"/>
    <w:rsid w:val="00C7205D"/>
    <w:rsid w:val="00C72EFB"/>
    <w:rsid w:val="00C73058"/>
    <w:rsid w:val="00C7319C"/>
    <w:rsid w:val="00C75608"/>
    <w:rsid w:val="00C76469"/>
    <w:rsid w:val="00C77B04"/>
    <w:rsid w:val="00C80579"/>
    <w:rsid w:val="00C80D68"/>
    <w:rsid w:val="00C810FB"/>
    <w:rsid w:val="00C8278A"/>
    <w:rsid w:val="00C83318"/>
    <w:rsid w:val="00C83B7E"/>
    <w:rsid w:val="00C86734"/>
    <w:rsid w:val="00C86EEF"/>
    <w:rsid w:val="00C90511"/>
    <w:rsid w:val="00C937C7"/>
    <w:rsid w:val="00C93807"/>
    <w:rsid w:val="00C9481E"/>
    <w:rsid w:val="00C94C32"/>
    <w:rsid w:val="00C95B23"/>
    <w:rsid w:val="00C95D0C"/>
    <w:rsid w:val="00C960DF"/>
    <w:rsid w:val="00C96A7F"/>
    <w:rsid w:val="00CA2EE5"/>
    <w:rsid w:val="00CA3232"/>
    <w:rsid w:val="00CA3672"/>
    <w:rsid w:val="00CA5CB8"/>
    <w:rsid w:val="00CA6B5E"/>
    <w:rsid w:val="00CA7EF4"/>
    <w:rsid w:val="00CB1729"/>
    <w:rsid w:val="00CB5344"/>
    <w:rsid w:val="00CB6089"/>
    <w:rsid w:val="00CB6B5F"/>
    <w:rsid w:val="00CB7BFB"/>
    <w:rsid w:val="00CB7F1E"/>
    <w:rsid w:val="00CC131B"/>
    <w:rsid w:val="00CC1CB8"/>
    <w:rsid w:val="00CC3E97"/>
    <w:rsid w:val="00CC44E1"/>
    <w:rsid w:val="00CD0FDF"/>
    <w:rsid w:val="00CD2635"/>
    <w:rsid w:val="00CD4862"/>
    <w:rsid w:val="00CD6A01"/>
    <w:rsid w:val="00CD6C93"/>
    <w:rsid w:val="00CE2F5B"/>
    <w:rsid w:val="00CE44A8"/>
    <w:rsid w:val="00CE7215"/>
    <w:rsid w:val="00CF03D5"/>
    <w:rsid w:val="00CF07FF"/>
    <w:rsid w:val="00CF0FE4"/>
    <w:rsid w:val="00CF1BA5"/>
    <w:rsid w:val="00CF3695"/>
    <w:rsid w:val="00CF3C14"/>
    <w:rsid w:val="00CF59B4"/>
    <w:rsid w:val="00CF5D13"/>
    <w:rsid w:val="00CF64F4"/>
    <w:rsid w:val="00CF6E57"/>
    <w:rsid w:val="00CF74A6"/>
    <w:rsid w:val="00CF7E1B"/>
    <w:rsid w:val="00D00E9F"/>
    <w:rsid w:val="00D03A6A"/>
    <w:rsid w:val="00D06276"/>
    <w:rsid w:val="00D0661B"/>
    <w:rsid w:val="00D07D42"/>
    <w:rsid w:val="00D07F16"/>
    <w:rsid w:val="00D106A6"/>
    <w:rsid w:val="00D11524"/>
    <w:rsid w:val="00D11DB8"/>
    <w:rsid w:val="00D14221"/>
    <w:rsid w:val="00D14A2D"/>
    <w:rsid w:val="00D15551"/>
    <w:rsid w:val="00D1696D"/>
    <w:rsid w:val="00D21CCF"/>
    <w:rsid w:val="00D21EB5"/>
    <w:rsid w:val="00D21F2B"/>
    <w:rsid w:val="00D221B9"/>
    <w:rsid w:val="00D22F0E"/>
    <w:rsid w:val="00D23DA3"/>
    <w:rsid w:val="00D24952"/>
    <w:rsid w:val="00D262BA"/>
    <w:rsid w:val="00D30022"/>
    <w:rsid w:val="00D332D1"/>
    <w:rsid w:val="00D35F53"/>
    <w:rsid w:val="00D37665"/>
    <w:rsid w:val="00D378E7"/>
    <w:rsid w:val="00D378E9"/>
    <w:rsid w:val="00D37AE6"/>
    <w:rsid w:val="00D40D04"/>
    <w:rsid w:val="00D43CC0"/>
    <w:rsid w:val="00D44173"/>
    <w:rsid w:val="00D45571"/>
    <w:rsid w:val="00D47D28"/>
    <w:rsid w:val="00D51C69"/>
    <w:rsid w:val="00D53AF8"/>
    <w:rsid w:val="00D54E20"/>
    <w:rsid w:val="00D57847"/>
    <w:rsid w:val="00D57CE0"/>
    <w:rsid w:val="00D60367"/>
    <w:rsid w:val="00D6111F"/>
    <w:rsid w:val="00D61315"/>
    <w:rsid w:val="00D62097"/>
    <w:rsid w:val="00D62597"/>
    <w:rsid w:val="00D62B01"/>
    <w:rsid w:val="00D638CA"/>
    <w:rsid w:val="00D654E6"/>
    <w:rsid w:val="00D67448"/>
    <w:rsid w:val="00D709B0"/>
    <w:rsid w:val="00D72171"/>
    <w:rsid w:val="00D73169"/>
    <w:rsid w:val="00D74388"/>
    <w:rsid w:val="00D7554B"/>
    <w:rsid w:val="00D767ED"/>
    <w:rsid w:val="00D77390"/>
    <w:rsid w:val="00D84779"/>
    <w:rsid w:val="00D848FD"/>
    <w:rsid w:val="00D862BE"/>
    <w:rsid w:val="00D863A3"/>
    <w:rsid w:val="00D91A68"/>
    <w:rsid w:val="00D92AE8"/>
    <w:rsid w:val="00D92F86"/>
    <w:rsid w:val="00D9526D"/>
    <w:rsid w:val="00D95DF7"/>
    <w:rsid w:val="00D96D4C"/>
    <w:rsid w:val="00DA290B"/>
    <w:rsid w:val="00DA32CA"/>
    <w:rsid w:val="00DA3C0F"/>
    <w:rsid w:val="00DA633D"/>
    <w:rsid w:val="00DA69C0"/>
    <w:rsid w:val="00DA7D7B"/>
    <w:rsid w:val="00DB07D1"/>
    <w:rsid w:val="00DB219F"/>
    <w:rsid w:val="00DB28F5"/>
    <w:rsid w:val="00DB5718"/>
    <w:rsid w:val="00DB5A49"/>
    <w:rsid w:val="00DC2D99"/>
    <w:rsid w:val="00DC41E8"/>
    <w:rsid w:val="00DD0AA0"/>
    <w:rsid w:val="00DD29E6"/>
    <w:rsid w:val="00DD3A36"/>
    <w:rsid w:val="00DD6077"/>
    <w:rsid w:val="00DD6B28"/>
    <w:rsid w:val="00DE26E0"/>
    <w:rsid w:val="00DE34D6"/>
    <w:rsid w:val="00DE587D"/>
    <w:rsid w:val="00DE757B"/>
    <w:rsid w:val="00DE7751"/>
    <w:rsid w:val="00DF0F22"/>
    <w:rsid w:val="00DF23F4"/>
    <w:rsid w:val="00DF29F3"/>
    <w:rsid w:val="00DF2F3F"/>
    <w:rsid w:val="00DF30AE"/>
    <w:rsid w:val="00DF697B"/>
    <w:rsid w:val="00DF717D"/>
    <w:rsid w:val="00DF768C"/>
    <w:rsid w:val="00E00C14"/>
    <w:rsid w:val="00E00E08"/>
    <w:rsid w:val="00E01E25"/>
    <w:rsid w:val="00E04918"/>
    <w:rsid w:val="00E060D2"/>
    <w:rsid w:val="00E06FFE"/>
    <w:rsid w:val="00E070DC"/>
    <w:rsid w:val="00E101C2"/>
    <w:rsid w:val="00E11EFC"/>
    <w:rsid w:val="00E135FD"/>
    <w:rsid w:val="00E13914"/>
    <w:rsid w:val="00E14823"/>
    <w:rsid w:val="00E14AB8"/>
    <w:rsid w:val="00E14C29"/>
    <w:rsid w:val="00E16B1F"/>
    <w:rsid w:val="00E17A80"/>
    <w:rsid w:val="00E20DB4"/>
    <w:rsid w:val="00E2143E"/>
    <w:rsid w:val="00E22559"/>
    <w:rsid w:val="00E22F3C"/>
    <w:rsid w:val="00E24E13"/>
    <w:rsid w:val="00E275BB"/>
    <w:rsid w:val="00E27BFD"/>
    <w:rsid w:val="00E30E17"/>
    <w:rsid w:val="00E35A36"/>
    <w:rsid w:val="00E35DF4"/>
    <w:rsid w:val="00E36768"/>
    <w:rsid w:val="00E4145C"/>
    <w:rsid w:val="00E41888"/>
    <w:rsid w:val="00E431E2"/>
    <w:rsid w:val="00E4511A"/>
    <w:rsid w:val="00E4525F"/>
    <w:rsid w:val="00E457F0"/>
    <w:rsid w:val="00E46CA6"/>
    <w:rsid w:val="00E46F59"/>
    <w:rsid w:val="00E51417"/>
    <w:rsid w:val="00E51494"/>
    <w:rsid w:val="00E51499"/>
    <w:rsid w:val="00E5168E"/>
    <w:rsid w:val="00E54F27"/>
    <w:rsid w:val="00E557CF"/>
    <w:rsid w:val="00E578EC"/>
    <w:rsid w:val="00E634EC"/>
    <w:rsid w:val="00E63DCF"/>
    <w:rsid w:val="00E6416E"/>
    <w:rsid w:val="00E64A96"/>
    <w:rsid w:val="00E67647"/>
    <w:rsid w:val="00E727A5"/>
    <w:rsid w:val="00E74A46"/>
    <w:rsid w:val="00E753EF"/>
    <w:rsid w:val="00E7691A"/>
    <w:rsid w:val="00E7778F"/>
    <w:rsid w:val="00E77C34"/>
    <w:rsid w:val="00E809DF"/>
    <w:rsid w:val="00E80C74"/>
    <w:rsid w:val="00E81127"/>
    <w:rsid w:val="00E8204F"/>
    <w:rsid w:val="00E84F8B"/>
    <w:rsid w:val="00E85C45"/>
    <w:rsid w:val="00E87440"/>
    <w:rsid w:val="00E91C92"/>
    <w:rsid w:val="00E91E8B"/>
    <w:rsid w:val="00E92EFC"/>
    <w:rsid w:val="00E93167"/>
    <w:rsid w:val="00E94C60"/>
    <w:rsid w:val="00E956E0"/>
    <w:rsid w:val="00E957D8"/>
    <w:rsid w:val="00E9773B"/>
    <w:rsid w:val="00EA0050"/>
    <w:rsid w:val="00EA27E0"/>
    <w:rsid w:val="00EA28A3"/>
    <w:rsid w:val="00EA5167"/>
    <w:rsid w:val="00EA5DD2"/>
    <w:rsid w:val="00EA5F0B"/>
    <w:rsid w:val="00EA63CA"/>
    <w:rsid w:val="00EA74FC"/>
    <w:rsid w:val="00EA7C04"/>
    <w:rsid w:val="00EB11EC"/>
    <w:rsid w:val="00EB2088"/>
    <w:rsid w:val="00EB33A4"/>
    <w:rsid w:val="00EB3D00"/>
    <w:rsid w:val="00EB3D5E"/>
    <w:rsid w:val="00EB5D93"/>
    <w:rsid w:val="00EB64CA"/>
    <w:rsid w:val="00EB7819"/>
    <w:rsid w:val="00EC0842"/>
    <w:rsid w:val="00EC12EC"/>
    <w:rsid w:val="00EC2E62"/>
    <w:rsid w:val="00EC37ED"/>
    <w:rsid w:val="00EC390A"/>
    <w:rsid w:val="00EC4278"/>
    <w:rsid w:val="00EC520A"/>
    <w:rsid w:val="00EC6346"/>
    <w:rsid w:val="00ED0B3B"/>
    <w:rsid w:val="00ED54ED"/>
    <w:rsid w:val="00ED565D"/>
    <w:rsid w:val="00ED5F1A"/>
    <w:rsid w:val="00ED7B10"/>
    <w:rsid w:val="00EE157B"/>
    <w:rsid w:val="00EE1880"/>
    <w:rsid w:val="00EE1F31"/>
    <w:rsid w:val="00EE27D9"/>
    <w:rsid w:val="00EE2D06"/>
    <w:rsid w:val="00EE5630"/>
    <w:rsid w:val="00EF1B38"/>
    <w:rsid w:val="00EF2001"/>
    <w:rsid w:val="00EF2229"/>
    <w:rsid w:val="00EF252F"/>
    <w:rsid w:val="00EF31A0"/>
    <w:rsid w:val="00EF4B0E"/>
    <w:rsid w:val="00EF6145"/>
    <w:rsid w:val="00F01026"/>
    <w:rsid w:val="00F01275"/>
    <w:rsid w:val="00F058D7"/>
    <w:rsid w:val="00F05BD1"/>
    <w:rsid w:val="00F06CC4"/>
    <w:rsid w:val="00F0739E"/>
    <w:rsid w:val="00F10515"/>
    <w:rsid w:val="00F1210C"/>
    <w:rsid w:val="00F12FBD"/>
    <w:rsid w:val="00F153FF"/>
    <w:rsid w:val="00F1636B"/>
    <w:rsid w:val="00F20E7B"/>
    <w:rsid w:val="00F2121C"/>
    <w:rsid w:val="00F23225"/>
    <w:rsid w:val="00F30853"/>
    <w:rsid w:val="00F3179D"/>
    <w:rsid w:val="00F37333"/>
    <w:rsid w:val="00F43B4D"/>
    <w:rsid w:val="00F4402E"/>
    <w:rsid w:val="00F47451"/>
    <w:rsid w:val="00F50100"/>
    <w:rsid w:val="00F50E66"/>
    <w:rsid w:val="00F5229B"/>
    <w:rsid w:val="00F53390"/>
    <w:rsid w:val="00F53C01"/>
    <w:rsid w:val="00F54AD2"/>
    <w:rsid w:val="00F5684A"/>
    <w:rsid w:val="00F56982"/>
    <w:rsid w:val="00F61056"/>
    <w:rsid w:val="00F615D6"/>
    <w:rsid w:val="00F61FA9"/>
    <w:rsid w:val="00F61FFE"/>
    <w:rsid w:val="00F63C7C"/>
    <w:rsid w:val="00F657FF"/>
    <w:rsid w:val="00F659B6"/>
    <w:rsid w:val="00F65B5F"/>
    <w:rsid w:val="00F675A1"/>
    <w:rsid w:val="00F67C37"/>
    <w:rsid w:val="00F70561"/>
    <w:rsid w:val="00F71B4D"/>
    <w:rsid w:val="00F72E5B"/>
    <w:rsid w:val="00F80F98"/>
    <w:rsid w:val="00F83B77"/>
    <w:rsid w:val="00F852C6"/>
    <w:rsid w:val="00F85928"/>
    <w:rsid w:val="00F85EE9"/>
    <w:rsid w:val="00F86F54"/>
    <w:rsid w:val="00F8736C"/>
    <w:rsid w:val="00F87ED8"/>
    <w:rsid w:val="00F91DEA"/>
    <w:rsid w:val="00F929B5"/>
    <w:rsid w:val="00F941B1"/>
    <w:rsid w:val="00F94533"/>
    <w:rsid w:val="00F95351"/>
    <w:rsid w:val="00F97274"/>
    <w:rsid w:val="00FA0AF4"/>
    <w:rsid w:val="00FA1A9F"/>
    <w:rsid w:val="00FA4630"/>
    <w:rsid w:val="00FA5A5A"/>
    <w:rsid w:val="00FA645C"/>
    <w:rsid w:val="00FB0387"/>
    <w:rsid w:val="00FB04D2"/>
    <w:rsid w:val="00FB1028"/>
    <w:rsid w:val="00FB239D"/>
    <w:rsid w:val="00FB2EF8"/>
    <w:rsid w:val="00FB43D0"/>
    <w:rsid w:val="00FB4D98"/>
    <w:rsid w:val="00FB51E2"/>
    <w:rsid w:val="00FB5F93"/>
    <w:rsid w:val="00FB6815"/>
    <w:rsid w:val="00FB7C86"/>
    <w:rsid w:val="00FC104D"/>
    <w:rsid w:val="00FC21D5"/>
    <w:rsid w:val="00FC3D19"/>
    <w:rsid w:val="00FC6157"/>
    <w:rsid w:val="00FC6C75"/>
    <w:rsid w:val="00FD1503"/>
    <w:rsid w:val="00FD2331"/>
    <w:rsid w:val="00FD2CFF"/>
    <w:rsid w:val="00FD35B6"/>
    <w:rsid w:val="00FD4099"/>
    <w:rsid w:val="00FD43CF"/>
    <w:rsid w:val="00FD677C"/>
    <w:rsid w:val="00FE04AE"/>
    <w:rsid w:val="00FE09FF"/>
    <w:rsid w:val="00FE5641"/>
    <w:rsid w:val="00FF010F"/>
    <w:rsid w:val="00FF0D6F"/>
    <w:rsid w:val="00FF2DAC"/>
    <w:rsid w:val="00FF4249"/>
    <w:rsid w:val="00FF5817"/>
    <w:rsid w:val="00FF642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FE983"/>
  <w15:docId w15:val="{9769962E-AAA4-4547-A747-956C4EB9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ADE"/>
    <w:pPr>
      <w:spacing w:after="200" w:line="276" w:lineRule="auto"/>
    </w:pPr>
  </w:style>
  <w:style w:type="paragraph" w:styleId="Ttulo1">
    <w:name w:val="heading 1"/>
    <w:basedOn w:val="Normal"/>
    <w:next w:val="Normal"/>
    <w:link w:val="Ttulo1Car"/>
    <w:uiPriority w:val="99"/>
    <w:qFormat/>
    <w:rsid w:val="00154ADE"/>
    <w:pPr>
      <w:keepNext/>
      <w:numPr>
        <w:numId w:val="1"/>
      </w:numPr>
      <w:spacing w:before="360" w:after="240"/>
      <w:ind w:left="360"/>
      <w:outlineLvl w:val="0"/>
    </w:pPr>
    <w:rPr>
      <w:rFonts w:cs="Times New Roman"/>
      <w:b/>
      <w:caps/>
      <w:sz w:val="26"/>
      <w:szCs w:val="26"/>
    </w:rPr>
  </w:style>
  <w:style w:type="paragraph" w:styleId="Ttulo2">
    <w:name w:val="heading 2"/>
    <w:basedOn w:val="Ttulo1"/>
    <w:next w:val="Normal"/>
    <w:link w:val="Ttulo2Car"/>
    <w:autoRedefine/>
    <w:uiPriority w:val="99"/>
    <w:unhideWhenUsed/>
    <w:qFormat/>
    <w:rsid w:val="00C810FB"/>
    <w:pPr>
      <w:numPr>
        <w:ilvl w:val="1"/>
      </w:numPr>
      <w:spacing w:before="240" w:line="240" w:lineRule="auto"/>
      <w:ind w:left="715"/>
      <w:outlineLvl w:val="1"/>
    </w:pPr>
    <w:rPr>
      <w:caps w:val="0"/>
    </w:rPr>
  </w:style>
  <w:style w:type="paragraph" w:styleId="Ttulo3">
    <w:name w:val="heading 3"/>
    <w:basedOn w:val="Prrafodelista"/>
    <w:next w:val="Normal"/>
    <w:link w:val="Ttulo3Car"/>
    <w:uiPriority w:val="99"/>
    <w:unhideWhenUsed/>
    <w:qFormat/>
    <w:rsid w:val="00154ADE"/>
    <w:pPr>
      <w:numPr>
        <w:ilvl w:val="2"/>
        <w:numId w:val="1"/>
      </w:numPr>
      <w:tabs>
        <w:tab w:val="left" w:pos="567"/>
      </w:tabs>
      <w:spacing w:line="240" w:lineRule="auto"/>
      <w:ind w:left="505" w:hanging="505"/>
      <w:jc w:val="both"/>
      <w:outlineLvl w:val="2"/>
    </w:pPr>
    <w:rPr>
      <w:b/>
    </w:rPr>
  </w:style>
  <w:style w:type="paragraph" w:styleId="Ttulo4">
    <w:name w:val="heading 4"/>
    <w:basedOn w:val="Ttulo3"/>
    <w:next w:val="Normal"/>
    <w:link w:val="Ttulo4Car"/>
    <w:uiPriority w:val="9"/>
    <w:unhideWhenUsed/>
    <w:qFormat/>
    <w:rsid w:val="00154ADE"/>
    <w:pPr>
      <w:numPr>
        <w:ilvl w:val="3"/>
      </w:numPr>
      <w:ind w:left="851" w:hanging="851"/>
      <w:outlineLvl w:val="3"/>
    </w:pPr>
    <w:rPr>
      <w:b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154ADE"/>
    <w:rPr>
      <w:rFonts w:cs="Times New Roman"/>
      <w:b/>
      <w:caps/>
      <w:sz w:val="26"/>
      <w:szCs w:val="26"/>
    </w:rPr>
  </w:style>
  <w:style w:type="character" w:customStyle="1" w:styleId="Ttulo2Car">
    <w:name w:val="Título 2 Car"/>
    <w:basedOn w:val="Fuentedeprrafopredeter"/>
    <w:link w:val="Ttulo2"/>
    <w:uiPriority w:val="99"/>
    <w:rsid w:val="00C810FB"/>
    <w:rPr>
      <w:rFonts w:cs="Times New Roman"/>
      <w:b/>
      <w:sz w:val="26"/>
      <w:szCs w:val="26"/>
    </w:rPr>
  </w:style>
  <w:style w:type="character" w:customStyle="1" w:styleId="Ttulo3Car">
    <w:name w:val="Título 3 Car"/>
    <w:basedOn w:val="Fuentedeprrafopredeter"/>
    <w:link w:val="Ttulo3"/>
    <w:uiPriority w:val="99"/>
    <w:rsid w:val="00154ADE"/>
    <w:rPr>
      <w:b/>
    </w:rPr>
  </w:style>
  <w:style w:type="character" w:customStyle="1" w:styleId="Ttulo4Car">
    <w:name w:val="Título 4 Car"/>
    <w:basedOn w:val="Fuentedeprrafopredeter"/>
    <w:link w:val="Ttulo4"/>
    <w:uiPriority w:val="9"/>
    <w:rsid w:val="00154ADE"/>
  </w:style>
  <w:style w:type="paragraph" w:styleId="Encabezado">
    <w:name w:val="header"/>
    <w:basedOn w:val="Normal"/>
    <w:link w:val="EncabezadoCar"/>
    <w:uiPriority w:val="99"/>
    <w:unhideWhenUsed/>
    <w:rsid w:val="00154A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4ADE"/>
  </w:style>
  <w:style w:type="paragraph" w:styleId="Piedepgina">
    <w:name w:val="footer"/>
    <w:basedOn w:val="Normal"/>
    <w:link w:val="PiedepginaCar"/>
    <w:uiPriority w:val="99"/>
    <w:unhideWhenUsed/>
    <w:rsid w:val="00154A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4ADE"/>
  </w:style>
  <w:style w:type="table" w:customStyle="1" w:styleId="Tablaconcuadrcula1">
    <w:name w:val="Tabla con cuadrícula1"/>
    <w:basedOn w:val="Tablanormal"/>
    <w:next w:val="Tablaconcuadrcula"/>
    <w:uiPriority w:val="59"/>
    <w:rsid w:val="00154ADE"/>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99"/>
    <w:rsid w:val="0015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54A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ADE"/>
    <w:rPr>
      <w:rFonts w:ascii="Tahoma" w:hAnsi="Tahoma" w:cs="Tahoma"/>
      <w:sz w:val="16"/>
      <w:szCs w:val="16"/>
    </w:rPr>
  </w:style>
  <w:style w:type="paragraph" w:styleId="TDC1">
    <w:name w:val="toc 1"/>
    <w:basedOn w:val="Normal"/>
    <w:next w:val="Normal"/>
    <w:autoRedefine/>
    <w:uiPriority w:val="39"/>
    <w:unhideWhenUsed/>
    <w:rsid w:val="00E060D2"/>
    <w:pPr>
      <w:tabs>
        <w:tab w:val="left" w:pos="440"/>
        <w:tab w:val="right" w:leader="dot" w:pos="8789"/>
      </w:tabs>
      <w:spacing w:after="60"/>
      <w:ind w:right="-91"/>
    </w:pPr>
  </w:style>
  <w:style w:type="character" w:styleId="Hipervnculo">
    <w:name w:val="Hyperlink"/>
    <w:basedOn w:val="Fuentedeprrafopredeter"/>
    <w:uiPriority w:val="99"/>
    <w:unhideWhenUsed/>
    <w:rsid w:val="00154ADE"/>
    <w:rPr>
      <w:color w:val="0563C1" w:themeColor="hyperlink"/>
      <w:u w:val="single"/>
    </w:rPr>
  </w:style>
  <w:style w:type="paragraph" w:styleId="Prrafodelista">
    <w:name w:val="List Paragraph"/>
    <w:basedOn w:val="Normal"/>
    <w:link w:val="PrrafodelistaCar"/>
    <w:uiPriority w:val="34"/>
    <w:qFormat/>
    <w:rsid w:val="00154ADE"/>
    <w:pPr>
      <w:ind w:left="720"/>
      <w:contextualSpacing/>
    </w:pPr>
  </w:style>
  <w:style w:type="paragraph" w:styleId="TDC2">
    <w:name w:val="toc 2"/>
    <w:basedOn w:val="Normal"/>
    <w:next w:val="Normal"/>
    <w:autoRedefine/>
    <w:uiPriority w:val="39"/>
    <w:unhideWhenUsed/>
    <w:rsid w:val="00685EF9"/>
    <w:pPr>
      <w:tabs>
        <w:tab w:val="left" w:pos="880"/>
        <w:tab w:val="right" w:leader="dot" w:pos="8789"/>
        <w:tab w:val="right" w:leader="dot" w:pos="8830"/>
      </w:tabs>
      <w:spacing w:after="100"/>
      <w:ind w:left="220"/>
    </w:pPr>
  </w:style>
  <w:style w:type="paragraph" w:styleId="Descripcin">
    <w:name w:val="caption"/>
    <w:aliases w:val="Epígrafe 2"/>
    <w:basedOn w:val="Normal"/>
    <w:next w:val="Normal"/>
    <w:link w:val="DescripcinCar"/>
    <w:uiPriority w:val="99"/>
    <w:unhideWhenUsed/>
    <w:qFormat/>
    <w:rsid w:val="00154ADE"/>
    <w:pPr>
      <w:spacing w:line="240" w:lineRule="auto"/>
      <w:jc w:val="center"/>
    </w:pPr>
    <w:rPr>
      <w:rFonts w:cs="Times New Roman"/>
      <w:b/>
      <w:bCs/>
      <w:sz w:val="18"/>
      <w:szCs w:val="18"/>
    </w:rPr>
  </w:style>
  <w:style w:type="paragraph" w:customStyle="1" w:styleId="SubtituloPortada">
    <w:name w:val="Subtitulo Portada"/>
    <w:basedOn w:val="Normal"/>
    <w:link w:val="SubtituloPortadaCar"/>
    <w:qFormat/>
    <w:rsid w:val="00154ADE"/>
    <w:pPr>
      <w:spacing w:after="0" w:line="240" w:lineRule="auto"/>
      <w:jc w:val="center"/>
    </w:pPr>
    <w:rPr>
      <w:rFonts w:ascii="Calibri" w:eastAsia="Calibri" w:hAnsi="Calibri" w:cs="Calibri"/>
      <w:b/>
      <w:caps/>
      <w:sz w:val="32"/>
      <w:szCs w:val="32"/>
    </w:rPr>
  </w:style>
  <w:style w:type="paragraph" w:customStyle="1" w:styleId="TituloPortada">
    <w:name w:val="Titulo Portada"/>
    <w:basedOn w:val="Normal"/>
    <w:link w:val="TituloPortadaCar"/>
    <w:qFormat/>
    <w:rsid w:val="00154ADE"/>
    <w:pPr>
      <w:spacing w:after="0"/>
      <w:jc w:val="center"/>
    </w:pPr>
    <w:rPr>
      <w:rFonts w:ascii="Calibri" w:eastAsia="Calibri" w:hAnsi="Calibri" w:cs="Calibri"/>
      <w:b/>
      <w:caps/>
      <w:color w:val="7F7F7F"/>
      <w:sz w:val="32"/>
      <w:szCs w:val="32"/>
    </w:rPr>
  </w:style>
  <w:style w:type="character" w:customStyle="1" w:styleId="SubtituloPortadaCar">
    <w:name w:val="Subtitulo Portada Car"/>
    <w:basedOn w:val="Fuentedeprrafopredeter"/>
    <w:link w:val="SubtituloPortada"/>
    <w:rsid w:val="00154ADE"/>
    <w:rPr>
      <w:rFonts w:ascii="Calibri" w:eastAsia="Calibri" w:hAnsi="Calibri" w:cs="Calibri"/>
      <w:b/>
      <w:caps/>
      <w:sz w:val="32"/>
      <w:szCs w:val="32"/>
    </w:rPr>
  </w:style>
  <w:style w:type="character" w:customStyle="1" w:styleId="TituloPortadaCar">
    <w:name w:val="Titulo Portada Car"/>
    <w:basedOn w:val="Fuentedeprrafopredeter"/>
    <w:link w:val="TituloPortada"/>
    <w:rsid w:val="00154ADE"/>
    <w:rPr>
      <w:rFonts w:ascii="Calibri" w:eastAsia="Calibri" w:hAnsi="Calibri" w:cs="Calibri"/>
      <w:b/>
      <w:caps/>
      <w:color w:val="7F7F7F"/>
      <w:sz w:val="32"/>
      <w:szCs w:val="32"/>
    </w:rPr>
  </w:style>
  <w:style w:type="paragraph" w:styleId="Sinespaciado">
    <w:name w:val="No Spacing"/>
    <w:uiPriority w:val="99"/>
    <w:qFormat/>
    <w:rsid w:val="00154ADE"/>
    <w:pPr>
      <w:spacing w:after="0" w:line="240" w:lineRule="auto"/>
    </w:pPr>
  </w:style>
  <w:style w:type="paragraph" w:styleId="Ttulo">
    <w:name w:val="Title"/>
    <w:basedOn w:val="Normal"/>
    <w:next w:val="Normal"/>
    <w:link w:val="TtuloCar"/>
    <w:uiPriority w:val="10"/>
    <w:qFormat/>
    <w:rsid w:val="00154AD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154ADE"/>
    <w:rPr>
      <w:rFonts w:asciiTheme="majorHAnsi" w:eastAsiaTheme="majorEastAsia" w:hAnsiTheme="majorHAnsi" w:cstheme="majorBidi"/>
      <w:color w:val="323E4F" w:themeColor="text2" w:themeShade="BF"/>
      <w:spacing w:val="5"/>
      <w:kern w:val="28"/>
      <w:sz w:val="52"/>
      <w:szCs w:val="52"/>
    </w:rPr>
  </w:style>
  <w:style w:type="paragraph" w:styleId="Textonotapie">
    <w:name w:val="footnote text"/>
    <w:basedOn w:val="Normal"/>
    <w:link w:val="TextonotapieCar"/>
    <w:uiPriority w:val="99"/>
    <w:unhideWhenUsed/>
    <w:rsid w:val="00154ADE"/>
    <w:pPr>
      <w:spacing w:after="0" w:line="240" w:lineRule="auto"/>
    </w:pPr>
    <w:rPr>
      <w:sz w:val="20"/>
      <w:szCs w:val="20"/>
    </w:rPr>
  </w:style>
  <w:style w:type="character" w:customStyle="1" w:styleId="TextonotapieCar">
    <w:name w:val="Texto nota pie Car"/>
    <w:basedOn w:val="Fuentedeprrafopredeter"/>
    <w:link w:val="Textonotapie"/>
    <w:uiPriority w:val="99"/>
    <w:rsid w:val="00154ADE"/>
    <w:rPr>
      <w:sz w:val="20"/>
      <w:szCs w:val="20"/>
    </w:rPr>
  </w:style>
  <w:style w:type="character" w:styleId="Refdenotaalpie">
    <w:name w:val="footnote reference"/>
    <w:basedOn w:val="Fuentedeprrafopredeter"/>
    <w:uiPriority w:val="99"/>
    <w:semiHidden/>
    <w:unhideWhenUsed/>
    <w:rsid w:val="00154ADE"/>
    <w:rPr>
      <w:vertAlign w:val="superscript"/>
    </w:rPr>
  </w:style>
  <w:style w:type="character" w:styleId="Refdecomentario">
    <w:name w:val="annotation reference"/>
    <w:basedOn w:val="Fuentedeprrafopredeter"/>
    <w:uiPriority w:val="99"/>
    <w:unhideWhenUsed/>
    <w:rsid w:val="00154ADE"/>
    <w:rPr>
      <w:sz w:val="16"/>
      <w:szCs w:val="16"/>
    </w:rPr>
  </w:style>
  <w:style w:type="paragraph" w:styleId="Textocomentario">
    <w:name w:val="annotation text"/>
    <w:basedOn w:val="Normal"/>
    <w:link w:val="TextocomentarioCar"/>
    <w:uiPriority w:val="99"/>
    <w:unhideWhenUsed/>
    <w:rsid w:val="00154ADE"/>
    <w:pPr>
      <w:spacing w:line="240" w:lineRule="auto"/>
    </w:pPr>
    <w:rPr>
      <w:sz w:val="20"/>
      <w:szCs w:val="20"/>
    </w:rPr>
  </w:style>
  <w:style w:type="character" w:customStyle="1" w:styleId="TextocomentarioCar">
    <w:name w:val="Texto comentario Car"/>
    <w:basedOn w:val="Fuentedeprrafopredeter"/>
    <w:link w:val="Textocomentario"/>
    <w:uiPriority w:val="99"/>
    <w:rsid w:val="00154ADE"/>
    <w:rPr>
      <w:sz w:val="20"/>
      <w:szCs w:val="20"/>
    </w:rPr>
  </w:style>
  <w:style w:type="paragraph" w:styleId="Asuntodelcomentario">
    <w:name w:val="annotation subject"/>
    <w:basedOn w:val="Textocomentario"/>
    <w:next w:val="Textocomentario"/>
    <w:link w:val="AsuntodelcomentarioCar"/>
    <w:uiPriority w:val="99"/>
    <w:semiHidden/>
    <w:unhideWhenUsed/>
    <w:rsid w:val="00154ADE"/>
    <w:rPr>
      <w:b/>
      <w:bCs/>
    </w:rPr>
  </w:style>
  <w:style w:type="character" w:customStyle="1" w:styleId="AsuntodelcomentarioCar">
    <w:name w:val="Asunto del comentario Car"/>
    <w:basedOn w:val="TextocomentarioCar"/>
    <w:link w:val="Asuntodelcomentario"/>
    <w:uiPriority w:val="99"/>
    <w:semiHidden/>
    <w:rsid w:val="00154ADE"/>
    <w:rPr>
      <w:b/>
      <w:bCs/>
      <w:sz w:val="20"/>
      <w:szCs w:val="20"/>
    </w:rPr>
  </w:style>
  <w:style w:type="paragraph" w:styleId="Revisin">
    <w:name w:val="Revision"/>
    <w:hidden/>
    <w:uiPriority w:val="99"/>
    <w:semiHidden/>
    <w:rsid w:val="00154ADE"/>
    <w:pPr>
      <w:spacing w:after="0" w:line="240" w:lineRule="auto"/>
    </w:pPr>
  </w:style>
  <w:style w:type="character" w:styleId="Hipervnculovisitado">
    <w:name w:val="FollowedHyperlink"/>
    <w:basedOn w:val="Fuentedeprrafopredeter"/>
    <w:uiPriority w:val="99"/>
    <w:semiHidden/>
    <w:unhideWhenUsed/>
    <w:rsid w:val="00154ADE"/>
    <w:rPr>
      <w:color w:val="954F72" w:themeColor="followedHyperlink"/>
      <w:u w:val="single"/>
    </w:rPr>
  </w:style>
  <w:style w:type="paragraph" w:styleId="TDC3">
    <w:name w:val="toc 3"/>
    <w:basedOn w:val="Normal"/>
    <w:next w:val="Normal"/>
    <w:autoRedefine/>
    <w:uiPriority w:val="39"/>
    <w:unhideWhenUsed/>
    <w:rsid w:val="00154ADE"/>
    <w:pPr>
      <w:spacing w:after="100"/>
      <w:ind w:left="440"/>
    </w:pPr>
  </w:style>
  <w:style w:type="paragraph" w:styleId="Subttulo">
    <w:name w:val="Subtitle"/>
    <w:basedOn w:val="Normal"/>
    <w:next w:val="Normal"/>
    <w:link w:val="SubttuloCar"/>
    <w:uiPriority w:val="11"/>
    <w:qFormat/>
    <w:rsid w:val="00154ADE"/>
    <w:pPr>
      <w:numPr>
        <w:ilvl w:val="1"/>
      </w:numPr>
    </w:pPr>
    <w:rPr>
      <w:rFonts w:eastAsiaTheme="majorEastAsia" w:cstheme="majorBidi"/>
      <w:b/>
      <w:iCs/>
      <w:spacing w:val="15"/>
      <w:sz w:val="24"/>
      <w:szCs w:val="24"/>
    </w:rPr>
  </w:style>
  <w:style w:type="character" w:customStyle="1" w:styleId="SubttuloCar">
    <w:name w:val="Subtítulo Car"/>
    <w:basedOn w:val="Fuentedeprrafopredeter"/>
    <w:link w:val="Subttulo"/>
    <w:uiPriority w:val="11"/>
    <w:rsid w:val="00154ADE"/>
    <w:rPr>
      <w:rFonts w:eastAsiaTheme="majorEastAsia" w:cstheme="majorBidi"/>
      <w:b/>
      <w:iCs/>
      <w:spacing w:val="15"/>
      <w:sz w:val="24"/>
      <w:szCs w:val="24"/>
    </w:rPr>
  </w:style>
  <w:style w:type="paragraph" w:customStyle="1" w:styleId="Default">
    <w:name w:val="Default"/>
    <w:uiPriority w:val="99"/>
    <w:rsid w:val="00154AD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154ADE"/>
    <w:pPr>
      <w:spacing w:before="100" w:beforeAutospacing="1" w:after="100" w:afterAutospacing="1" w:line="240" w:lineRule="auto"/>
    </w:pPr>
    <w:rPr>
      <w:rFonts w:ascii="Times New Roman" w:eastAsiaTheme="minorEastAsia" w:hAnsi="Times New Roman" w:cs="Times New Roman"/>
      <w:sz w:val="24"/>
      <w:szCs w:val="24"/>
      <w:lang w:eastAsia="es-CL"/>
    </w:rPr>
  </w:style>
  <w:style w:type="character" w:customStyle="1" w:styleId="DescripcinCar">
    <w:name w:val="Descripción Car"/>
    <w:aliases w:val="Epígrafe 2 Car"/>
    <w:basedOn w:val="Ttulo2Car"/>
    <w:link w:val="Descripcin"/>
    <w:uiPriority w:val="99"/>
    <w:rsid w:val="00154ADE"/>
    <w:rPr>
      <w:rFonts w:cs="Times New Roman"/>
      <w:b/>
      <w:bCs/>
      <w:sz w:val="18"/>
      <w:szCs w:val="18"/>
    </w:rPr>
  </w:style>
  <w:style w:type="character" w:customStyle="1" w:styleId="PrrafodelistaCar">
    <w:name w:val="Párrafo de lista Car"/>
    <w:link w:val="Prrafodelista"/>
    <w:uiPriority w:val="34"/>
    <w:locked/>
    <w:rsid w:val="00154ADE"/>
  </w:style>
  <w:style w:type="character" w:styleId="Textodelmarcadordeposicin">
    <w:name w:val="Placeholder Text"/>
    <w:basedOn w:val="Fuentedeprrafopredeter"/>
    <w:uiPriority w:val="99"/>
    <w:semiHidden/>
    <w:rsid w:val="00154ADE"/>
    <w:rPr>
      <w:color w:val="808080"/>
    </w:rPr>
  </w:style>
  <w:style w:type="numbering" w:customStyle="1" w:styleId="Sinlista1">
    <w:name w:val="Sin lista1"/>
    <w:next w:val="Sinlista"/>
    <w:uiPriority w:val="99"/>
    <w:semiHidden/>
    <w:unhideWhenUsed/>
    <w:rsid w:val="00154ADE"/>
  </w:style>
  <w:style w:type="paragraph" w:customStyle="1" w:styleId="font5">
    <w:name w:val="font5"/>
    <w:basedOn w:val="Normal"/>
    <w:rsid w:val="00154ADE"/>
    <w:pPr>
      <w:spacing w:before="100" w:beforeAutospacing="1" w:after="100" w:afterAutospacing="1" w:line="240" w:lineRule="auto"/>
    </w:pPr>
    <w:rPr>
      <w:rFonts w:ascii="Calibri" w:eastAsia="Times New Roman" w:hAnsi="Calibri" w:cs="Times New Roman"/>
      <w:color w:val="000000"/>
      <w:sz w:val="18"/>
      <w:szCs w:val="18"/>
      <w:lang w:eastAsia="es-CL"/>
    </w:rPr>
  </w:style>
  <w:style w:type="paragraph" w:customStyle="1" w:styleId="font6">
    <w:name w:val="font6"/>
    <w:basedOn w:val="Normal"/>
    <w:rsid w:val="00154ADE"/>
    <w:pPr>
      <w:spacing w:before="100" w:beforeAutospacing="1" w:after="100" w:afterAutospacing="1" w:line="240" w:lineRule="auto"/>
    </w:pPr>
    <w:rPr>
      <w:rFonts w:ascii="Calibri" w:eastAsia="Times New Roman" w:hAnsi="Calibri" w:cs="Times New Roman"/>
      <w:color w:val="000000"/>
      <w:sz w:val="18"/>
      <w:szCs w:val="18"/>
      <w:lang w:eastAsia="es-CL"/>
    </w:rPr>
  </w:style>
  <w:style w:type="paragraph" w:customStyle="1" w:styleId="font7">
    <w:name w:val="font7"/>
    <w:basedOn w:val="Normal"/>
    <w:rsid w:val="00154ADE"/>
    <w:pPr>
      <w:spacing w:before="100" w:beforeAutospacing="1" w:after="100" w:afterAutospacing="1" w:line="240" w:lineRule="auto"/>
    </w:pPr>
    <w:rPr>
      <w:rFonts w:ascii="Calibri" w:eastAsia="Times New Roman" w:hAnsi="Calibri" w:cs="Times New Roman"/>
      <w:color w:val="000000"/>
      <w:sz w:val="18"/>
      <w:szCs w:val="18"/>
      <w:lang w:eastAsia="es-CL"/>
    </w:rPr>
  </w:style>
  <w:style w:type="paragraph" w:customStyle="1" w:styleId="xl67">
    <w:name w:val="xl67"/>
    <w:basedOn w:val="Normal"/>
    <w:rsid w:val="00154ADE"/>
    <w:pPr>
      <w:spacing w:before="100" w:beforeAutospacing="1" w:after="100" w:afterAutospacing="1" w:line="240" w:lineRule="auto"/>
    </w:pPr>
    <w:rPr>
      <w:rFonts w:ascii="Times New Roman" w:eastAsia="Times New Roman" w:hAnsi="Times New Roman" w:cs="Times New Roman"/>
      <w:b/>
      <w:bCs/>
      <w:sz w:val="24"/>
      <w:szCs w:val="24"/>
      <w:lang w:eastAsia="es-CL"/>
    </w:rPr>
  </w:style>
  <w:style w:type="paragraph" w:customStyle="1" w:styleId="xl68">
    <w:name w:val="xl68"/>
    <w:basedOn w:val="Normal"/>
    <w:rsid w:val="00154AD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69">
    <w:name w:val="xl69"/>
    <w:basedOn w:val="Normal"/>
    <w:rsid w:val="00154ADE"/>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70">
    <w:name w:val="xl70"/>
    <w:basedOn w:val="Normal"/>
    <w:rsid w:val="00154AD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71">
    <w:name w:val="xl71"/>
    <w:basedOn w:val="Normal"/>
    <w:rsid w:val="00154AD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72">
    <w:name w:val="xl72"/>
    <w:basedOn w:val="Normal"/>
    <w:rsid w:val="00154AD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73">
    <w:name w:val="xl73"/>
    <w:basedOn w:val="Normal"/>
    <w:rsid w:val="00154AD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74">
    <w:name w:val="xl74"/>
    <w:basedOn w:val="Normal"/>
    <w:rsid w:val="00154ADE"/>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75">
    <w:name w:val="xl75"/>
    <w:basedOn w:val="Normal"/>
    <w:rsid w:val="00154ADE"/>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76">
    <w:name w:val="xl76"/>
    <w:basedOn w:val="Normal"/>
    <w:rsid w:val="00154ADE"/>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77">
    <w:name w:val="xl77"/>
    <w:basedOn w:val="Normal"/>
    <w:rsid w:val="00154AD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78">
    <w:name w:val="xl78"/>
    <w:basedOn w:val="Normal"/>
    <w:rsid w:val="00154AD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79">
    <w:name w:val="xl79"/>
    <w:basedOn w:val="Normal"/>
    <w:rsid w:val="00154ADE"/>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80">
    <w:name w:val="xl80"/>
    <w:basedOn w:val="Normal"/>
    <w:rsid w:val="00154ADE"/>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81">
    <w:name w:val="xl81"/>
    <w:basedOn w:val="Normal"/>
    <w:rsid w:val="00154AD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82">
    <w:name w:val="xl82"/>
    <w:basedOn w:val="Normal"/>
    <w:rsid w:val="00154ADE"/>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83">
    <w:name w:val="xl83"/>
    <w:basedOn w:val="Normal"/>
    <w:rsid w:val="00154ADE"/>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84">
    <w:name w:val="xl84"/>
    <w:basedOn w:val="Normal"/>
    <w:rsid w:val="00154AD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85">
    <w:name w:val="xl85"/>
    <w:basedOn w:val="Normal"/>
    <w:rsid w:val="00154AD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86">
    <w:name w:val="xl86"/>
    <w:basedOn w:val="Normal"/>
    <w:rsid w:val="00154AD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87">
    <w:name w:val="xl87"/>
    <w:basedOn w:val="Normal"/>
    <w:rsid w:val="00154AD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88">
    <w:name w:val="xl88"/>
    <w:basedOn w:val="Normal"/>
    <w:rsid w:val="00154AD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89">
    <w:name w:val="xl89"/>
    <w:basedOn w:val="Normal"/>
    <w:rsid w:val="00154AD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90">
    <w:name w:val="xl90"/>
    <w:basedOn w:val="Normal"/>
    <w:rsid w:val="00154AD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91">
    <w:name w:val="xl91"/>
    <w:basedOn w:val="Normal"/>
    <w:rsid w:val="00154AD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92">
    <w:name w:val="xl92"/>
    <w:basedOn w:val="Normal"/>
    <w:rsid w:val="00154AD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93">
    <w:name w:val="xl93"/>
    <w:basedOn w:val="Normal"/>
    <w:rsid w:val="00154ADE"/>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94">
    <w:name w:val="xl94"/>
    <w:basedOn w:val="Normal"/>
    <w:rsid w:val="00154ADE"/>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95">
    <w:name w:val="xl95"/>
    <w:basedOn w:val="Normal"/>
    <w:rsid w:val="00154ADE"/>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96">
    <w:name w:val="xl96"/>
    <w:basedOn w:val="Normal"/>
    <w:rsid w:val="00154ADE"/>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97">
    <w:name w:val="xl97"/>
    <w:basedOn w:val="Normal"/>
    <w:rsid w:val="00154ADE"/>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xl98">
    <w:name w:val="xl98"/>
    <w:basedOn w:val="Normal"/>
    <w:rsid w:val="00154ADE"/>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CL"/>
    </w:rPr>
  </w:style>
  <w:style w:type="paragraph" w:customStyle="1" w:styleId="msonormal0">
    <w:name w:val="msonormal"/>
    <w:basedOn w:val="Normal"/>
    <w:rsid w:val="00154ADE"/>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xl99">
    <w:name w:val="xl99"/>
    <w:basedOn w:val="Normal"/>
    <w:rsid w:val="00154AD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CL"/>
    </w:rPr>
  </w:style>
  <w:style w:type="paragraph" w:customStyle="1" w:styleId="xl100">
    <w:name w:val="xl100"/>
    <w:basedOn w:val="Normal"/>
    <w:rsid w:val="00154AD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6"/>
      <w:szCs w:val="16"/>
      <w:lang w:eastAsia="es-CL"/>
    </w:rPr>
  </w:style>
  <w:style w:type="paragraph" w:customStyle="1" w:styleId="xl101">
    <w:name w:val="xl101"/>
    <w:basedOn w:val="Normal"/>
    <w:rsid w:val="00154AD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es-CL"/>
    </w:rPr>
  </w:style>
  <w:style w:type="paragraph" w:customStyle="1" w:styleId="xl102">
    <w:name w:val="xl102"/>
    <w:basedOn w:val="Normal"/>
    <w:rsid w:val="00154AD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es-CL"/>
    </w:rPr>
  </w:style>
  <w:style w:type="paragraph" w:customStyle="1" w:styleId="xl103">
    <w:name w:val="xl103"/>
    <w:basedOn w:val="Normal"/>
    <w:rsid w:val="00154AD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es-CL"/>
    </w:rPr>
  </w:style>
  <w:style w:type="paragraph" w:customStyle="1" w:styleId="xl104">
    <w:name w:val="xl104"/>
    <w:basedOn w:val="Normal"/>
    <w:rsid w:val="00154AD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es-CL"/>
    </w:rPr>
  </w:style>
  <w:style w:type="paragraph" w:customStyle="1" w:styleId="xl105">
    <w:name w:val="xl105"/>
    <w:basedOn w:val="Normal"/>
    <w:rsid w:val="00154AD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L"/>
    </w:rPr>
  </w:style>
  <w:style w:type="paragraph" w:customStyle="1" w:styleId="xl106">
    <w:name w:val="xl106"/>
    <w:basedOn w:val="Normal"/>
    <w:rsid w:val="00154AD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es-CL"/>
    </w:rPr>
  </w:style>
  <w:style w:type="paragraph" w:customStyle="1" w:styleId="xl107">
    <w:name w:val="xl107"/>
    <w:basedOn w:val="Normal"/>
    <w:rsid w:val="00154AD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es-CL"/>
    </w:rPr>
  </w:style>
  <w:style w:type="paragraph" w:customStyle="1" w:styleId="xl108">
    <w:name w:val="xl108"/>
    <w:basedOn w:val="Normal"/>
    <w:rsid w:val="00154AD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L"/>
    </w:rPr>
  </w:style>
  <w:style w:type="paragraph" w:customStyle="1" w:styleId="xl109">
    <w:name w:val="xl109"/>
    <w:basedOn w:val="Normal"/>
    <w:rsid w:val="00154AD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es-CL"/>
    </w:rPr>
  </w:style>
  <w:style w:type="paragraph" w:customStyle="1" w:styleId="xl110">
    <w:name w:val="xl110"/>
    <w:basedOn w:val="Normal"/>
    <w:rsid w:val="00154ADE"/>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es-CL"/>
    </w:rPr>
  </w:style>
  <w:style w:type="paragraph" w:customStyle="1" w:styleId="xl111">
    <w:name w:val="xl111"/>
    <w:basedOn w:val="Normal"/>
    <w:rsid w:val="00154AD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CL"/>
    </w:rPr>
  </w:style>
  <w:style w:type="paragraph" w:customStyle="1" w:styleId="xl112">
    <w:name w:val="xl112"/>
    <w:basedOn w:val="Normal"/>
    <w:rsid w:val="00154AD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CL"/>
    </w:rPr>
  </w:style>
  <w:style w:type="table" w:customStyle="1" w:styleId="Tablaconcuadrcula2">
    <w:name w:val="Tabla con cuadrícula2"/>
    <w:basedOn w:val="Tablanormal"/>
    <w:next w:val="Tablaconcuadrcula"/>
    <w:uiPriority w:val="39"/>
    <w:rsid w:val="005B3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3">
    <w:name w:val="xl113"/>
    <w:basedOn w:val="Normal"/>
    <w:rsid w:val="003D6184"/>
    <w:pPr>
      <w:spacing w:before="100" w:beforeAutospacing="1" w:after="100" w:afterAutospacing="1" w:line="240" w:lineRule="auto"/>
      <w:jc w:val="center"/>
    </w:pPr>
    <w:rPr>
      <w:rFonts w:ascii="Times New Roman" w:eastAsia="Times New Roman" w:hAnsi="Times New Roman" w:cs="Times New Roman"/>
      <w:sz w:val="24"/>
      <w:szCs w:val="24"/>
      <w:lang w:eastAsia="es-CL"/>
    </w:rPr>
  </w:style>
  <w:style w:type="paragraph" w:customStyle="1" w:styleId="xl114">
    <w:name w:val="xl114"/>
    <w:basedOn w:val="Normal"/>
    <w:rsid w:val="003D61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115">
    <w:name w:val="xl115"/>
    <w:basedOn w:val="Normal"/>
    <w:rsid w:val="003D61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116">
    <w:name w:val="xl116"/>
    <w:basedOn w:val="Normal"/>
    <w:rsid w:val="003D61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117">
    <w:name w:val="xl117"/>
    <w:basedOn w:val="Normal"/>
    <w:rsid w:val="003D618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118">
    <w:name w:val="xl118"/>
    <w:basedOn w:val="Normal"/>
    <w:rsid w:val="003D6184"/>
    <w:pPr>
      <w:pBdr>
        <w:bottom w:val="single" w:sz="8" w:space="0" w:color="auto"/>
        <w:right w:val="single" w:sz="8" w:space="0" w:color="auto"/>
      </w:pBdr>
      <w:shd w:val="clear" w:color="000000" w:fill="C2D69B"/>
      <w:spacing w:before="100" w:beforeAutospacing="1" w:after="100" w:afterAutospacing="1" w:line="240" w:lineRule="auto"/>
      <w:textAlignment w:val="center"/>
    </w:pPr>
    <w:rPr>
      <w:rFonts w:ascii="Times New Roman" w:eastAsia="Times New Roman" w:hAnsi="Times New Roman" w:cs="Times New Roman"/>
      <w:sz w:val="18"/>
      <w:szCs w:val="18"/>
      <w:lang w:eastAsia="es-CL"/>
    </w:rPr>
  </w:style>
  <w:style w:type="paragraph" w:customStyle="1" w:styleId="xl119">
    <w:name w:val="xl119"/>
    <w:basedOn w:val="Normal"/>
    <w:rsid w:val="003D6184"/>
    <w:pPr>
      <w:pBdr>
        <w:bottom w:val="single" w:sz="8" w:space="0" w:color="auto"/>
        <w:right w:val="single" w:sz="8" w:space="0" w:color="auto"/>
      </w:pBdr>
      <w:shd w:val="clear" w:color="000000" w:fill="C2D69B"/>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120">
    <w:name w:val="xl120"/>
    <w:basedOn w:val="Normal"/>
    <w:rsid w:val="003D618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CL"/>
    </w:rPr>
  </w:style>
  <w:style w:type="paragraph" w:customStyle="1" w:styleId="xl121">
    <w:name w:val="xl121"/>
    <w:basedOn w:val="Normal"/>
    <w:rsid w:val="003D6184"/>
    <w:pPr>
      <w:pBdr>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122">
    <w:name w:val="xl122"/>
    <w:basedOn w:val="Normal"/>
    <w:rsid w:val="003D6184"/>
    <w:pPr>
      <w:pBdr>
        <w:bottom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18"/>
      <w:szCs w:val="18"/>
      <w:lang w:eastAsia="es-CL"/>
    </w:rPr>
  </w:style>
  <w:style w:type="paragraph" w:customStyle="1" w:styleId="xl123">
    <w:name w:val="xl123"/>
    <w:basedOn w:val="Normal"/>
    <w:rsid w:val="003D6184"/>
    <w:pPr>
      <w:pBdr>
        <w:bottom w:val="single" w:sz="8" w:space="0" w:color="auto"/>
        <w:right w:val="single" w:sz="8" w:space="0" w:color="auto"/>
      </w:pBdr>
      <w:shd w:val="clear" w:color="000000" w:fill="A8D08D"/>
      <w:spacing w:before="100" w:beforeAutospacing="1" w:after="100" w:afterAutospacing="1" w:line="240" w:lineRule="auto"/>
      <w:textAlignment w:val="center"/>
    </w:pPr>
    <w:rPr>
      <w:rFonts w:ascii="Times New Roman" w:eastAsia="Times New Roman" w:hAnsi="Times New Roman" w:cs="Times New Roman"/>
      <w:sz w:val="18"/>
      <w:szCs w:val="18"/>
      <w:lang w:eastAsia="es-CL"/>
    </w:rPr>
  </w:style>
  <w:style w:type="paragraph" w:customStyle="1" w:styleId="xl124">
    <w:name w:val="xl124"/>
    <w:basedOn w:val="Normal"/>
    <w:rsid w:val="003D618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125">
    <w:name w:val="xl125"/>
    <w:basedOn w:val="Normal"/>
    <w:rsid w:val="003D618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126">
    <w:name w:val="xl126"/>
    <w:basedOn w:val="Normal"/>
    <w:rsid w:val="003D61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127">
    <w:name w:val="xl127"/>
    <w:basedOn w:val="Normal"/>
    <w:rsid w:val="003D6184"/>
    <w:pPr>
      <w:pBdr>
        <w:bottom w:val="single" w:sz="8" w:space="0" w:color="auto"/>
        <w:right w:val="single" w:sz="8"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18"/>
      <w:szCs w:val="18"/>
      <w:lang w:eastAsia="es-CL"/>
    </w:rPr>
  </w:style>
  <w:style w:type="paragraph" w:customStyle="1" w:styleId="xl128">
    <w:name w:val="xl128"/>
    <w:basedOn w:val="Normal"/>
    <w:rsid w:val="003D6184"/>
    <w:pPr>
      <w:pBdr>
        <w:bottom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sz w:val="18"/>
      <w:szCs w:val="18"/>
      <w:lang w:eastAsia="es-CL"/>
    </w:rPr>
  </w:style>
  <w:style w:type="paragraph" w:customStyle="1" w:styleId="xl129">
    <w:name w:val="xl129"/>
    <w:basedOn w:val="Normal"/>
    <w:rsid w:val="003D618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130">
    <w:name w:val="xl130"/>
    <w:basedOn w:val="Normal"/>
    <w:rsid w:val="003D618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131">
    <w:name w:val="xl131"/>
    <w:basedOn w:val="Normal"/>
    <w:rsid w:val="003D618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CL"/>
    </w:rPr>
  </w:style>
  <w:style w:type="paragraph" w:customStyle="1" w:styleId="xl132">
    <w:name w:val="xl132"/>
    <w:basedOn w:val="Normal"/>
    <w:rsid w:val="003D6184"/>
    <w:pPr>
      <w:pBdr>
        <w:bottom w:val="single" w:sz="8" w:space="0" w:color="auto"/>
        <w:right w:val="single" w:sz="8"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18"/>
      <w:szCs w:val="18"/>
      <w:lang w:eastAsia="es-CL"/>
    </w:rPr>
  </w:style>
  <w:style w:type="paragraph" w:customStyle="1" w:styleId="xl133">
    <w:name w:val="xl133"/>
    <w:basedOn w:val="Normal"/>
    <w:rsid w:val="003D618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134">
    <w:name w:val="xl134"/>
    <w:basedOn w:val="Normal"/>
    <w:rsid w:val="003D618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135">
    <w:name w:val="xl135"/>
    <w:basedOn w:val="Normal"/>
    <w:rsid w:val="003D618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 w:type="paragraph" w:customStyle="1" w:styleId="xl136">
    <w:name w:val="xl136"/>
    <w:basedOn w:val="Normal"/>
    <w:rsid w:val="003D6184"/>
    <w:pPr>
      <w:pBdr>
        <w:bottom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18"/>
      <w:szCs w:val="18"/>
      <w:lang w:eastAsia="es-CL"/>
    </w:rPr>
  </w:style>
  <w:style w:type="paragraph" w:customStyle="1" w:styleId="xl137">
    <w:name w:val="xl137"/>
    <w:basedOn w:val="Normal"/>
    <w:rsid w:val="003D6184"/>
    <w:pPr>
      <w:pBdr>
        <w:bottom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sz w:val="18"/>
      <w:szCs w:val="18"/>
      <w:lang w:eastAsia="es-CL"/>
    </w:rPr>
  </w:style>
  <w:style w:type="paragraph" w:customStyle="1" w:styleId="xl138">
    <w:name w:val="xl138"/>
    <w:basedOn w:val="Normal"/>
    <w:rsid w:val="003D61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7127">
      <w:bodyDiv w:val="1"/>
      <w:marLeft w:val="0"/>
      <w:marRight w:val="0"/>
      <w:marTop w:val="0"/>
      <w:marBottom w:val="0"/>
      <w:divBdr>
        <w:top w:val="none" w:sz="0" w:space="0" w:color="auto"/>
        <w:left w:val="none" w:sz="0" w:space="0" w:color="auto"/>
        <w:bottom w:val="none" w:sz="0" w:space="0" w:color="auto"/>
        <w:right w:val="none" w:sz="0" w:space="0" w:color="auto"/>
      </w:divBdr>
    </w:div>
    <w:div w:id="29309248">
      <w:bodyDiv w:val="1"/>
      <w:marLeft w:val="0"/>
      <w:marRight w:val="0"/>
      <w:marTop w:val="0"/>
      <w:marBottom w:val="0"/>
      <w:divBdr>
        <w:top w:val="none" w:sz="0" w:space="0" w:color="auto"/>
        <w:left w:val="none" w:sz="0" w:space="0" w:color="auto"/>
        <w:bottom w:val="none" w:sz="0" w:space="0" w:color="auto"/>
        <w:right w:val="none" w:sz="0" w:space="0" w:color="auto"/>
      </w:divBdr>
    </w:div>
    <w:div w:id="32585098">
      <w:bodyDiv w:val="1"/>
      <w:marLeft w:val="0"/>
      <w:marRight w:val="0"/>
      <w:marTop w:val="0"/>
      <w:marBottom w:val="0"/>
      <w:divBdr>
        <w:top w:val="none" w:sz="0" w:space="0" w:color="auto"/>
        <w:left w:val="none" w:sz="0" w:space="0" w:color="auto"/>
        <w:bottom w:val="none" w:sz="0" w:space="0" w:color="auto"/>
        <w:right w:val="none" w:sz="0" w:space="0" w:color="auto"/>
      </w:divBdr>
    </w:div>
    <w:div w:id="39792594">
      <w:bodyDiv w:val="1"/>
      <w:marLeft w:val="0"/>
      <w:marRight w:val="0"/>
      <w:marTop w:val="0"/>
      <w:marBottom w:val="0"/>
      <w:divBdr>
        <w:top w:val="none" w:sz="0" w:space="0" w:color="auto"/>
        <w:left w:val="none" w:sz="0" w:space="0" w:color="auto"/>
        <w:bottom w:val="none" w:sz="0" w:space="0" w:color="auto"/>
        <w:right w:val="none" w:sz="0" w:space="0" w:color="auto"/>
      </w:divBdr>
    </w:div>
    <w:div w:id="45959603">
      <w:bodyDiv w:val="1"/>
      <w:marLeft w:val="0"/>
      <w:marRight w:val="0"/>
      <w:marTop w:val="0"/>
      <w:marBottom w:val="0"/>
      <w:divBdr>
        <w:top w:val="none" w:sz="0" w:space="0" w:color="auto"/>
        <w:left w:val="none" w:sz="0" w:space="0" w:color="auto"/>
        <w:bottom w:val="none" w:sz="0" w:space="0" w:color="auto"/>
        <w:right w:val="none" w:sz="0" w:space="0" w:color="auto"/>
      </w:divBdr>
    </w:div>
    <w:div w:id="60717584">
      <w:bodyDiv w:val="1"/>
      <w:marLeft w:val="0"/>
      <w:marRight w:val="0"/>
      <w:marTop w:val="0"/>
      <w:marBottom w:val="0"/>
      <w:divBdr>
        <w:top w:val="none" w:sz="0" w:space="0" w:color="auto"/>
        <w:left w:val="none" w:sz="0" w:space="0" w:color="auto"/>
        <w:bottom w:val="none" w:sz="0" w:space="0" w:color="auto"/>
        <w:right w:val="none" w:sz="0" w:space="0" w:color="auto"/>
      </w:divBdr>
    </w:div>
    <w:div w:id="71395149">
      <w:bodyDiv w:val="1"/>
      <w:marLeft w:val="0"/>
      <w:marRight w:val="0"/>
      <w:marTop w:val="0"/>
      <w:marBottom w:val="0"/>
      <w:divBdr>
        <w:top w:val="none" w:sz="0" w:space="0" w:color="auto"/>
        <w:left w:val="none" w:sz="0" w:space="0" w:color="auto"/>
        <w:bottom w:val="none" w:sz="0" w:space="0" w:color="auto"/>
        <w:right w:val="none" w:sz="0" w:space="0" w:color="auto"/>
      </w:divBdr>
    </w:div>
    <w:div w:id="9641216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23277012">
      <w:bodyDiv w:val="1"/>
      <w:marLeft w:val="0"/>
      <w:marRight w:val="0"/>
      <w:marTop w:val="0"/>
      <w:marBottom w:val="0"/>
      <w:divBdr>
        <w:top w:val="none" w:sz="0" w:space="0" w:color="auto"/>
        <w:left w:val="none" w:sz="0" w:space="0" w:color="auto"/>
        <w:bottom w:val="none" w:sz="0" w:space="0" w:color="auto"/>
        <w:right w:val="none" w:sz="0" w:space="0" w:color="auto"/>
      </w:divBdr>
    </w:div>
    <w:div w:id="123744299">
      <w:bodyDiv w:val="1"/>
      <w:marLeft w:val="0"/>
      <w:marRight w:val="0"/>
      <w:marTop w:val="0"/>
      <w:marBottom w:val="0"/>
      <w:divBdr>
        <w:top w:val="none" w:sz="0" w:space="0" w:color="auto"/>
        <w:left w:val="none" w:sz="0" w:space="0" w:color="auto"/>
        <w:bottom w:val="none" w:sz="0" w:space="0" w:color="auto"/>
        <w:right w:val="none" w:sz="0" w:space="0" w:color="auto"/>
      </w:divBdr>
    </w:div>
    <w:div w:id="135533422">
      <w:bodyDiv w:val="1"/>
      <w:marLeft w:val="0"/>
      <w:marRight w:val="0"/>
      <w:marTop w:val="0"/>
      <w:marBottom w:val="0"/>
      <w:divBdr>
        <w:top w:val="none" w:sz="0" w:space="0" w:color="auto"/>
        <w:left w:val="none" w:sz="0" w:space="0" w:color="auto"/>
        <w:bottom w:val="none" w:sz="0" w:space="0" w:color="auto"/>
        <w:right w:val="none" w:sz="0" w:space="0" w:color="auto"/>
      </w:divBdr>
    </w:div>
    <w:div w:id="137111785">
      <w:bodyDiv w:val="1"/>
      <w:marLeft w:val="0"/>
      <w:marRight w:val="0"/>
      <w:marTop w:val="0"/>
      <w:marBottom w:val="0"/>
      <w:divBdr>
        <w:top w:val="none" w:sz="0" w:space="0" w:color="auto"/>
        <w:left w:val="none" w:sz="0" w:space="0" w:color="auto"/>
        <w:bottom w:val="none" w:sz="0" w:space="0" w:color="auto"/>
        <w:right w:val="none" w:sz="0" w:space="0" w:color="auto"/>
      </w:divBdr>
    </w:div>
    <w:div w:id="162092741">
      <w:bodyDiv w:val="1"/>
      <w:marLeft w:val="0"/>
      <w:marRight w:val="0"/>
      <w:marTop w:val="0"/>
      <w:marBottom w:val="0"/>
      <w:divBdr>
        <w:top w:val="none" w:sz="0" w:space="0" w:color="auto"/>
        <w:left w:val="none" w:sz="0" w:space="0" w:color="auto"/>
        <w:bottom w:val="none" w:sz="0" w:space="0" w:color="auto"/>
        <w:right w:val="none" w:sz="0" w:space="0" w:color="auto"/>
      </w:divBdr>
    </w:div>
    <w:div w:id="171602557">
      <w:bodyDiv w:val="1"/>
      <w:marLeft w:val="0"/>
      <w:marRight w:val="0"/>
      <w:marTop w:val="0"/>
      <w:marBottom w:val="0"/>
      <w:divBdr>
        <w:top w:val="none" w:sz="0" w:space="0" w:color="auto"/>
        <w:left w:val="none" w:sz="0" w:space="0" w:color="auto"/>
        <w:bottom w:val="none" w:sz="0" w:space="0" w:color="auto"/>
        <w:right w:val="none" w:sz="0" w:space="0" w:color="auto"/>
      </w:divBdr>
    </w:div>
    <w:div w:id="183445591">
      <w:bodyDiv w:val="1"/>
      <w:marLeft w:val="0"/>
      <w:marRight w:val="0"/>
      <w:marTop w:val="0"/>
      <w:marBottom w:val="0"/>
      <w:divBdr>
        <w:top w:val="none" w:sz="0" w:space="0" w:color="auto"/>
        <w:left w:val="none" w:sz="0" w:space="0" w:color="auto"/>
        <w:bottom w:val="none" w:sz="0" w:space="0" w:color="auto"/>
        <w:right w:val="none" w:sz="0" w:space="0" w:color="auto"/>
      </w:divBdr>
    </w:div>
    <w:div w:id="194928428">
      <w:bodyDiv w:val="1"/>
      <w:marLeft w:val="0"/>
      <w:marRight w:val="0"/>
      <w:marTop w:val="0"/>
      <w:marBottom w:val="0"/>
      <w:divBdr>
        <w:top w:val="none" w:sz="0" w:space="0" w:color="auto"/>
        <w:left w:val="none" w:sz="0" w:space="0" w:color="auto"/>
        <w:bottom w:val="none" w:sz="0" w:space="0" w:color="auto"/>
        <w:right w:val="none" w:sz="0" w:space="0" w:color="auto"/>
      </w:divBdr>
    </w:div>
    <w:div w:id="197622795">
      <w:bodyDiv w:val="1"/>
      <w:marLeft w:val="0"/>
      <w:marRight w:val="0"/>
      <w:marTop w:val="0"/>
      <w:marBottom w:val="0"/>
      <w:divBdr>
        <w:top w:val="none" w:sz="0" w:space="0" w:color="auto"/>
        <w:left w:val="none" w:sz="0" w:space="0" w:color="auto"/>
        <w:bottom w:val="none" w:sz="0" w:space="0" w:color="auto"/>
        <w:right w:val="none" w:sz="0" w:space="0" w:color="auto"/>
      </w:divBdr>
    </w:div>
    <w:div w:id="198586625">
      <w:bodyDiv w:val="1"/>
      <w:marLeft w:val="0"/>
      <w:marRight w:val="0"/>
      <w:marTop w:val="0"/>
      <w:marBottom w:val="0"/>
      <w:divBdr>
        <w:top w:val="none" w:sz="0" w:space="0" w:color="auto"/>
        <w:left w:val="none" w:sz="0" w:space="0" w:color="auto"/>
        <w:bottom w:val="none" w:sz="0" w:space="0" w:color="auto"/>
        <w:right w:val="none" w:sz="0" w:space="0" w:color="auto"/>
      </w:divBdr>
    </w:div>
    <w:div w:id="262307735">
      <w:bodyDiv w:val="1"/>
      <w:marLeft w:val="0"/>
      <w:marRight w:val="0"/>
      <w:marTop w:val="0"/>
      <w:marBottom w:val="0"/>
      <w:divBdr>
        <w:top w:val="none" w:sz="0" w:space="0" w:color="auto"/>
        <w:left w:val="none" w:sz="0" w:space="0" w:color="auto"/>
        <w:bottom w:val="none" w:sz="0" w:space="0" w:color="auto"/>
        <w:right w:val="none" w:sz="0" w:space="0" w:color="auto"/>
      </w:divBdr>
    </w:div>
    <w:div w:id="271088053">
      <w:bodyDiv w:val="1"/>
      <w:marLeft w:val="0"/>
      <w:marRight w:val="0"/>
      <w:marTop w:val="0"/>
      <w:marBottom w:val="0"/>
      <w:divBdr>
        <w:top w:val="none" w:sz="0" w:space="0" w:color="auto"/>
        <w:left w:val="none" w:sz="0" w:space="0" w:color="auto"/>
        <w:bottom w:val="none" w:sz="0" w:space="0" w:color="auto"/>
        <w:right w:val="none" w:sz="0" w:space="0" w:color="auto"/>
      </w:divBdr>
    </w:div>
    <w:div w:id="275479780">
      <w:bodyDiv w:val="1"/>
      <w:marLeft w:val="0"/>
      <w:marRight w:val="0"/>
      <w:marTop w:val="0"/>
      <w:marBottom w:val="0"/>
      <w:divBdr>
        <w:top w:val="none" w:sz="0" w:space="0" w:color="auto"/>
        <w:left w:val="none" w:sz="0" w:space="0" w:color="auto"/>
        <w:bottom w:val="none" w:sz="0" w:space="0" w:color="auto"/>
        <w:right w:val="none" w:sz="0" w:space="0" w:color="auto"/>
      </w:divBdr>
    </w:div>
    <w:div w:id="278297529">
      <w:bodyDiv w:val="1"/>
      <w:marLeft w:val="0"/>
      <w:marRight w:val="0"/>
      <w:marTop w:val="0"/>
      <w:marBottom w:val="0"/>
      <w:divBdr>
        <w:top w:val="none" w:sz="0" w:space="0" w:color="auto"/>
        <w:left w:val="none" w:sz="0" w:space="0" w:color="auto"/>
        <w:bottom w:val="none" w:sz="0" w:space="0" w:color="auto"/>
        <w:right w:val="none" w:sz="0" w:space="0" w:color="auto"/>
      </w:divBdr>
    </w:div>
    <w:div w:id="283342578">
      <w:bodyDiv w:val="1"/>
      <w:marLeft w:val="0"/>
      <w:marRight w:val="0"/>
      <w:marTop w:val="0"/>
      <w:marBottom w:val="0"/>
      <w:divBdr>
        <w:top w:val="none" w:sz="0" w:space="0" w:color="auto"/>
        <w:left w:val="none" w:sz="0" w:space="0" w:color="auto"/>
        <w:bottom w:val="none" w:sz="0" w:space="0" w:color="auto"/>
        <w:right w:val="none" w:sz="0" w:space="0" w:color="auto"/>
      </w:divBdr>
    </w:div>
    <w:div w:id="292448381">
      <w:bodyDiv w:val="1"/>
      <w:marLeft w:val="0"/>
      <w:marRight w:val="0"/>
      <w:marTop w:val="0"/>
      <w:marBottom w:val="0"/>
      <w:divBdr>
        <w:top w:val="none" w:sz="0" w:space="0" w:color="auto"/>
        <w:left w:val="none" w:sz="0" w:space="0" w:color="auto"/>
        <w:bottom w:val="none" w:sz="0" w:space="0" w:color="auto"/>
        <w:right w:val="none" w:sz="0" w:space="0" w:color="auto"/>
      </w:divBdr>
    </w:div>
    <w:div w:id="347175311">
      <w:bodyDiv w:val="1"/>
      <w:marLeft w:val="0"/>
      <w:marRight w:val="0"/>
      <w:marTop w:val="0"/>
      <w:marBottom w:val="0"/>
      <w:divBdr>
        <w:top w:val="none" w:sz="0" w:space="0" w:color="auto"/>
        <w:left w:val="none" w:sz="0" w:space="0" w:color="auto"/>
        <w:bottom w:val="none" w:sz="0" w:space="0" w:color="auto"/>
        <w:right w:val="none" w:sz="0" w:space="0" w:color="auto"/>
      </w:divBdr>
    </w:div>
    <w:div w:id="362940967">
      <w:bodyDiv w:val="1"/>
      <w:marLeft w:val="0"/>
      <w:marRight w:val="0"/>
      <w:marTop w:val="0"/>
      <w:marBottom w:val="0"/>
      <w:divBdr>
        <w:top w:val="none" w:sz="0" w:space="0" w:color="auto"/>
        <w:left w:val="none" w:sz="0" w:space="0" w:color="auto"/>
        <w:bottom w:val="none" w:sz="0" w:space="0" w:color="auto"/>
        <w:right w:val="none" w:sz="0" w:space="0" w:color="auto"/>
      </w:divBdr>
    </w:div>
    <w:div w:id="365756633">
      <w:bodyDiv w:val="1"/>
      <w:marLeft w:val="0"/>
      <w:marRight w:val="0"/>
      <w:marTop w:val="0"/>
      <w:marBottom w:val="0"/>
      <w:divBdr>
        <w:top w:val="none" w:sz="0" w:space="0" w:color="auto"/>
        <w:left w:val="none" w:sz="0" w:space="0" w:color="auto"/>
        <w:bottom w:val="none" w:sz="0" w:space="0" w:color="auto"/>
        <w:right w:val="none" w:sz="0" w:space="0" w:color="auto"/>
      </w:divBdr>
    </w:div>
    <w:div w:id="385565539">
      <w:bodyDiv w:val="1"/>
      <w:marLeft w:val="0"/>
      <w:marRight w:val="0"/>
      <w:marTop w:val="0"/>
      <w:marBottom w:val="0"/>
      <w:divBdr>
        <w:top w:val="none" w:sz="0" w:space="0" w:color="auto"/>
        <w:left w:val="none" w:sz="0" w:space="0" w:color="auto"/>
        <w:bottom w:val="none" w:sz="0" w:space="0" w:color="auto"/>
        <w:right w:val="none" w:sz="0" w:space="0" w:color="auto"/>
      </w:divBdr>
    </w:div>
    <w:div w:id="391850981">
      <w:bodyDiv w:val="1"/>
      <w:marLeft w:val="0"/>
      <w:marRight w:val="0"/>
      <w:marTop w:val="0"/>
      <w:marBottom w:val="0"/>
      <w:divBdr>
        <w:top w:val="none" w:sz="0" w:space="0" w:color="auto"/>
        <w:left w:val="none" w:sz="0" w:space="0" w:color="auto"/>
        <w:bottom w:val="none" w:sz="0" w:space="0" w:color="auto"/>
        <w:right w:val="none" w:sz="0" w:space="0" w:color="auto"/>
      </w:divBdr>
    </w:div>
    <w:div w:id="401828038">
      <w:bodyDiv w:val="1"/>
      <w:marLeft w:val="0"/>
      <w:marRight w:val="0"/>
      <w:marTop w:val="0"/>
      <w:marBottom w:val="0"/>
      <w:divBdr>
        <w:top w:val="none" w:sz="0" w:space="0" w:color="auto"/>
        <w:left w:val="none" w:sz="0" w:space="0" w:color="auto"/>
        <w:bottom w:val="none" w:sz="0" w:space="0" w:color="auto"/>
        <w:right w:val="none" w:sz="0" w:space="0" w:color="auto"/>
      </w:divBdr>
    </w:div>
    <w:div w:id="410586731">
      <w:bodyDiv w:val="1"/>
      <w:marLeft w:val="0"/>
      <w:marRight w:val="0"/>
      <w:marTop w:val="0"/>
      <w:marBottom w:val="0"/>
      <w:divBdr>
        <w:top w:val="none" w:sz="0" w:space="0" w:color="auto"/>
        <w:left w:val="none" w:sz="0" w:space="0" w:color="auto"/>
        <w:bottom w:val="none" w:sz="0" w:space="0" w:color="auto"/>
        <w:right w:val="none" w:sz="0" w:space="0" w:color="auto"/>
      </w:divBdr>
    </w:div>
    <w:div w:id="410663031">
      <w:bodyDiv w:val="1"/>
      <w:marLeft w:val="0"/>
      <w:marRight w:val="0"/>
      <w:marTop w:val="0"/>
      <w:marBottom w:val="0"/>
      <w:divBdr>
        <w:top w:val="none" w:sz="0" w:space="0" w:color="auto"/>
        <w:left w:val="none" w:sz="0" w:space="0" w:color="auto"/>
        <w:bottom w:val="none" w:sz="0" w:space="0" w:color="auto"/>
        <w:right w:val="none" w:sz="0" w:space="0" w:color="auto"/>
      </w:divBdr>
    </w:div>
    <w:div w:id="414518088">
      <w:bodyDiv w:val="1"/>
      <w:marLeft w:val="0"/>
      <w:marRight w:val="0"/>
      <w:marTop w:val="0"/>
      <w:marBottom w:val="0"/>
      <w:divBdr>
        <w:top w:val="none" w:sz="0" w:space="0" w:color="auto"/>
        <w:left w:val="none" w:sz="0" w:space="0" w:color="auto"/>
        <w:bottom w:val="none" w:sz="0" w:space="0" w:color="auto"/>
        <w:right w:val="none" w:sz="0" w:space="0" w:color="auto"/>
      </w:divBdr>
    </w:div>
    <w:div w:id="425615578">
      <w:bodyDiv w:val="1"/>
      <w:marLeft w:val="0"/>
      <w:marRight w:val="0"/>
      <w:marTop w:val="0"/>
      <w:marBottom w:val="0"/>
      <w:divBdr>
        <w:top w:val="none" w:sz="0" w:space="0" w:color="auto"/>
        <w:left w:val="none" w:sz="0" w:space="0" w:color="auto"/>
        <w:bottom w:val="none" w:sz="0" w:space="0" w:color="auto"/>
        <w:right w:val="none" w:sz="0" w:space="0" w:color="auto"/>
      </w:divBdr>
    </w:div>
    <w:div w:id="428891629">
      <w:bodyDiv w:val="1"/>
      <w:marLeft w:val="0"/>
      <w:marRight w:val="0"/>
      <w:marTop w:val="0"/>
      <w:marBottom w:val="0"/>
      <w:divBdr>
        <w:top w:val="none" w:sz="0" w:space="0" w:color="auto"/>
        <w:left w:val="none" w:sz="0" w:space="0" w:color="auto"/>
        <w:bottom w:val="none" w:sz="0" w:space="0" w:color="auto"/>
        <w:right w:val="none" w:sz="0" w:space="0" w:color="auto"/>
      </w:divBdr>
    </w:div>
    <w:div w:id="430588385">
      <w:bodyDiv w:val="1"/>
      <w:marLeft w:val="0"/>
      <w:marRight w:val="0"/>
      <w:marTop w:val="0"/>
      <w:marBottom w:val="0"/>
      <w:divBdr>
        <w:top w:val="none" w:sz="0" w:space="0" w:color="auto"/>
        <w:left w:val="none" w:sz="0" w:space="0" w:color="auto"/>
        <w:bottom w:val="none" w:sz="0" w:space="0" w:color="auto"/>
        <w:right w:val="none" w:sz="0" w:space="0" w:color="auto"/>
      </w:divBdr>
    </w:div>
    <w:div w:id="434442660">
      <w:bodyDiv w:val="1"/>
      <w:marLeft w:val="0"/>
      <w:marRight w:val="0"/>
      <w:marTop w:val="0"/>
      <w:marBottom w:val="0"/>
      <w:divBdr>
        <w:top w:val="none" w:sz="0" w:space="0" w:color="auto"/>
        <w:left w:val="none" w:sz="0" w:space="0" w:color="auto"/>
        <w:bottom w:val="none" w:sz="0" w:space="0" w:color="auto"/>
        <w:right w:val="none" w:sz="0" w:space="0" w:color="auto"/>
      </w:divBdr>
    </w:div>
    <w:div w:id="439374999">
      <w:bodyDiv w:val="1"/>
      <w:marLeft w:val="0"/>
      <w:marRight w:val="0"/>
      <w:marTop w:val="0"/>
      <w:marBottom w:val="0"/>
      <w:divBdr>
        <w:top w:val="none" w:sz="0" w:space="0" w:color="auto"/>
        <w:left w:val="none" w:sz="0" w:space="0" w:color="auto"/>
        <w:bottom w:val="none" w:sz="0" w:space="0" w:color="auto"/>
        <w:right w:val="none" w:sz="0" w:space="0" w:color="auto"/>
      </w:divBdr>
    </w:div>
    <w:div w:id="442386645">
      <w:bodyDiv w:val="1"/>
      <w:marLeft w:val="0"/>
      <w:marRight w:val="0"/>
      <w:marTop w:val="0"/>
      <w:marBottom w:val="0"/>
      <w:divBdr>
        <w:top w:val="none" w:sz="0" w:space="0" w:color="auto"/>
        <w:left w:val="none" w:sz="0" w:space="0" w:color="auto"/>
        <w:bottom w:val="none" w:sz="0" w:space="0" w:color="auto"/>
        <w:right w:val="none" w:sz="0" w:space="0" w:color="auto"/>
      </w:divBdr>
    </w:div>
    <w:div w:id="448669272">
      <w:bodyDiv w:val="1"/>
      <w:marLeft w:val="0"/>
      <w:marRight w:val="0"/>
      <w:marTop w:val="0"/>
      <w:marBottom w:val="0"/>
      <w:divBdr>
        <w:top w:val="none" w:sz="0" w:space="0" w:color="auto"/>
        <w:left w:val="none" w:sz="0" w:space="0" w:color="auto"/>
        <w:bottom w:val="none" w:sz="0" w:space="0" w:color="auto"/>
        <w:right w:val="none" w:sz="0" w:space="0" w:color="auto"/>
      </w:divBdr>
    </w:div>
    <w:div w:id="450787573">
      <w:bodyDiv w:val="1"/>
      <w:marLeft w:val="0"/>
      <w:marRight w:val="0"/>
      <w:marTop w:val="0"/>
      <w:marBottom w:val="0"/>
      <w:divBdr>
        <w:top w:val="none" w:sz="0" w:space="0" w:color="auto"/>
        <w:left w:val="none" w:sz="0" w:space="0" w:color="auto"/>
        <w:bottom w:val="none" w:sz="0" w:space="0" w:color="auto"/>
        <w:right w:val="none" w:sz="0" w:space="0" w:color="auto"/>
      </w:divBdr>
    </w:div>
    <w:div w:id="454560619">
      <w:bodyDiv w:val="1"/>
      <w:marLeft w:val="0"/>
      <w:marRight w:val="0"/>
      <w:marTop w:val="0"/>
      <w:marBottom w:val="0"/>
      <w:divBdr>
        <w:top w:val="none" w:sz="0" w:space="0" w:color="auto"/>
        <w:left w:val="none" w:sz="0" w:space="0" w:color="auto"/>
        <w:bottom w:val="none" w:sz="0" w:space="0" w:color="auto"/>
        <w:right w:val="none" w:sz="0" w:space="0" w:color="auto"/>
      </w:divBdr>
    </w:div>
    <w:div w:id="464855415">
      <w:bodyDiv w:val="1"/>
      <w:marLeft w:val="0"/>
      <w:marRight w:val="0"/>
      <w:marTop w:val="0"/>
      <w:marBottom w:val="0"/>
      <w:divBdr>
        <w:top w:val="none" w:sz="0" w:space="0" w:color="auto"/>
        <w:left w:val="none" w:sz="0" w:space="0" w:color="auto"/>
        <w:bottom w:val="none" w:sz="0" w:space="0" w:color="auto"/>
        <w:right w:val="none" w:sz="0" w:space="0" w:color="auto"/>
      </w:divBdr>
    </w:div>
    <w:div w:id="472258069">
      <w:bodyDiv w:val="1"/>
      <w:marLeft w:val="0"/>
      <w:marRight w:val="0"/>
      <w:marTop w:val="0"/>
      <w:marBottom w:val="0"/>
      <w:divBdr>
        <w:top w:val="none" w:sz="0" w:space="0" w:color="auto"/>
        <w:left w:val="none" w:sz="0" w:space="0" w:color="auto"/>
        <w:bottom w:val="none" w:sz="0" w:space="0" w:color="auto"/>
        <w:right w:val="none" w:sz="0" w:space="0" w:color="auto"/>
      </w:divBdr>
    </w:div>
    <w:div w:id="491068626">
      <w:bodyDiv w:val="1"/>
      <w:marLeft w:val="0"/>
      <w:marRight w:val="0"/>
      <w:marTop w:val="0"/>
      <w:marBottom w:val="0"/>
      <w:divBdr>
        <w:top w:val="none" w:sz="0" w:space="0" w:color="auto"/>
        <w:left w:val="none" w:sz="0" w:space="0" w:color="auto"/>
        <w:bottom w:val="none" w:sz="0" w:space="0" w:color="auto"/>
        <w:right w:val="none" w:sz="0" w:space="0" w:color="auto"/>
      </w:divBdr>
    </w:div>
    <w:div w:id="513768226">
      <w:bodyDiv w:val="1"/>
      <w:marLeft w:val="0"/>
      <w:marRight w:val="0"/>
      <w:marTop w:val="0"/>
      <w:marBottom w:val="0"/>
      <w:divBdr>
        <w:top w:val="none" w:sz="0" w:space="0" w:color="auto"/>
        <w:left w:val="none" w:sz="0" w:space="0" w:color="auto"/>
        <w:bottom w:val="none" w:sz="0" w:space="0" w:color="auto"/>
        <w:right w:val="none" w:sz="0" w:space="0" w:color="auto"/>
      </w:divBdr>
    </w:div>
    <w:div w:id="557205565">
      <w:bodyDiv w:val="1"/>
      <w:marLeft w:val="0"/>
      <w:marRight w:val="0"/>
      <w:marTop w:val="0"/>
      <w:marBottom w:val="0"/>
      <w:divBdr>
        <w:top w:val="none" w:sz="0" w:space="0" w:color="auto"/>
        <w:left w:val="none" w:sz="0" w:space="0" w:color="auto"/>
        <w:bottom w:val="none" w:sz="0" w:space="0" w:color="auto"/>
        <w:right w:val="none" w:sz="0" w:space="0" w:color="auto"/>
      </w:divBdr>
    </w:div>
    <w:div w:id="568153979">
      <w:bodyDiv w:val="1"/>
      <w:marLeft w:val="0"/>
      <w:marRight w:val="0"/>
      <w:marTop w:val="0"/>
      <w:marBottom w:val="0"/>
      <w:divBdr>
        <w:top w:val="none" w:sz="0" w:space="0" w:color="auto"/>
        <w:left w:val="none" w:sz="0" w:space="0" w:color="auto"/>
        <w:bottom w:val="none" w:sz="0" w:space="0" w:color="auto"/>
        <w:right w:val="none" w:sz="0" w:space="0" w:color="auto"/>
      </w:divBdr>
    </w:div>
    <w:div w:id="585650383">
      <w:bodyDiv w:val="1"/>
      <w:marLeft w:val="0"/>
      <w:marRight w:val="0"/>
      <w:marTop w:val="0"/>
      <w:marBottom w:val="0"/>
      <w:divBdr>
        <w:top w:val="none" w:sz="0" w:space="0" w:color="auto"/>
        <w:left w:val="none" w:sz="0" w:space="0" w:color="auto"/>
        <w:bottom w:val="none" w:sz="0" w:space="0" w:color="auto"/>
        <w:right w:val="none" w:sz="0" w:space="0" w:color="auto"/>
      </w:divBdr>
    </w:div>
    <w:div w:id="605043483">
      <w:bodyDiv w:val="1"/>
      <w:marLeft w:val="0"/>
      <w:marRight w:val="0"/>
      <w:marTop w:val="0"/>
      <w:marBottom w:val="0"/>
      <w:divBdr>
        <w:top w:val="none" w:sz="0" w:space="0" w:color="auto"/>
        <w:left w:val="none" w:sz="0" w:space="0" w:color="auto"/>
        <w:bottom w:val="none" w:sz="0" w:space="0" w:color="auto"/>
        <w:right w:val="none" w:sz="0" w:space="0" w:color="auto"/>
      </w:divBdr>
    </w:div>
    <w:div w:id="624847563">
      <w:bodyDiv w:val="1"/>
      <w:marLeft w:val="0"/>
      <w:marRight w:val="0"/>
      <w:marTop w:val="0"/>
      <w:marBottom w:val="0"/>
      <w:divBdr>
        <w:top w:val="none" w:sz="0" w:space="0" w:color="auto"/>
        <w:left w:val="none" w:sz="0" w:space="0" w:color="auto"/>
        <w:bottom w:val="none" w:sz="0" w:space="0" w:color="auto"/>
        <w:right w:val="none" w:sz="0" w:space="0" w:color="auto"/>
      </w:divBdr>
    </w:div>
    <w:div w:id="638802463">
      <w:bodyDiv w:val="1"/>
      <w:marLeft w:val="0"/>
      <w:marRight w:val="0"/>
      <w:marTop w:val="0"/>
      <w:marBottom w:val="0"/>
      <w:divBdr>
        <w:top w:val="none" w:sz="0" w:space="0" w:color="auto"/>
        <w:left w:val="none" w:sz="0" w:space="0" w:color="auto"/>
        <w:bottom w:val="none" w:sz="0" w:space="0" w:color="auto"/>
        <w:right w:val="none" w:sz="0" w:space="0" w:color="auto"/>
      </w:divBdr>
    </w:div>
    <w:div w:id="652559997">
      <w:bodyDiv w:val="1"/>
      <w:marLeft w:val="0"/>
      <w:marRight w:val="0"/>
      <w:marTop w:val="0"/>
      <w:marBottom w:val="0"/>
      <w:divBdr>
        <w:top w:val="none" w:sz="0" w:space="0" w:color="auto"/>
        <w:left w:val="none" w:sz="0" w:space="0" w:color="auto"/>
        <w:bottom w:val="none" w:sz="0" w:space="0" w:color="auto"/>
        <w:right w:val="none" w:sz="0" w:space="0" w:color="auto"/>
      </w:divBdr>
    </w:div>
    <w:div w:id="663050646">
      <w:bodyDiv w:val="1"/>
      <w:marLeft w:val="0"/>
      <w:marRight w:val="0"/>
      <w:marTop w:val="0"/>
      <w:marBottom w:val="0"/>
      <w:divBdr>
        <w:top w:val="none" w:sz="0" w:space="0" w:color="auto"/>
        <w:left w:val="none" w:sz="0" w:space="0" w:color="auto"/>
        <w:bottom w:val="none" w:sz="0" w:space="0" w:color="auto"/>
        <w:right w:val="none" w:sz="0" w:space="0" w:color="auto"/>
      </w:divBdr>
    </w:div>
    <w:div w:id="701053327">
      <w:bodyDiv w:val="1"/>
      <w:marLeft w:val="0"/>
      <w:marRight w:val="0"/>
      <w:marTop w:val="0"/>
      <w:marBottom w:val="0"/>
      <w:divBdr>
        <w:top w:val="none" w:sz="0" w:space="0" w:color="auto"/>
        <w:left w:val="none" w:sz="0" w:space="0" w:color="auto"/>
        <w:bottom w:val="none" w:sz="0" w:space="0" w:color="auto"/>
        <w:right w:val="none" w:sz="0" w:space="0" w:color="auto"/>
      </w:divBdr>
    </w:div>
    <w:div w:id="739904657">
      <w:bodyDiv w:val="1"/>
      <w:marLeft w:val="0"/>
      <w:marRight w:val="0"/>
      <w:marTop w:val="0"/>
      <w:marBottom w:val="0"/>
      <w:divBdr>
        <w:top w:val="none" w:sz="0" w:space="0" w:color="auto"/>
        <w:left w:val="none" w:sz="0" w:space="0" w:color="auto"/>
        <w:bottom w:val="none" w:sz="0" w:space="0" w:color="auto"/>
        <w:right w:val="none" w:sz="0" w:space="0" w:color="auto"/>
      </w:divBdr>
    </w:div>
    <w:div w:id="752898317">
      <w:bodyDiv w:val="1"/>
      <w:marLeft w:val="0"/>
      <w:marRight w:val="0"/>
      <w:marTop w:val="0"/>
      <w:marBottom w:val="0"/>
      <w:divBdr>
        <w:top w:val="none" w:sz="0" w:space="0" w:color="auto"/>
        <w:left w:val="none" w:sz="0" w:space="0" w:color="auto"/>
        <w:bottom w:val="none" w:sz="0" w:space="0" w:color="auto"/>
        <w:right w:val="none" w:sz="0" w:space="0" w:color="auto"/>
      </w:divBdr>
    </w:div>
    <w:div w:id="764766757">
      <w:bodyDiv w:val="1"/>
      <w:marLeft w:val="0"/>
      <w:marRight w:val="0"/>
      <w:marTop w:val="0"/>
      <w:marBottom w:val="0"/>
      <w:divBdr>
        <w:top w:val="none" w:sz="0" w:space="0" w:color="auto"/>
        <w:left w:val="none" w:sz="0" w:space="0" w:color="auto"/>
        <w:bottom w:val="none" w:sz="0" w:space="0" w:color="auto"/>
        <w:right w:val="none" w:sz="0" w:space="0" w:color="auto"/>
      </w:divBdr>
    </w:div>
    <w:div w:id="773478857">
      <w:bodyDiv w:val="1"/>
      <w:marLeft w:val="0"/>
      <w:marRight w:val="0"/>
      <w:marTop w:val="0"/>
      <w:marBottom w:val="0"/>
      <w:divBdr>
        <w:top w:val="none" w:sz="0" w:space="0" w:color="auto"/>
        <w:left w:val="none" w:sz="0" w:space="0" w:color="auto"/>
        <w:bottom w:val="none" w:sz="0" w:space="0" w:color="auto"/>
        <w:right w:val="none" w:sz="0" w:space="0" w:color="auto"/>
      </w:divBdr>
    </w:div>
    <w:div w:id="786699684">
      <w:bodyDiv w:val="1"/>
      <w:marLeft w:val="0"/>
      <w:marRight w:val="0"/>
      <w:marTop w:val="0"/>
      <w:marBottom w:val="0"/>
      <w:divBdr>
        <w:top w:val="none" w:sz="0" w:space="0" w:color="auto"/>
        <w:left w:val="none" w:sz="0" w:space="0" w:color="auto"/>
        <w:bottom w:val="none" w:sz="0" w:space="0" w:color="auto"/>
        <w:right w:val="none" w:sz="0" w:space="0" w:color="auto"/>
      </w:divBdr>
    </w:div>
    <w:div w:id="797992311">
      <w:bodyDiv w:val="1"/>
      <w:marLeft w:val="0"/>
      <w:marRight w:val="0"/>
      <w:marTop w:val="0"/>
      <w:marBottom w:val="0"/>
      <w:divBdr>
        <w:top w:val="none" w:sz="0" w:space="0" w:color="auto"/>
        <w:left w:val="none" w:sz="0" w:space="0" w:color="auto"/>
        <w:bottom w:val="none" w:sz="0" w:space="0" w:color="auto"/>
        <w:right w:val="none" w:sz="0" w:space="0" w:color="auto"/>
      </w:divBdr>
    </w:div>
    <w:div w:id="799346796">
      <w:bodyDiv w:val="1"/>
      <w:marLeft w:val="0"/>
      <w:marRight w:val="0"/>
      <w:marTop w:val="0"/>
      <w:marBottom w:val="0"/>
      <w:divBdr>
        <w:top w:val="none" w:sz="0" w:space="0" w:color="auto"/>
        <w:left w:val="none" w:sz="0" w:space="0" w:color="auto"/>
        <w:bottom w:val="none" w:sz="0" w:space="0" w:color="auto"/>
        <w:right w:val="none" w:sz="0" w:space="0" w:color="auto"/>
      </w:divBdr>
    </w:div>
    <w:div w:id="871266859">
      <w:bodyDiv w:val="1"/>
      <w:marLeft w:val="0"/>
      <w:marRight w:val="0"/>
      <w:marTop w:val="0"/>
      <w:marBottom w:val="0"/>
      <w:divBdr>
        <w:top w:val="none" w:sz="0" w:space="0" w:color="auto"/>
        <w:left w:val="none" w:sz="0" w:space="0" w:color="auto"/>
        <w:bottom w:val="none" w:sz="0" w:space="0" w:color="auto"/>
        <w:right w:val="none" w:sz="0" w:space="0" w:color="auto"/>
      </w:divBdr>
    </w:div>
    <w:div w:id="878781377">
      <w:bodyDiv w:val="1"/>
      <w:marLeft w:val="0"/>
      <w:marRight w:val="0"/>
      <w:marTop w:val="0"/>
      <w:marBottom w:val="0"/>
      <w:divBdr>
        <w:top w:val="none" w:sz="0" w:space="0" w:color="auto"/>
        <w:left w:val="none" w:sz="0" w:space="0" w:color="auto"/>
        <w:bottom w:val="none" w:sz="0" w:space="0" w:color="auto"/>
        <w:right w:val="none" w:sz="0" w:space="0" w:color="auto"/>
      </w:divBdr>
    </w:div>
    <w:div w:id="890578301">
      <w:bodyDiv w:val="1"/>
      <w:marLeft w:val="0"/>
      <w:marRight w:val="0"/>
      <w:marTop w:val="0"/>
      <w:marBottom w:val="0"/>
      <w:divBdr>
        <w:top w:val="none" w:sz="0" w:space="0" w:color="auto"/>
        <w:left w:val="none" w:sz="0" w:space="0" w:color="auto"/>
        <w:bottom w:val="none" w:sz="0" w:space="0" w:color="auto"/>
        <w:right w:val="none" w:sz="0" w:space="0" w:color="auto"/>
      </w:divBdr>
    </w:div>
    <w:div w:id="925655974">
      <w:bodyDiv w:val="1"/>
      <w:marLeft w:val="0"/>
      <w:marRight w:val="0"/>
      <w:marTop w:val="0"/>
      <w:marBottom w:val="0"/>
      <w:divBdr>
        <w:top w:val="none" w:sz="0" w:space="0" w:color="auto"/>
        <w:left w:val="none" w:sz="0" w:space="0" w:color="auto"/>
        <w:bottom w:val="none" w:sz="0" w:space="0" w:color="auto"/>
        <w:right w:val="none" w:sz="0" w:space="0" w:color="auto"/>
      </w:divBdr>
    </w:div>
    <w:div w:id="965240823">
      <w:bodyDiv w:val="1"/>
      <w:marLeft w:val="0"/>
      <w:marRight w:val="0"/>
      <w:marTop w:val="0"/>
      <w:marBottom w:val="0"/>
      <w:divBdr>
        <w:top w:val="none" w:sz="0" w:space="0" w:color="auto"/>
        <w:left w:val="none" w:sz="0" w:space="0" w:color="auto"/>
        <w:bottom w:val="none" w:sz="0" w:space="0" w:color="auto"/>
        <w:right w:val="none" w:sz="0" w:space="0" w:color="auto"/>
      </w:divBdr>
    </w:div>
    <w:div w:id="969282037">
      <w:bodyDiv w:val="1"/>
      <w:marLeft w:val="0"/>
      <w:marRight w:val="0"/>
      <w:marTop w:val="0"/>
      <w:marBottom w:val="0"/>
      <w:divBdr>
        <w:top w:val="none" w:sz="0" w:space="0" w:color="auto"/>
        <w:left w:val="none" w:sz="0" w:space="0" w:color="auto"/>
        <w:bottom w:val="none" w:sz="0" w:space="0" w:color="auto"/>
        <w:right w:val="none" w:sz="0" w:space="0" w:color="auto"/>
      </w:divBdr>
    </w:div>
    <w:div w:id="982193223">
      <w:bodyDiv w:val="1"/>
      <w:marLeft w:val="0"/>
      <w:marRight w:val="0"/>
      <w:marTop w:val="0"/>
      <w:marBottom w:val="0"/>
      <w:divBdr>
        <w:top w:val="none" w:sz="0" w:space="0" w:color="auto"/>
        <w:left w:val="none" w:sz="0" w:space="0" w:color="auto"/>
        <w:bottom w:val="none" w:sz="0" w:space="0" w:color="auto"/>
        <w:right w:val="none" w:sz="0" w:space="0" w:color="auto"/>
      </w:divBdr>
    </w:div>
    <w:div w:id="986401281">
      <w:bodyDiv w:val="1"/>
      <w:marLeft w:val="0"/>
      <w:marRight w:val="0"/>
      <w:marTop w:val="0"/>
      <w:marBottom w:val="0"/>
      <w:divBdr>
        <w:top w:val="none" w:sz="0" w:space="0" w:color="auto"/>
        <w:left w:val="none" w:sz="0" w:space="0" w:color="auto"/>
        <w:bottom w:val="none" w:sz="0" w:space="0" w:color="auto"/>
        <w:right w:val="none" w:sz="0" w:space="0" w:color="auto"/>
      </w:divBdr>
    </w:div>
    <w:div w:id="998459622">
      <w:bodyDiv w:val="1"/>
      <w:marLeft w:val="0"/>
      <w:marRight w:val="0"/>
      <w:marTop w:val="0"/>
      <w:marBottom w:val="0"/>
      <w:divBdr>
        <w:top w:val="none" w:sz="0" w:space="0" w:color="auto"/>
        <w:left w:val="none" w:sz="0" w:space="0" w:color="auto"/>
        <w:bottom w:val="none" w:sz="0" w:space="0" w:color="auto"/>
        <w:right w:val="none" w:sz="0" w:space="0" w:color="auto"/>
      </w:divBdr>
    </w:div>
    <w:div w:id="1007058280">
      <w:bodyDiv w:val="1"/>
      <w:marLeft w:val="0"/>
      <w:marRight w:val="0"/>
      <w:marTop w:val="0"/>
      <w:marBottom w:val="0"/>
      <w:divBdr>
        <w:top w:val="none" w:sz="0" w:space="0" w:color="auto"/>
        <w:left w:val="none" w:sz="0" w:space="0" w:color="auto"/>
        <w:bottom w:val="none" w:sz="0" w:space="0" w:color="auto"/>
        <w:right w:val="none" w:sz="0" w:space="0" w:color="auto"/>
      </w:divBdr>
    </w:div>
    <w:div w:id="1042023333">
      <w:bodyDiv w:val="1"/>
      <w:marLeft w:val="0"/>
      <w:marRight w:val="0"/>
      <w:marTop w:val="0"/>
      <w:marBottom w:val="0"/>
      <w:divBdr>
        <w:top w:val="none" w:sz="0" w:space="0" w:color="auto"/>
        <w:left w:val="none" w:sz="0" w:space="0" w:color="auto"/>
        <w:bottom w:val="none" w:sz="0" w:space="0" w:color="auto"/>
        <w:right w:val="none" w:sz="0" w:space="0" w:color="auto"/>
      </w:divBdr>
    </w:div>
    <w:div w:id="1082725006">
      <w:bodyDiv w:val="1"/>
      <w:marLeft w:val="0"/>
      <w:marRight w:val="0"/>
      <w:marTop w:val="0"/>
      <w:marBottom w:val="0"/>
      <w:divBdr>
        <w:top w:val="none" w:sz="0" w:space="0" w:color="auto"/>
        <w:left w:val="none" w:sz="0" w:space="0" w:color="auto"/>
        <w:bottom w:val="none" w:sz="0" w:space="0" w:color="auto"/>
        <w:right w:val="none" w:sz="0" w:space="0" w:color="auto"/>
      </w:divBdr>
    </w:div>
    <w:div w:id="1084448114">
      <w:bodyDiv w:val="1"/>
      <w:marLeft w:val="0"/>
      <w:marRight w:val="0"/>
      <w:marTop w:val="0"/>
      <w:marBottom w:val="0"/>
      <w:divBdr>
        <w:top w:val="none" w:sz="0" w:space="0" w:color="auto"/>
        <w:left w:val="none" w:sz="0" w:space="0" w:color="auto"/>
        <w:bottom w:val="none" w:sz="0" w:space="0" w:color="auto"/>
        <w:right w:val="none" w:sz="0" w:space="0" w:color="auto"/>
      </w:divBdr>
    </w:div>
    <w:div w:id="1084693055">
      <w:bodyDiv w:val="1"/>
      <w:marLeft w:val="0"/>
      <w:marRight w:val="0"/>
      <w:marTop w:val="0"/>
      <w:marBottom w:val="0"/>
      <w:divBdr>
        <w:top w:val="none" w:sz="0" w:space="0" w:color="auto"/>
        <w:left w:val="none" w:sz="0" w:space="0" w:color="auto"/>
        <w:bottom w:val="none" w:sz="0" w:space="0" w:color="auto"/>
        <w:right w:val="none" w:sz="0" w:space="0" w:color="auto"/>
      </w:divBdr>
    </w:div>
    <w:div w:id="1088304618">
      <w:bodyDiv w:val="1"/>
      <w:marLeft w:val="0"/>
      <w:marRight w:val="0"/>
      <w:marTop w:val="0"/>
      <w:marBottom w:val="0"/>
      <w:divBdr>
        <w:top w:val="none" w:sz="0" w:space="0" w:color="auto"/>
        <w:left w:val="none" w:sz="0" w:space="0" w:color="auto"/>
        <w:bottom w:val="none" w:sz="0" w:space="0" w:color="auto"/>
        <w:right w:val="none" w:sz="0" w:space="0" w:color="auto"/>
      </w:divBdr>
    </w:div>
    <w:div w:id="1090003867">
      <w:bodyDiv w:val="1"/>
      <w:marLeft w:val="0"/>
      <w:marRight w:val="0"/>
      <w:marTop w:val="0"/>
      <w:marBottom w:val="0"/>
      <w:divBdr>
        <w:top w:val="none" w:sz="0" w:space="0" w:color="auto"/>
        <w:left w:val="none" w:sz="0" w:space="0" w:color="auto"/>
        <w:bottom w:val="none" w:sz="0" w:space="0" w:color="auto"/>
        <w:right w:val="none" w:sz="0" w:space="0" w:color="auto"/>
      </w:divBdr>
    </w:div>
    <w:div w:id="1095202533">
      <w:bodyDiv w:val="1"/>
      <w:marLeft w:val="0"/>
      <w:marRight w:val="0"/>
      <w:marTop w:val="0"/>
      <w:marBottom w:val="0"/>
      <w:divBdr>
        <w:top w:val="none" w:sz="0" w:space="0" w:color="auto"/>
        <w:left w:val="none" w:sz="0" w:space="0" w:color="auto"/>
        <w:bottom w:val="none" w:sz="0" w:space="0" w:color="auto"/>
        <w:right w:val="none" w:sz="0" w:space="0" w:color="auto"/>
      </w:divBdr>
    </w:div>
    <w:div w:id="1105539877">
      <w:bodyDiv w:val="1"/>
      <w:marLeft w:val="0"/>
      <w:marRight w:val="0"/>
      <w:marTop w:val="0"/>
      <w:marBottom w:val="0"/>
      <w:divBdr>
        <w:top w:val="none" w:sz="0" w:space="0" w:color="auto"/>
        <w:left w:val="none" w:sz="0" w:space="0" w:color="auto"/>
        <w:bottom w:val="none" w:sz="0" w:space="0" w:color="auto"/>
        <w:right w:val="none" w:sz="0" w:space="0" w:color="auto"/>
      </w:divBdr>
    </w:div>
    <w:div w:id="1120296959">
      <w:bodyDiv w:val="1"/>
      <w:marLeft w:val="0"/>
      <w:marRight w:val="0"/>
      <w:marTop w:val="0"/>
      <w:marBottom w:val="0"/>
      <w:divBdr>
        <w:top w:val="none" w:sz="0" w:space="0" w:color="auto"/>
        <w:left w:val="none" w:sz="0" w:space="0" w:color="auto"/>
        <w:bottom w:val="none" w:sz="0" w:space="0" w:color="auto"/>
        <w:right w:val="none" w:sz="0" w:space="0" w:color="auto"/>
      </w:divBdr>
    </w:div>
    <w:div w:id="1165437554">
      <w:bodyDiv w:val="1"/>
      <w:marLeft w:val="0"/>
      <w:marRight w:val="0"/>
      <w:marTop w:val="0"/>
      <w:marBottom w:val="0"/>
      <w:divBdr>
        <w:top w:val="none" w:sz="0" w:space="0" w:color="auto"/>
        <w:left w:val="none" w:sz="0" w:space="0" w:color="auto"/>
        <w:bottom w:val="none" w:sz="0" w:space="0" w:color="auto"/>
        <w:right w:val="none" w:sz="0" w:space="0" w:color="auto"/>
      </w:divBdr>
    </w:div>
    <w:div w:id="1179660683">
      <w:bodyDiv w:val="1"/>
      <w:marLeft w:val="0"/>
      <w:marRight w:val="0"/>
      <w:marTop w:val="0"/>
      <w:marBottom w:val="0"/>
      <w:divBdr>
        <w:top w:val="none" w:sz="0" w:space="0" w:color="auto"/>
        <w:left w:val="none" w:sz="0" w:space="0" w:color="auto"/>
        <w:bottom w:val="none" w:sz="0" w:space="0" w:color="auto"/>
        <w:right w:val="none" w:sz="0" w:space="0" w:color="auto"/>
      </w:divBdr>
    </w:div>
    <w:div w:id="1197961463">
      <w:bodyDiv w:val="1"/>
      <w:marLeft w:val="0"/>
      <w:marRight w:val="0"/>
      <w:marTop w:val="0"/>
      <w:marBottom w:val="0"/>
      <w:divBdr>
        <w:top w:val="none" w:sz="0" w:space="0" w:color="auto"/>
        <w:left w:val="none" w:sz="0" w:space="0" w:color="auto"/>
        <w:bottom w:val="none" w:sz="0" w:space="0" w:color="auto"/>
        <w:right w:val="none" w:sz="0" w:space="0" w:color="auto"/>
      </w:divBdr>
    </w:div>
    <w:div w:id="1213077787">
      <w:bodyDiv w:val="1"/>
      <w:marLeft w:val="0"/>
      <w:marRight w:val="0"/>
      <w:marTop w:val="0"/>
      <w:marBottom w:val="0"/>
      <w:divBdr>
        <w:top w:val="none" w:sz="0" w:space="0" w:color="auto"/>
        <w:left w:val="none" w:sz="0" w:space="0" w:color="auto"/>
        <w:bottom w:val="none" w:sz="0" w:space="0" w:color="auto"/>
        <w:right w:val="none" w:sz="0" w:space="0" w:color="auto"/>
      </w:divBdr>
    </w:div>
    <w:div w:id="1215970987">
      <w:bodyDiv w:val="1"/>
      <w:marLeft w:val="0"/>
      <w:marRight w:val="0"/>
      <w:marTop w:val="0"/>
      <w:marBottom w:val="0"/>
      <w:divBdr>
        <w:top w:val="none" w:sz="0" w:space="0" w:color="auto"/>
        <w:left w:val="none" w:sz="0" w:space="0" w:color="auto"/>
        <w:bottom w:val="none" w:sz="0" w:space="0" w:color="auto"/>
        <w:right w:val="none" w:sz="0" w:space="0" w:color="auto"/>
      </w:divBdr>
    </w:div>
    <w:div w:id="1226332338">
      <w:bodyDiv w:val="1"/>
      <w:marLeft w:val="0"/>
      <w:marRight w:val="0"/>
      <w:marTop w:val="0"/>
      <w:marBottom w:val="0"/>
      <w:divBdr>
        <w:top w:val="none" w:sz="0" w:space="0" w:color="auto"/>
        <w:left w:val="none" w:sz="0" w:space="0" w:color="auto"/>
        <w:bottom w:val="none" w:sz="0" w:space="0" w:color="auto"/>
        <w:right w:val="none" w:sz="0" w:space="0" w:color="auto"/>
      </w:divBdr>
    </w:div>
    <w:div w:id="1268463629">
      <w:bodyDiv w:val="1"/>
      <w:marLeft w:val="0"/>
      <w:marRight w:val="0"/>
      <w:marTop w:val="0"/>
      <w:marBottom w:val="0"/>
      <w:divBdr>
        <w:top w:val="none" w:sz="0" w:space="0" w:color="auto"/>
        <w:left w:val="none" w:sz="0" w:space="0" w:color="auto"/>
        <w:bottom w:val="none" w:sz="0" w:space="0" w:color="auto"/>
        <w:right w:val="none" w:sz="0" w:space="0" w:color="auto"/>
      </w:divBdr>
    </w:div>
    <w:div w:id="1271162716">
      <w:bodyDiv w:val="1"/>
      <w:marLeft w:val="0"/>
      <w:marRight w:val="0"/>
      <w:marTop w:val="0"/>
      <w:marBottom w:val="0"/>
      <w:divBdr>
        <w:top w:val="none" w:sz="0" w:space="0" w:color="auto"/>
        <w:left w:val="none" w:sz="0" w:space="0" w:color="auto"/>
        <w:bottom w:val="none" w:sz="0" w:space="0" w:color="auto"/>
        <w:right w:val="none" w:sz="0" w:space="0" w:color="auto"/>
      </w:divBdr>
    </w:div>
    <w:div w:id="1275750033">
      <w:bodyDiv w:val="1"/>
      <w:marLeft w:val="0"/>
      <w:marRight w:val="0"/>
      <w:marTop w:val="0"/>
      <w:marBottom w:val="0"/>
      <w:divBdr>
        <w:top w:val="none" w:sz="0" w:space="0" w:color="auto"/>
        <w:left w:val="none" w:sz="0" w:space="0" w:color="auto"/>
        <w:bottom w:val="none" w:sz="0" w:space="0" w:color="auto"/>
        <w:right w:val="none" w:sz="0" w:space="0" w:color="auto"/>
      </w:divBdr>
    </w:div>
    <w:div w:id="1302421578">
      <w:bodyDiv w:val="1"/>
      <w:marLeft w:val="0"/>
      <w:marRight w:val="0"/>
      <w:marTop w:val="0"/>
      <w:marBottom w:val="0"/>
      <w:divBdr>
        <w:top w:val="none" w:sz="0" w:space="0" w:color="auto"/>
        <w:left w:val="none" w:sz="0" w:space="0" w:color="auto"/>
        <w:bottom w:val="none" w:sz="0" w:space="0" w:color="auto"/>
        <w:right w:val="none" w:sz="0" w:space="0" w:color="auto"/>
      </w:divBdr>
    </w:div>
    <w:div w:id="1304316560">
      <w:bodyDiv w:val="1"/>
      <w:marLeft w:val="0"/>
      <w:marRight w:val="0"/>
      <w:marTop w:val="0"/>
      <w:marBottom w:val="0"/>
      <w:divBdr>
        <w:top w:val="none" w:sz="0" w:space="0" w:color="auto"/>
        <w:left w:val="none" w:sz="0" w:space="0" w:color="auto"/>
        <w:bottom w:val="none" w:sz="0" w:space="0" w:color="auto"/>
        <w:right w:val="none" w:sz="0" w:space="0" w:color="auto"/>
      </w:divBdr>
    </w:div>
    <w:div w:id="1326737480">
      <w:bodyDiv w:val="1"/>
      <w:marLeft w:val="0"/>
      <w:marRight w:val="0"/>
      <w:marTop w:val="0"/>
      <w:marBottom w:val="0"/>
      <w:divBdr>
        <w:top w:val="none" w:sz="0" w:space="0" w:color="auto"/>
        <w:left w:val="none" w:sz="0" w:space="0" w:color="auto"/>
        <w:bottom w:val="none" w:sz="0" w:space="0" w:color="auto"/>
        <w:right w:val="none" w:sz="0" w:space="0" w:color="auto"/>
      </w:divBdr>
    </w:div>
    <w:div w:id="1328093090">
      <w:bodyDiv w:val="1"/>
      <w:marLeft w:val="0"/>
      <w:marRight w:val="0"/>
      <w:marTop w:val="0"/>
      <w:marBottom w:val="0"/>
      <w:divBdr>
        <w:top w:val="none" w:sz="0" w:space="0" w:color="auto"/>
        <w:left w:val="none" w:sz="0" w:space="0" w:color="auto"/>
        <w:bottom w:val="none" w:sz="0" w:space="0" w:color="auto"/>
        <w:right w:val="none" w:sz="0" w:space="0" w:color="auto"/>
      </w:divBdr>
    </w:div>
    <w:div w:id="1341808788">
      <w:bodyDiv w:val="1"/>
      <w:marLeft w:val="0"/>
      <w:marRight w:val="0"/>
      <w:marTop w:val="0"/>
      <w:marBottom w:val="0"/>
      <w:divBdr>
        <w:top w:val="none" w:sz="0" w:space="0" w:color="auto"/>
        <w:left w:val="none" w:sz="0" w:space="0" w:color="auto"/>
        <w:bottom w:val="none" w:sz="0" w:space="0" w:color="auto"/>
        <w:right w:val="none" w:sz="0" w:space="0" w:color="auto"/>
      </w:divBdr>
    </w:div>
    <w:div w:id="1343824091">
      <w:bodyDiv w:val="1"/>
      <w:marLeft w:val="0"/>
      <w:marRight w:val="0"/>
      <w:marTop w:val="0"/>
      <w:marBottom w:val="0"/>
      <w:divBdr>
        <w:top w:val="none" w:sz="0" w:space="0" w:color="auto"/>
        <w:left w:val="none" w:sz="0" w:space="0" w:color="auto"/>
        <w:bottom w:val="none" w:sz="0" w:space="0" w:color="auto"/>
        <w:right w:val="none" w:sz="0" w:space="0" w:color="auto"/>
      </w:divBdr>
    </w:div>
    <w:div w:id="1354770759">
      <w:bodyDiv w:val="1"/>
      <w:marLeft w:val="0"/>
      <w:marRight w:val="0"/>
      <w:marTop w:val="0"/>
      <w:marBottom w:val="0"/>
      <w:divBdr>
        <w:top w:val="none" w:sz="0" w:space="0" w:color="auto"/>
        <w:left w:val="none" w:sz="0" w:space="0" w:color="auto"/>
        <w:bottom w:val="none" w:sz="0" w:space="0" w:color="auto"/>
        <w:right w:val="none" w:sz="0" w:space="0" w:color="auto"/>
      </w:divBdr>
    </w:div>
    <w:div w:id="1368721354">
      <w:bodyDiv w:val="1"/>
      <w:marLeft w:val="0"/>
      <w:marRight w:val="0"/>
      <w:marTop w:val="0"/>
      <w:marBottom w:val="0"/>
      <w:divBdr>
        <w:top w:val="none" w:sz="0" w:space="0" w:color="auto"/>
        <w:left w:val="none" w:sz="0" w:space="0" w:color="auto"/>
        <w:bottom w:val="none" w:sz="0" w:space="0" w:color="auto"/>
        <w:right w:val="none" w:sz="0" w:space="0" w:color="auto"/>
      </w:divBdr>
    </w:div>
    <w:div w:id="1374576190">
      <w:bodyDiv w:val="1"/>
      <w:marLeft w:val="0"/>
      <w:marRight w:val="0"/>
      <w:marTop w:val="0"/>
      <w:marBottom w:val="0"/>
      <w:divBdr>
        <w:top w:val="none" w:sz="0" w:space="0" w:color="auto"/>
        <w:left w:val="none" w:sz="0" w:space="0" w:color="auto"/>
        <w:bottom w:val="none" w:sz="0" w:space="0" w:color="auto"/>
        <w:right w:val="none" w:sz="0" w:space="0" w:color="auto"/>
      </w:divBdr>
    </w:div>
    <w:div w:id="1376197568">
      <w:bodyDiv w:val="1"/>
      <w:marLeft w:val="0"/>
      <w:marRight w:val="0"/>
      <w:marTop w:val="0"/>
      <w:marBottom w:val="0"/>
      <w:divBdr>
        <w:top w:val="none" w:sz="0" w:space="0" w:color="auto"/>
        <w:left w:val="none" w:sz="0" w:space="0" w:color="auto"/>
        <w:bottom w:val="none" w:sz="0" w:space="0" w:color="auto"/>
        <w:right w:val="none" w:sz="0" w:space="0" w:color="auto"/>
      </w:divBdr>
    </w:div>
    <w:div w:id="1393236702">
      <w:bodyDiv w:val="1"/>
      <w:marLeft w:val="0"/>
      <w:marRight w:val="0"/>
      <w:marTop w:val="0"/>
      <w:marBottom w:val="0"/>
      <w:divBdr>
        <w:top w:val="none" w:sz="0" w:space="0" w:color="auto"/>
        <w:left w:val="none" w:sz="0" w:space="0" w:color="auto"/>
        <w:bottom w:val="none" w:sz="0" w:space="0" w:color="auto"/>
        <w:right w:val="none" w:sz="0" w:space="0" w:color="auto"/>
      </w:divBdr>
    </w:div>
    <w:div w:id="1407148408">
      <w:bodyDiv w:val="1"/>
      <w:marLeft w:val="0"/>
      <w:marRight w:val="0"/>
      <w:marTop w:val="0"/>
      <w:marBottom w:val="0"/>
      <w:divBdr>
        <w:top w:val="none" w:sz="0" w:space="0" w:color="auto"/>
        <w:left w:val="none" w:sz="0" w:space="0" w:color="auto"/>
        <w:bottom w:val="none" w:sz="0" w:space="0" w:color="auto"/>
        <w:right w:val="none" w:sz="0" w:space="0" w:color="auto"/>
      </w:divBdr>
    </w:div>
    <w:div w:id="1408501788">
      <w:bodyDiv w:val="1"/>
      <w:marLeft w:val="0"/>
      <w:marRight w:val="0"/>
      <w:marTop w:val="0"/>
      <w:marBottom w:val="0"/>
      <w:divBdr>
        <w:top w:val="none" w:sz="0" w:space="0" w:color="auto"/>
        <w:left w:val="none" w:sz="0" w:space="0" w:color="auto"/>
        <w:bottom w:val="none" w:sz="0" w:space="0" w:color="auto"/>
        <w:right w:val="none" w:sz="0" w:space="0" w:color="auto"/>
      </w:divBdr>
    </w:div>
    <w:div w:id="1426149259">
      <w:bodyDiv w:val="1"/>
      <w:marLeft w:val="0"/>
      <w:marRight w:val="0"/>
      <w:marTop w:val="0"/>
      <w:marBottom w:val="0"/>
      <w:divBdr>
        <w:top w:val="none" w:sz="0" w:space="0" w:color="auto"/>
        <w:left w:val="none" w:sz="0" w:space="0" w:color="auto"/>
        <w:bottom w:val="none" w:sz="0" w:space="0" w:color="auto"/>
        <w:right w:val="none" w:sz="0" w:space="0" w:color="auto"/>
      </w:divBdr>
    </w:div>
    <w:div w:id="1450516495">
      <w:bodyDiv w:val="1"/>
      <w:marLeft w:val="0"/>
      <w:marRight w:val="0"/>
      <w:marTop w:val="0"/>
      <w:marBottom w:val="0"/>
      <w:divBdr>
        <w:top w:val="none" w:sz="0" w:space="0" w:color="auto"/>
        <w:left w:val="none" w:sz="0" w:space="0" w:color="auto"/>
        <w:bottom w:val="none" w:sz="0" w:space="0" w:color="auto"/>
        <w:right w:val="none" w:sz="0" w:space="0" w:color="auto"/>
      </w:divBdr>
    </w:div>
    <w:div w:id="1459178076">
      <w:bodyDiv w:val="1"/>
      <w:marLeft w:val="0"/>
      <w:marRight w:val="0"/>
      <w:marTop w:val="0"/>
      <w:marBottom w:val="0"/>
      <w:divBdr>
        <w:top w:val="none" w:sz="0" w:space="0" w:color="auto"/>
        <w:left w:val="none" w:sz="0" w:space="0" w:color="auto"/>
        <w:bottom w:val="none" w:sz="0" w:space="0" w:color="auto"/>
        <w:right w:val="none" w:sz="0" w:space="0" w:color="auto"/>
      </w:divBdr>
    </w:div>
    <w:div w:id="1489974593">
      <w:bodyDiv w:val="1"/>
      <w:marLeft w:val="0"/>
      <w:marRight w:val="0"/>
      <w:marTop w:val="0"/>
      <w:marBottom w:val="0"/>
      <w:divBdr>
        <w:top w:val="none" w:sz="0" w:space="0" w:color="auto"/>
        <w:left w:val="none" w:sz="0" w:space="0" w:color="auto"/>
        <w:bottom w:val="none" w:sz="0" w:space="0" w:color="auto"/>
        <w:right w:val="none" w:sz="0" w:space="0" w:color="auto"/>
      </w:divBdr>
    </w:div>
    <w:div w:id="1502504809">
      <w:bodyDiv w:val="1"/>
      <w:marLeft w:val="0"/>
      <w:marRight w:val="0"/>
      <w:marTop w:val="0"/>
      <w:marBottom w:val="0"/>
      <w:divBdr>
        <w:top w:val="none" w:sz="0" w:space="0" w:color="auto"/>
        <w:left w:val="none" w:sz="0" w:space="0" w:color="auto"/>
        <w:bottom w:val="none" w:sz="0" w:space="0" w:color="auto"/>
        <w:right w:val="none" w:sz="0" w:space="0" w:color="auto"/>
      </w:divBdr>
    </w:div>
    <w:div w:id="1510099702">
      <w:bodyDiv w:val="1"/>
      <w:marLeft w:val="0"/>
      <w:marRight w:val="0"/>
      <w:marTop w:val="0"/>
      <w:marBottom w:val="0"/>
      <w:divBdr>
        <w:top w:val="none" w:sz="0" w:space="0" w:color="auto"/>
        <w:left w:val="none" w:sz="0" w:space="0" w:color="auto"/>
        <w:bottom w:val="none" w:sz="0" w:space="0" w:color="auto"/>
        <w:right w:val="none" w:sz="0" w:space="0" w:color="auto"/>
      </w:divBdr>
    </w:div>
    <w:div w:id="1513451958">
      <w:bodyDiv w:val="1"/>
      <w:marLeft w:val="0"/>
      <w:marRight w:val="0"/>
      <w:marTop w:val="0"/>
      <w:marBottom w:val="0"/>
      <w:divBdr>
        <w:top w:val="none" w:sz="0" w:space="0" w:color="auto"/>
        <w:left w:val="none" w:sz="0" w:space="0" w:color="auto"/>
        <w:bottom w:val="none" w:sz="0" w:space="0" w:color="auto"/>
        <w:right w:val="none" w:sz="0" w:space="0" w:color="auto"/>
      </w:divBdr>
    </w:div>
    <w:div w:id="1538195684">
      <w:bodyDiv w:val="1"/>
      <w:marLeft w:val="0"/>
      <w:marRight w:val="0"/>
      <w:marTop w:val="0"/>
      <w:marBottom w:val="0"/>
      <w:divBdr>
        <w:top w:val="none" w:sz="0" w:space="0" w:color="auto"/>
        <w:left w:val="none" w:sz="0" w:space="0" w:color="auto"/>
        <w:bottom w:val="none" w:sz="0" w:space="0" w:color="auto"/>
        <w:right w:val="none" w:sz="0" w:space="0" w:color="auto"/>
      </w:divBdr>
    </w:div>
    <w:div w:id="1541353648">
      <w:bodyDiv w:val="1"/>
      <w:marLeft w:val="0"/>
      <w:marRight w:val="0"/>
      <w:marTop w:val="0"/>
      <w:marBottom w:val="0"/>
      <w:divBdr>
        <w:top w:val="none" w:sz="0" w:space="0" w:color="auto"/>
        <w:left w:val="none" w:sz="0" w:space="0" w:color="auto"/>
        <w:bottom w:val="none" w:sz="0" w:space="0" w:color="auto"/>
        <w:right w:val="none" w:sz="0" w:space="0" w:color="auto"/>
      </w:divBdr>
    </w:div>
    <w:div w:id="1553956698">
      <w:bodyDiv w:val="1"/>
      <w:marLeft w:val="0"/>
      <w:marRight w:val="0"/>
      <w:marTop w:val="0"/>
      <w:marBottom w:val="0"/>
      <w:divBdr>
        <w:top w:val="none" w:sz="0" w:space="0" w:color="auto"/>
        <w:left w:val="none" w:sz="0" w:space="0" w:color="auto"/>
        <w:bottom w:val="none" w:sz="0" w:space="0" w:color="auto"/>
        <w:right w:val="none" w:sz="0" w:space="0" w:color="auto"/>
      </w:divBdr>
    </w:div>
    <w:div w:id="1567031486">
      <w:bodyDiv w:val="1"/>
      <w:marLeft w:val="0"/>
      <w:marRight w:val="0"/>
      <w:marTop w:val="0"/>
      <w:marBottom w:val="0"/>
      <w:divBdr>
        <w:top w:val="none" w:sz="0" w:space="0" w:color="auto"/>
        <w:left w:val="none" w:sz="0" w:space="0" w:color="auto"/>
        <w:bottom w:val="none" w:sz="0" w:space="0" w:color="auto"/>
        <w:right w:val="none" w:sz="0" w:space="0" w:color="auto"/>
      </w:divBdr>
    </w:div>
    <w:div w:id="1569802018">
      <w:bodyDiv w:val="1"/>
      <w:marLeft w:val="0"/>
      <w:marRight w:val="0"/>
      <w:marTop w:val="0"/>
      <w:marBottom w:val="0"/>
      <w:divBdr>
        <w:top w:val="none" w:sz="0" w:space="0" w:color="auto"/>
        <w:left w:val="none" w:sz="0" w:space="0" w:color="auto"/>
        <w:bottom w:val="none" w:sz="0" w:space="0" w:color="auto"/>
        <w:right w:val="none" w:sz="0" w:space="0" w:color="auto"/>
      </w:divBdr>
    </w:div>
    <w:div w:id="1586299944">
      <w:bodyDiv w:val="1"/>
      <w:marLeft w:val="0"/>
      <w:marRight w:val="0"/>
      <w:marTop w:val="0"/>
      <w:marBottom w:val="0"/>
      <w:divBdr>
        <w:top w:val="none" w:sz="0" w:space="0" w:color="auto"/>
        <w:left w:val="none" w:sz="0" w:space="0" w:color="auto"/>
        <w:bottom w:val="none" w:sz="0" w:space="0" w:color="auto"/>
        <w:right w:val="none" w:sz="0" w:space="0" w:color="auto"/>
      </w:divBdr>
    </w:div>
    <w:div w:id="1612274004">
      <w:bodyDiv w:val="1"/>
      <w:marLeft w:val="0"/>
      <w:marRight w:val="0"/>
      <w:marTop w:val="0"/>
      <w:marBottom w:val="0"/>
      <w:divBdr>
        <w:top w:val="none" w:sz="0" w:space="0" w:color="auto"/>
        <w:left w:val="none" w:sz="0" w:space="0" w:color="auto"/>
        <w:bottom w:val="none" w:sz="0" w:space="0" w:color="auto"/>
        <w:right w:val="none" w:sz="0" w:space="0" w:color="auto"/>
      </w:divBdr>
    </w:div>
    <w:div w:id="1672950263">
      <w:bodyDiv w:val="1"/>
      <w:marLeft w:val="0"/>
      <w:marRight w:val="0"/>
      <w:marTop w:val="0"/>
      <w:marBottom w:val="0"/>
      <w:divBdr>
        <w:top w:val="none" w:sz="0" w:space="0" w:color="auto"/>
        <w:left w:val="none" w:sz="0" w:space="0" w:color="auto"/>
        <w:bottom w:val="none" w:sz="0" w:space="0" w:color="auto"/>
        <w:right w:val="none" w:sz="0" w:space="0" w:color="auto"/>
      </w:divBdr>
    </w:div>
    <w:div w:id="1731462533">
      <w:bodyDiv w:val="1"/>
      <w:marLeft w:val="0"/>
      <w:marRight w:val="0"/>
      <w:marTop w:val="0"/>
      <w:marBottom w:val="0"/>
      <w:divBdr>
        <w:top w:val="none" w:sz="0" w:space="0" w:color="auto"/>
        <w:left w:val="none" w:sz="0" w:space="0" w:color="auto"/>
        <w:bottom w:val="none" w:sz="0" w:space="0" w:color="auto"/>
        <w:right w:val="none" w:sz="0" w:space="0" w:color="auto"/>
      </w:divBdr>
    </w:div>
    <w:div w:id="1768040976">
      <w:bodyDiv w:val="1"/>
      <w:marLeft w:val="0"/>
      <w:marRight w:val="0"/>
      <w:marTop w:val="0"/>
      <w:marBottom w:val="0"/>
      <w:divBdr>
        <w:top w:val="none" w:sz="0" w:space="0" w:color="auto"/>
        <w:left w:val="none" w:sz="0" w:space="0" w:color="auto"/>
        <w:bottom w:val="none" w:sz="0" w:space="0" w:color="auto"/>
        <w:right w:val="none" w:sz="0" w:space="0" w:color="auto"/>
      </w:divBdr>
    </w:div>
    <w:div w:id="1778452030">
      <w:bodyDiv w:val="1"/>
      <w:marLeft w:val="0"/>
      <w:marRight w:val="0"/>
      <w:marTop w:val="0"/>
      <w:marBottom w:val="0"/>
      <w:divBdr>
        <w:top w:val="none" w:sz="0" w:space="0" w:color="auto"/>
        <w:left w:val="none" w:sz="0" w:space="0" w:color="auto"/>
        <w:bottom w:val="none" w:sz="0" w:space="0" w:color="auto"/>
        <w:right w:val="none" w:sz="0" w:space="0" w:color="auto"/>
      </w:divBdr>
    </w:div>
    <w:div w:id="1780375807">
      <w:bodyDiv w:val="1"/>
      <w:marLeft w:val="0"/>
      <w:marRight w:val="0"/>
      <w:marTop w:val="0"/>
      <w:marBottom w:val="0"/>
      <w:divBdr>
        <w:top w:val="none" w:sz="0" w:space="0" w:color="auto"/>
        <w:left w:val="none" w:sz="0" w:space="0" w:color="auto"/>
        <w:bottom w:val="none" w:sz="0" w:space="0" w:color="auto"/>
        <w:right w:val="none" w:sz="0" w:space="0" w:color="auto"/>
      </w:divBdr>
    </w:div>
    <w:div w:id="1789926671">
      <w:bodyDiv w:val="1"/>
      <w:marLeft w:val="0"/>
      <w:marRight w:val="0"/>
      <w:marTop w:val="0"/>
      <w:marBottom w:val="0"/>
      <w:divBdr>
        <w:top w:val="none" w:sz="0" w:space="0" w:color="auto"/>
        <w:left w:val="none" w:sz="0" w:space="0" w:color="auto"/>
        <w:bottom w:val="none" w:sz="0" w:space="0" w:color="auto"/>
        <w:right w:val="none" w:sz="0" w:space="0" w:color="auto"/>
      </w:divBdr>
    </w:div>
    <w:div w:id="1795518348">
      <w:bodyDiv w:val="1"/>
      <w:marLeft w:val="0"/>
      <w:marRight w:val="0"/>
      <w:marTop w:val="0"/>
      <w:marBottom w:val="0"/>
      <w:divBdr>
        <w:top w:val="none" w:sz="0" w:space="0" w:color="auto"/>
        <w:left w:val="none" w:sz="0" w:space="0" w:color="auto"/>
        <w:bottom w:val="none" w:sz="0" w:space="0" w:color="auto"/>
        <w:right w:val="none" w:sz="0" w:space="0" w:color="auto"/>
      </w:divBdr>
    </w:div>
    <w:div w:id="1798645053">
      <w:bodyDiv w:val="1"/>
      <w:marLeft w:val="0"/>
      <w:marRight w:val="0"/>
      <w:marTop w:val="0"/>
      <w:marBottom w:val="0"/>
      <w:divBdr>
        <w:top w:val="none" w:sz="0" w:space="0" w:color="auto"/>
        <w:left w:val="none" w:sz="0" w:space="0" w:color="auto"/>
        <w:bottom w:val="none" w:sz="0" w:space="0" w:color="auto"/>
        <w:right w:val="none" w:sz="0" w:space="0" w:color="auto"/>
      </w:divBdr>
    </w:div>
    <w:div w:id="1817531493">
      <w:bodyDiv w:val="1"/>
      <w:marLeft w:val="0"/>
      <w:marRight w:val="0"/>
      <w:marTop w:val="0"/>
      <w:marBottom w:val="0"/>
      <w:divBdr>
        <w:top w:val="none" w:sz="0" w:space="0" w:color="auto"/>
        <w:left w:val="none" w:sz="0" w:space="0" w:color="auto"/>
        <w:bottom w:val="none" w:sz="0" w:space="0" w:color="auto"/>
        <w:right w:val="none" w:sz="0" w:space="0" w:color="auto"/>
      </w:divBdr>
    </w:div>
    <w:div w:id="1825970201">
      <w:bodyDiv w:val="1"/>
      <w:marLeft w:val="0"/>
      <w:marRight w:val="0"/>
      <w:marTop w:val="0"/>
      <w:marBottom w:val="0"/>
      <w:divBdr>
        <w:top w:val="none" w:sz="0" w:space="0" w:color="auto"/>
        <w:left w:val="none" w:sz="0" w:space="0" w:color="auto"/>
        <w:bottom w:val="none" w:sz="0" w:space="0" w:color="auto"/>
        <w:right w:val="none" w:sz="0" w:space="0" w:color="auto"/>
      </w:divBdr>
    </w:div>
    <w:div w:id="1862737180">
      <w:bodyDiv w:val="1"/>
      <w:marLeft w:val="0"/>
      <w:marRight w:val="0"/>
      <w:marTop w:val="0"/>
      <w:marBottom w:val="0"/>
      <w:divBdr>
        <w:top w:val="none" w:sz="0" w:space="0" w:color="auto"/>
        <w:left w:val="none" w:sz="0" w:space="0" w:color="auto"/>
        <w:bottom w:val="none" w:sz="0" w:space="0" w:color="auto"/>
        <w:right w:val="none" w:sz="0" w:space="0" w:color="auto"/>
      </w:divBdr>
    </w:div>
    <w:div w:id="1948997941">
      <w:bodyDiv w:val="1"/>
      <w:marLeft w:val="0"/>
      <w:marRight w:val="0"/>
      <w:marTop w:val="0"/>
      <w:marBottom w:val="0"/>
      <w:divBdr>
        <w:top w:val="none" w:sz="0" w:space="0" w:color="auto"/>
        <w:left w:val="none" w:sz="0" w:space="0" w:color="auto"/>
        <w:bottom w:val="none" w:sz="0" w:space="0" w:color="auto"/>
        <w:right w:val="none" w:sz="0" w:space="0" w:color="auto"/>
      </w:divBdr>
    </w:div>
    <w:div w:id="1951667280">
      <w:bodyDiv w:val="1"/>
      <w:marLeft w:val="0"/>
      <w:marRight w:val="0"/>
      <w:marTop w:val="0"/>
      <w:marBottom w:val="0"/>
      <w:divBdr>
        <w:top w:val="none" w:sz="0" w:space="0" w:color="auto"/>
        <w:left w:val="none" w:sz="0" w:space="0" w:color="auto"/>
        <w:bottom w:val="none" w:sz="0" w:space="0" w:color="auto"/>
        <w:right w:val="none" w:sz="0" w:space="0" w:color="auto"/>
      </w:divBdr>
    </w:div>
    <w:div w:id="1953123812">
      <w:bodyDiv w:val="1"/>
      <w:marLeft w:val="0"/>
      <w:marRight w:val="0"/>
      <w:marTop w:val="0"/>
      <w:marBottom w:val="0"/>
      <w:divBdr>
        <w:top w:val="none" w:sz="0" w:space="0" w:color="auto"/>
        <w:left w:val="none" w:sz="0" w:space="0" w:color="auto"/>
        <w:bottom w:val="none" w:sz="0" w:space="0" w:color="auto"/>
        <w:right w:val="none" w:sz="0" w:space="0" w:color="auto"/>
      </w:divBdr>
    </w:div>
    <w:div w:id="1971283752">
      <w:bodyDiv w:val="1"/>
      <w:marLeft w:val="0"/>
      <w:marRight w:val="0"/>
      <w:marTop w:val="0"/>
      <w:marBottom w:val="0"/>
      <w:divBdr>
        <w:top w:val="none" w:sz="0" w:space="0" w:color="auto"/>
        <w:left w:val="none" w:sz="0" w:space="0" w:color="auto"/>
        <w:bottom w:val="none" w:sz="0" w:space="0" w:color="auto"/>
        <w:right w:val="none" w:sz="0" w:space="0" w:color="auto"/>
      </w:divBdr>
    </w:div>
    <w:div w:id="1975325760">
      <w:bodyDiv w:val="1"/>
      <w:marLeft w:val="0"/>
      <w:marRight w:val="0"/>
      <w:marTop w:val="0"/>
      <w:marBottom w:val="0"/>
      <w:divBdr>
        <w:top w:val="none" w:sz="0" w:space="0" w:color="auto"/>
        <w:left w:val="none" w:sz="0" w:space="0" w:color="auto"/>
        <w:bottom w:val="none" w:sz="0" w:space="0" w:color="auto"/>
        <w:right w:val="none" w:sz="0" w:space="0" w:color="auto"/>
      </w:divBdr>
    </w:div>
    <w:div w:id="1988391627">
      <w:bodyDiv w:val="1"/>
      <w:marLeft w:val="0"/>
      <w:marRight w:val="0"/>
      <w:marTop w:val="0"/>
      <w:marBottom w:val="0"/>
      <w:divBdr>
        <w:top w:val="none" w:sz="0" w:space="0" w:color="auto"/>
        <w:left w:val="none" w:sz="0" w:space="0" w:color="auto"/>
        <w:bottom w:val="none" w:sz="0" w:space="0" w:color="auto"/>
        <w:right w:val="none" w:sz="0" w:space="0" w:color="auto"/>
      </w:divBdr>
    </w:div>
    <w:div w:id="2000840096">
      <w:bodyDiv w:val="1"/>
      <w:marLeft w:val="0"/>
      <w:marRight w:val="0"/>
      <w:marTop w:val="0"/>
      <w:marBottom w:val="0"/>
      <w:divBdr>
        <w:top w:val="none" w:sz="0" w:space="0" w:color="auto"/>
        <w:left w:val="none" w:sz="0" w:space="0" w:color="auto"/>
        <w:bottom w:val="none" w:sz="0" w:space="0" w:color="auto"/>
        <w:right w:val="none" w:sz="0" w:space="0" w:color="auto"/>
      </w:divBdr>
    </w:div>
    <w:div w:id="2053848400">
      <w:bodyDiv w:val="1"/>
      <w:marLeft w:val="0"/>
      <w:marRight w:val="0"/>
      <w:marTop w:val="0"/>
      <w:marBottom w:val="0"/>
      <w:divBdr>
        <w:top w:val="none" w:sz="0" w:space="0" w:color="auto"/>
        <w:left w:val="none" w:sz="0" w:space="0" w:color="auto"/>
        <w:bottom w:val="none" w:sz="0" w:space="0" w:color="auto"/>
        <w:right w:val="none" w:sz="0" w:space="0" w:color="auto"/>
      </w:divBdr>
    </w:div>
    <w:div w:id="2113165413">
      <w:bodyDiv w:val="1"/>
      <w:marLeft w:val="0"/>
      <w:marRight w:val="0"/>
      <w:marTop w:val="0"/>
      <w:marBottom w:val="0"/>
      <w:divBdr>
        <w:top w:val="none" w:sz="0" w:space="0" w:color="auto"/>
        <w:left w:val="none" w:sz="0" w:space="0" w:color="auto"/>
        <w:bottom w:val="none" w:sz="0" w:space="0" w:color="auto"/>
        <w:right w:val="none" w:sz="0" w:space="0" w:color="auto"/>
      </w:divBdr>
    </w:div>
    <w:div w:id="2115634353">
      <w:bodyDiv w:val="1"/>
      <w:marLeft w:val="0"/>
      <w:marRight w:val="0"/>
      <w:marTop w:val="0"/>
      <w:marBottom w:val="0"/>
      <w:divBdr>
        <w:top w:val="none" w:sz="0" w:space="0" w:color="auto"/>
        <w:left w:val="none" w:sz="0" w:space="0" w:color="auto"/>
        <w:bottom w:val="none" w:sz="0" w:space="0" w:color="auto"/>
        <w:right w:val="none" w:sz="0" w:space="0" w:color="auto"/>
      </w:divBdr>
    </w:div>
    <w:div w:id="21372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90C21-8BB5-4276-B776-650770B0C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33389</TotalTime>
  <Pages>42</Pages>
  <Words>15144</Words>
  <Characters>83293</Characters>
  <Application>Microsoft Office Word</Application>
  <DocSecurity>0</DocSecurity>
  <Lines>694</Lines>
  <Paragraphs>196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Iglesias</dc:creator>
  <cp:keywords/>
  <dc:description/>
  <cp:lastModifiedBy>Elizabeth Sepúlveda Epple</cp:lastModifiedBy>
  <cp:revision>125</cp:revision>
  <cp:lastPrinted>2019-11-20T20:10:00Z</cp:lastPrinted>
  <dcterms:created xsi:type="dcterms:W3CDTF">2019-11-28T12:51:00Z</dcterms:created>
  <dcterms:modified xsi:type="dcterms:W3CDTF">2024-09-25T18:32:00Z</dcterms:modified>
</cp:coreProperties>
</file>