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5d100a8c248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45bc3bcc4524b6a"/>
      <w:headerReference w:type="even" r:id="R1c534836d114407d"/>
      <w:headerReference w:type="first" r:id="R59248f7520a54737"/>
      <w:titlePg/>
      <w:footerReference w:type="default" r:id="Re437ef1de72f4293"/>
      <w:footerReference w:type="even" r:id="Re2c7e9941bac49f2"/>
      <w:footerReference w:type="first" r:id="R72b1bc617d91490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4577daa1fb451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DE INTERACID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DFZ-2025-1830-II-NE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764a642e31420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DE INTERACID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INTERACID TRADING (CHILE)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78378860-8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DE INTERACID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INTER.MEJILLONES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INTER.MEJILLONES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11-12-2024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11-12-2024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INTERACID_TERMINAL AC SULFURICO 11-12-2024.pdf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 INTERACID_TERMINAL AC SULFURICO.rar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DE INTERACID.xlsx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f2fed1290c4d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a28e3cdcc44475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e3cacd75514de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76f38d58d04cc4" /><Relationship Type="http://schemas.openxmlformats.org/officeDocument/2006/relationships/numbering" Target="/word/numbering.xml" Id="R6147585140634401" /><Relationship Type="http://schemas.openxmlformats.org/officeDocument/2006/relationships/settings" Target="/word/settings.xml" Id="Ra098a6bced7a48c7" /><Relationship Type="http://schemas.openxmlformats.org/officeDocument/2006/relationships/header" Target="/word/header1.xml" Id="R645bc3bcc4524b6a" /><Relationship Type="http://schemas.openxmlformats.org/officeDocument/2006/relationships/header" Target="/word/header2.xml" Id="R1c534836d114407d" /><Relationship Type="http://schemas.openxmlformats.org/officeDocument/2006/relationships/header" Target="/word/header3.xml" Id="R59248f7520a54737" /><Relationship Type="http://schemas.openxmlformats.org/officeDocument/2006/relationships/image" Target="/word/media/969dfea0-2d6c-437d-8ee2-f5b644e220cd.png" Id="Rd82f298d8dea4214" /><Relationship Type="http://schemas.openxmlformats.org/officeDocument/2006/relationships/footer" Target="/word/footer1.xml" Id="Re437ef1de72f4293" /><Relationship Type="http://schemas.openxmlformats.org/officeDocument/2006/relationships/footer" Target="/word/footer2.xml" Id="Re2c7e9941bac49f2" /><Relationship Type="http://schemas.openxmlformats.org/officeDocument/2006/relationships/footer" Target="/word/footer3.xml" Id="R72b1bc617d914908" /><Relationship Type="http://schemas.openxmlformats.org/officeDocument/2006/relationships/image" Target="/word/media/6ade6006-417a-46c7-a50f-abe8704ca8dc.png" Id="Ra546c87e6f1d4311" /><Relationship Type="http://schemas.openxmlformats.org/officeDocument/2006/relationships/image" Target="/word/media/192e2aa9-d233-4752-be02-6cbf26808ef8.png" Id="Rb84577daa1fb451a" /><Relationship Type="http://schemas.openxmlformats.org/officeDocument/2006/relationships/image" Target="/word/media/06f3b0bf-51da-48ee-bfa0-cfc37d57fc3d.png" Id="R98764a642e3142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ade6006-417a-46c7-a50f-abe8704ca8dc.png" Id="Rb1f2fed1290c4d45" /><Relationship Type="http://schemas.openxmlformats.org/officeDocument/2006/relationships/hyperlink" Target="http://www.sma.gob.cl" TargetMode="External" Id="Rea28e3cdcc4447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9dfea0-2d6c-437d-8ee2-f5b644e220cd.png" Id="R42e3cacd75514def" /></Relationships>
</file>