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5B6E" w14:textId="77777777"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10C6A32" w14:textId="77777777"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14:paraId="7452D4D5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8BBD2F6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06974A7F" wp14:editId="75118DA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EA47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D608780" w14:textId="77777777"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14:paraId="6B3B0D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92CB97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41992F34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B4C571" w14:textId="28A957FD"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N° F-0</w:t>
      </w:r>
      <w:r w:rsidR="00B62ADD">
        <w:rPr>
          <w:rFonts w:asciiTheme="minorHAnsi" w:hAnsiTheme="minorHAnsi" w:cstheme="minorHAnsi"/>
          <w:b/>
        </w:rPr>
        <w:t>50</w:t>
      </w:r>
      <w:r w:rsidR="00BD0FE6">
        <w:rPr>
          <w:rFonts w:asciiTheme="minorHAnsi" w:hAnsiTheme="minorHAnsi" w:cstheme="minorHAnsi"/>
          <w:b/>
        </w:rPr>
        <w:t>-2014</w:t>
      </w:r>
    </w:p>
    <w:p w14:paraId="2E075AF1" w14:textId="68591AEC" w:rsidR="00BD0FE6" w:rsidRDefault="00BD0FE6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CENTRAL TERMOELECTRICA </w:t>
      </w:r>
      <w:r w:rsidR="000A5924">
        <w:rPr>
          <w:rFonts w:asciiTheme="minorHAnsi" w:hAnsiTheme="minorHAnsi" w:cstheme="minorHAnsi"/>
          <w:b/>
        </w:rPr>
        <w:t>NUEVA TOCOPILLA</w:t>
      </w:r>
      <w:r>
        <w:rPr>
          <w:rFonts w:asciiTheme="minorHAnsi" w:hAnsiTheme="minorHAnsi" w:cstheme="minorHAnsi"/>
          <w:b/>
        </w:rPr>
        <w:t xml:space="preserve"> </w:t>
      </w:r>
      <w:r w:rsidR="00E508A8">
        <w:rPr>
          <w:rFonts w:asciiTheme="minorHAnsi" w:hAnsiTheme="minorHAnsi" w:cstheme="minorHAnsi"/>
          <w:b/>
        </w:rPr>
        <w:t xml:space="preserve"> AES GENER S.A.</w:t>
      </w:r>
      <w:r w:rsidR="007E6C7F">
        <w:rPr>
          <w:rFonts w:asciiTheme="minorHAnsi" w:hAnsiTheme="minorHAnsi" w:cstheme="minorHAnsi"/>
          <w:b/>
        </w:rPr>
        <w:t>”</w:t>
      </w:r>
    </w:p>
    <w:p w14:paraId="73ED3F5B" w14:textId="77777777"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4CE14F4" w14:textId="3DBB8464" w:rsidR="00483EBA" w:rsidRPr="006B4FA6" w:rsidRDefault="00E25B50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65D2C">
        <w:rPr>
          <w:b/>
          <w:bCs/>
          <w:color w:val="000000"/>
          <w:sz w:val="18"/>
          <w:szCs w:val="18"/>
        </w:rPr>
        <w:t>DFZ-2015-5</w:t>
      </w:r>
      <w:r w:rsidR="00765D2C" w:rsidRPr="00765D2C">
        <w:rPr>
          <w:b/>
          <w:bCs/>
          <w:color w:val="000000"/>
          <w:sz w:val="18"/>
          <w:szCs w:val="18"/>
        </w:rPr>
        <w:t>74</w:t>
      </w:r>
      <w:r w:rsidRPr="00765D2C">
        <w:rPr>
          <w:b/>
          <w:bCs/>
          <w:color w:val="000000"/>
          <w:sz w:val="18"/>
          <w:szCs w:val="18"/>
        </w:rPr>
        <w:t>-</w:t>
      </w:r>
      <w:r w:rsidR="00765D2C" w:rsidRPr="00765D2C">
        <w:rPr>
          <w:b/>
          <w:bCs/>
          <w:color w:val="000000"/>
          <w:sz w:val="18"/>
          <w:szCs w:val="18"/>
        </w:rPr>
        <w:t>II-</w:t>
      </w:r>
      <w:r w:rsidRPr="00765D2C">
        <w:rPr>
          <w:b/>
          <w:bCs/>
          <w:color w:val="000000"/>
          <w:sz w:val="18"/>
          <w:szCs w:val="18"/>
        </w:rPr>
        <w:t>PC-EI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14:paraId="182EA877" w14:textId="77777777" w:rsidTr="00B8689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1068F9C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C02BA4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E56EF7E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14:paraId="629A262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217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36C" w14:textId="2817F700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2A0" w14:textId="77777777" w:rsidR="007C402B" w:rsidRPr="00AA08D7" w:rsidRDefault="00C17B0B" w:rsidP="00B8689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D741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Claudia Pastore H. " o:suggestedsigner2="Jefe Unidad Operativa División Fiscalización" issignatureline="t"/>
                </v:shape>
              </w:pict>
            </w:r>
          </w:p>
        </w:tc>
      </w:tr>
      <w:tr w:rsidR="007C402B" w:rsidRPr="006B3CCD" w14:paraId="586D9D7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313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ADD" w14:textId="04C2894D" w:rsidR="007C402B" w:rsidRPr="007554A1" w:rsidRDefault="007C402B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39748F">
              <w:rPr>
                <w:rFonts w:asciiTheme="minorHAnsi" w:hAnsiTheme="minorHAnsi" w:cstheme="minorHAnsi"/>
                <w:sz w:val="18"/>
                <w:szCs w:val="18"/>
              </w:rPr>
              <w:t xml:space="preserve">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DC1" w14:textId="77777777" w:rsidR="007C402B" w:rsidRPr="00AA08D7" w:rsidRDefault="007B34C6" w:rsidP="00B8689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A931B82"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C402B" w:rsidRPr="00AD1923" w14:paraId="24AD73E0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F3A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D3E" w14:textId="25C3AD59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Quiroga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DB4" w14:textId="77777777" w:rsidR="007C402B" w:rsidRPr="005E005A" w:rsidRDefault="007B34C6" w:rsidP="00B8689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68931C59"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Claudia Quiroga M." o:suggestedsigner2="Profesional División Fiscalización" issignatureline="t"/>
                </v:shape>
              </w:pict>
            </w:r>
          </w:p>
        </w:tc>
      </w:tr>
    </w:tbl>
    <w:p w14:paraId="2D4317FE" w14:textId="77777777"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D6BA5D4" w14:textId="77777777" w:rsidR="009B2AB9" w:rsidRDefault="009B2AB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D684FF9" w14:textId="77777777" w:rsidR="00E25B50" w:rsidRDefault="00E25B5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1FC26EC" w14:textId="77777777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lastRenderedPageBreak/>
        <w:t>Tabla de Contenidos</w:t>
      </w:r>
    </w:p>
    <w:p w14:paraId="416DCF53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CB787B6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17DE1275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14:paraId="3D76D4F7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12D4E5FE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0C880816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59AADA0E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A7C2F6B" w14:textId="77777777" w:rsidR="001570B7" w:rsidRDefault="007B34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933D7AA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34E56CA6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6085F89D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0E9F96D9" w14:textId="6554A51C"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Central Termoeléctrica</w:t>
      </w:r>
      <w:r w:rsidR="007E6C7F">
        <w:rPr>
          <w:rFonts w:asciiTheme="minorHAnsi" w:hAnsiTheme="minorHAnsi" w:cstheme="minorHAnsi"/>
          <w:sz w:val="20"/>
          <w:szCs w:val="20"/>
        </w:rPr>
        <w:t xml:space="preserve"> </w:t>
      </w:r>
      <w:r w:rsidR="000A5924">
        <w:rPr>
          <w:rFonts w:asciiTheme="minorHAnsi" w:hAnsiTheme="minorHAnsi" w:cstheme="minorHAnsi"/>
          <w:sz w:val="20"/>
          <w:szCs w:val="20"/>
        </w:rPr>
        <w:t>Nueva Tocopilla</w:t>
      </w:r>
      <w:r>
        <w:rPr>
          <w:rFonts w:asciiTheme="minorHAnsi" w:hAnsiTheme="minorHAnsi" w:cstheme="minorHAnsi"/>
          <w:sz w:val="20"/>
          <w:szCs w:val="20"/>
        </w:rPr>
        <w:t xml:space="preserve">, perteneciente a la Empresa Eléctrica </w:t>
      </w:r>
      <w:r w:rsidR="007E6C7F">
        <w:rPr>
          <w:rFonts w:asciiTheme="minorHAnsi" w:hAnsiTheme="minorHAnsi" w:cstheme="minorHAnsi"/>
          <w:sz w:val="20"/>
          <w:szCs w:val="20"/>
        </w:rPr>
        <w:t>AES Gener S.A</w:t>
      </w:r>
      <w:r>
        <w:rPr>
          <w:rFonts w:asciiTheme="minorHAnsi" w:hAnsiTheme="minorHAnsi" w:cstheme="minorHAnsi"/>
          <w:sz w:val="20"/>
          <w:szCs w:val="20"/>
        </w:rPr>
        <w:t xml:space="preserve">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F-0</w:t>
      </w:r>
      <w:r w:rsidR="000A5924">
        <w:rPr>
          <w:rFonts w:asciiTheme="minorHAnsi" w:hAnsiTheme="minorHAnsi" w:cstheme="minorHAnsi"/>
          <w:sz w:val="20"/>
          <w:szCs w:val="20"/>
        </w:rPr>
        <w:t>50</w:t>
      </w:r>
      <w:r w:rsidR="005E12CB">
        <w:rPr>
          <w:rFonts w:asciiTheme="minorHAnsi" w:hAnsiTheme="minorHAnsi" w:cstheme="minorHAnsi"/>
          <w:sz w:val="20"/>
          <w:szCs w:val="20"/>
        </w:rPr>
        <w:t>-2014, instruido por esta Superintendencia bajo el Ord.</w:t>
      </w:r>
      <w:r w:rsidR="009B2AB9">
        <w:rPr>
          <w:rFonts w:asciiTheme="minorHAnsi" w:hAnsiTheme="minorHAnsi" w:cstheme="minorHAnsi"/>
          <w:sz w:val="20"/>
          <w:szCs w:val="20"/>
        </w:rPr>
        <w:t>U.I.P</w:t>
      </w:r>
      <w:r w:rsidR="009B2AB9" w:rsidRPr="009B2AB9">
        <w:rPr>
          <w:rFonts w:asciiTheme="minorHAnsi" w:hAnsiTheme="minorHAnsi" w:cstheme="minorHAnsi"/>
          <w:sz w:val="20"/>
          <w:szCs w:val="20"/>
        </w:rPr>
        <w:t>.S</w:t>
      </w:r>
      <w:r w:rsidR="0039748F" w:rsidRPr="009B2AB9">
        <w:rPr>
          <w:rFonts w:asciiTheme="minorHAnsi" w:hAnsiTheme="minorHAnsi" w:cstheme="minorHAnsi"/>
          <w:sz w:val="20"/>
          <w:szCs w:val="20"/>
        </w:rPr>
        <w:t>.</w:t>
      </w:r>
      <w:r w:rsidR="005E12CB" w:rsidRPr="009B2AB9">
        <w:rPr>
          <w:rFonts w:asciiTheme="minorHAnsi" w:hAnsiTheme="minorHAnsi" w:cstheme="minorHAnsi"/>
          <w:sz w:val="20"/>
          <w:szCs w:val="20"/>
        </w:rPr>
        <w:t xml:space="preserve"> N° 6</w:t>
      </w:r>
      <w:r w:rsidR="009B2AB9" w:rsidRPr="009B2AB9">
        <w:rPr>
          <w:rFonts w:asciiTheme="minorHAnsi" w:hAnsiTheme="minorHAnsi" w:cstheme="minorHAnsi"/>
          <w:sz w:val="20"/>
          <w:szCs w:val="20"/>
        </w:rPr>
        <w:t>1</w:t>
      </w:r>
      <w:r w:rsidR="000A5924">
        <w:rPr>
          <w:rFonts w:asciiTheme="minorHAnsi" w:hAnsiTheme="minorHAnsi" w:cstheme="minorHAnsi"/>
          <w:sz w:val="20"/>
          <w:szCs w:val="20"/>
        </w:rPr>
        <w:t>8</w:t>
      </w:r>
      <w:r w:rsidR="005E12CB">
        <w:rPr>
          <w:rFonts w:asciiTheme="minorHAnsi" w:hAnsiTheme="minorHAnsi" w:cstheme="minorHAnsi"/>
          <w:sz w:val="20"/>
          <w:szCs w:val="20"/>
        </w:rPr>
        <w:t xml:space="preserve"> del 23 de mayo del 2014, donde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</w:t>
      </w:r>
      <w:r w:rsidR="000A5924">
        <w:rPr>
          <w:rFonts w:asciiTheme="minorHAnsi" w:hAnsiTheme="minorHAnsi" w:cstheme="minorHAnsi"/>
          <w:sz w:val="20"/>
          <w:szCs w:val="20"/>
        </w:rPr>
        <w:t>en contra de Norgener S.A, propietaria de las Centrales Nueva Tocopilla Unidades 1 y 2, hoy propiedad de AES Gener S.A.,</w:t>
      </w:r>
      <w:r w:rsidR="003F6069">
        <w:rPr>
          <w:rFonts w:asciiTheme="minorHAnsi" w:hAnsiTheme="minorHAnsi" w:cstheme="minorHAnsi"/>
          <w:sz w:val="20"/>
          <w:szCs w:val="20"/>
        </w:rPr>
        <w:t xml:space="preserve">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14:paraId="1B6AC752" w14:textId="77777777"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14:paraId="6A6D4903" w14:textId="77777777"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14:paraId="7D96E914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2178A12C" w14:textId="77777777"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2BCBE708" w14:textId="77777777"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14:paraId="486AF3C6" w14:textId="77777777"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14:paraId="4971AF95" w14:textId="77777777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A16D2EA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14:paraId="68A628A2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14:paraId="167FA1B7" w14:textId="77777777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14:paraId="2969D414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14:paraId="5BF9BAC9" w14:textId="2548EC72" w:rsidR="007658FB" w:rsidRPr="007658FB" w:rsidRDefault="007658FB" w:rsidP="003F606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 Sistemas de Monitoreo Continuo de Emisiones (CEMS) en Centrales Termoeléctricas</w:t>
            </w:r>
            <w:r w:rsidR="003F606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658FB" w:rsidRPr="00847F89" w14:paraId="1C665FBE" w14:textId="77777777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14:paraId="396BA426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14:paraId="71852842" w14:textId="3B196677" w:rsidR="007658FB" w:rsidRPr="00847F89" w:rsidRDefault="001B353B" w:rsidP="00FA08C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Contar con mediciones de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 gases,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flujo 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y material particulado, 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mediante método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A08C4">
              <w:rPr>
                <w:rFonts w:asciiTheme="minorHAnsi" w:hAnsiTheme="minorHAnsi" w:cstheme="minorHAnsi"/>
                <w:sz w:val="18"/>
                <w:szCs w:val="18"/>
              </w:rPr>
              <w:t>Referencia por el periodo que no se disponga la validación del CEMS.</w:t>
            </w:r>
          </w:p>
        </w:tc>
      </w:tr>
    </w:tbl>
    <w:p w14:paraId="1E73C7EE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5AC9A903" w14:textId="5F2B93A9"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2615A0">
        <w:rPr>
          <w:rFonts w:asciiTheme="minorHAnsi" w:hAnsiTheme="minorHAnsi" w:cstheme="minorHAnsi"/>
          <w:sz w:val="20"/>
          <w:szCs w:val="20"/>
        </w:rPr>
        <w:t xml:space="preserve">Nueva Tocopilla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4D38C2">
        <w:rPr>
          <w:rFonts w:asciiTheme="minorHAnsi" w:hAnsiTheme="minorHAnsi" w:cstheme="minorHAnsi"/>
          <w:sz w:val="20"/>
          <w:szCs w:val="20"/>
        </w:rPr>
        <w:t xml:space="preserve">” donde se </w:t>
      </w:r>
      <w:r w:rsidR="00B62ADD">
        <w:rPr>
          <w:rFonts w:asciiTheme="minorHAnsi" w:hAnsiTheme="minorHAnsi" w:cstheme="minorHAnsi"/>
          <w:sz w:val="20"/>
          <w:szCs w:val="20"/>
        </w:rPr>
        <w:t>consolidan</w:t>
      </w:r>
      <w:r w:rsidR="004D38C2">
        <w:rPr>
          <w:rFonts w:asciiTheme="minorHAnsi" w:hAnsiTheme="minorHAnsi" w:cstheme="minorHAnsi"/>
          <w:sz w:val="20"/>
          <w:szCs w:val="20"/>
        </w:rPr>
        <w:t xml:space="preserve"> todas las actividades realizadas por la empresa con el objeto de verificar el cumplimiento de los objetivos establecidos.</w:t>
      </w:r>
    </w:p>
    <w:p w14:paraId="0565B0BC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2939CB34" w14:textId="03596699"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anteriormente, no se detectaron </w:t>
      </w:r>
      <w:r w:rsidR="0097255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972557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onformidades que afecten el </w:t>
      </w:r>
      <w:r w:rsidR="00630B73">
        <w:rPr>
          <w:rFonts w:asciiTheme="minorHAnsi" w:hAnsiTheme="minorHAnsi" w:cstheme="minorHAnsi"/>
          <w:sz w:val="20"/>
          <w:szCs w:val="20"/>
        </w:rPr>
        <w:t xml:space="preserve">debido </w:t>
      </w:r>
      <w:r>
        <w:rPr>
          <w:rFonts w:asciiTheme="minorHAnsi" w:hAnsiTheme="minorHAnsi" w:cstheme="minorHAnsi"/>
          <w:sz w:val="20"/>
          <w:szCs w:val="20"/>
        </w:rPr>
        <w:t xml:space="preserve">cumplimiento de los objetivos especificados, luego la Central </w:t>
      </w:r>
      <w:r w:rsidR="00FE3BFF">
        <w:rPr>
          <w:rFonts w:asciiTheme="minorHAnsi" w:hAnsiTheme="minorHAnsi" w:cstheme="minorHAnsi"/>
          <w:sz w:val="20"/>
          <w:szCs w:val="20"/>
        </w:rPr>
        <w:t>Termoeléctrica</w:t>
      </w:r>
      <w:r w:rsidR="00181884">
        <w:rPr>
          <w:rFonts w:asciiTheme="minorHAnsi" w:hAnsiTheme="minorHAnsi" w:cstheme="minorHAnsi"/>
          <w:sz w:val="20"/>
          <w:szCs w:val="20"/>
        </w:rPr>
        <w:t xml:space="preserve"> Ventanas</w:t>
      </w:r>
      <w:r>
        <w:rPr>
          <w:rFonts w:asciiTheme="minorHAnsi" w:hAnsiTheme="minorHAnsi" w:cstheme="minorHAnsi"/>
          <w:sz w:val="20"/>
          <w:szCs w:val="20"/>
        </w:rPr>
        <w:t xml:space="preserve"> cumple con el Programa de Cumplimiento asignado, por lo que este programa debe </w:t>
      </w:r>
      <w:r w:rsidR="00F048B2">
        <w:rPr>
          <w:rFonts w:asciiTheme="minorHAnsi" w:hAnsiTheme="minorHAnsi" w:cstheme="minorHAnsi"/>
          <w:sz w:val="20"/>
          <w:szCs w:val="20"/>
        </w:rPr>
        <w:t>ser</w:t>
      </w:r>
      <w:r>
        <w:rPr>
          <w:rFonts w:asciiTheme="minorHAnsi" w:hAnsiTheme="minorHAnsi" w:cstheme="minorHAnsi"/>
          <w:sz w:val="20"/>
          <w:szCs w:val="20"/>
        </w:rPr>
        <w:t xml:space="preserve"> aprobado.</w:t>
      </w:r>
    </w:p>
    <w:p w14:paraId="2935587E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7E90A200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0DA3DE1A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628C47E9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AAFA5E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86A059" w14:textId="77777777" w:rsidR="0045343A" w:rsidRDefault="0045343A" w:rsidP="00F812E4">
      <w:pPr>
        <w:rPr>
          <w:rFonts w:asciiTheme="minorHAnsi" w:hAnsiTheme="minorHAnsi" w:cstheme="minorHAnsi"/>
          <w:sz w:val="20"/>
          <w:szCs w:val="20"/>
        </w:rPr>
      </w:pPr>
    </w:p>
    <w:p w14:paraId="4C5C6E8B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110995A7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7BEE24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28D8C5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7C10B888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</w:p>
    <w:p w14:paraId="2835398A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14:paraId="1CED2E97" w14:textId="77777777"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540"/>
        <w:gridCol w:w="5812"/>
      </w:tblGrid>
      <w:tr w:rsidR="002F554E" w:rsidRPr="00011A34" w14:paraId="5814D65F" w14:textId="77777777" w:rsidTr="00177AF6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106F5" w14:textId="0CFF967E" w:rsidR="002F554E" w:rsidRPr="00011A34" w:rsidRDefault="002F554E" w:rsidP="002615A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Termoeléctrica</w:t>
            </w:r>
            <w:r w:rsidR="002615A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Nueva Tocopilla </w:t>
            </w:r>
            <w:r w:rsidR="007F6CA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AES Gener S.A.</w:t>
            </w:r>
            <w:r w:rsidR="002615A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(ex Norgener)</w:t>
            </w:r>
          </w:p>
        </w:tc>
      </w:tr>
      <w:tr w:rsidR="002F554E" w:rsidRPr="00011A34" w14:paraId="0A552EE9" w14:textId="77777777" w:rsidTr="00177AF6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0CD89" w14:textId="10B51AA8" w:rsidR="002F554E" w:rsidRPr="00C5712B" w:rsidRDefault="002F554E" w:rsidP="002615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Región de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E23" w14:textId="77777777" w:rsidR="002F554E" w:rsidRPr="00C5712B" w:rsidRDefault="002F554E" w:rsidP="00177AF6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0157D" w14:textId="2D18D4A3" w:rsidR="002F554E" w:rsidRPr="00C5712B" w:rsidRDefault="002615A0" w:rsidP="00177AF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615A0">
              <w:rPr>
                <w:rFonts w:asciiTheme="minorHAnsi" w:hAnsiTheme="minorHAnsi" w:cstheme="minorHAnsi"/>
                <w:sz w:val="20"/>
                <w:szCs w:val="20"/>
              </w:rPr>
              <w:t>Balmaceda sin numero</w:t>
            </w:r>
          </w:p>
        </w:tc>
      </w:tr>
      <w:tr w:rsidR="002F554E" w:rsidRPr="00011A34" w14:paraId="0FC296FC" w14:textId="77777777" w:rsidTr="00177AF6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5539A" w14:textId="29F44784" w:rsidR="002F554E" w:rsidRPr="00C5712B" w:rsidRDefault="002F554E" w:rsidP="00261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Tarapacá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DBD6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639D0EA1" w14:textId="77777777" w:rsidTr="00177AF6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6F240" w14:textId="4971B8F3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 w:rsidRPr="002615A0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5DA2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7FD4101D" w14:textId="77777777" w:rsidTr="00177AF6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71D38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38A1F2" w14:textId="0744006E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AES Gener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98806" w14:textId="6BE23B6F" w:rsidR="002F554E" w:rsidRPr="00C5712B" w:rsidRDefault="002F554E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615A0" w:rsidRPr="002615A0">
              <w:rPr>
                <w:rFonts w:asciiTheme="minorHAnsi" w:hAnsiTheme="minorHAnsi" w:cstheme="minorHAnsi"/>
                <w:sz w:val="20"/>
                <w:szCs w:val="20"/>
              </w:rPr>
              <w:t>96678770-8</w:t>
            </w:r>
          </w:p>
        </w:tc>
      </w:tr>
      <w:tr w:rsidR="002F554E" w:rsidRPr="00011A34" w14:paraId="7F9D08F5" w14:textId="77777777" w:rsidTr="00177AF6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8520F" w14:textId="14C97346" w:rsidR="002615A0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F0B6C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108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FDAE3" w14:textId="418CC6F5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="00D738B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A7E3E" w:rsidRPr="005A7E3E">
              <w:rPr>
                <w:sz w:val="16"/>
                <w:szCs w:val="16"/>
              </w:rPr>
              <w:t>mambiente_norgener@aes.com</w:t>
            </w:r>
          </w:p>
        </w:tc>
      </w:tr>
      <w:tr w:rsidR="002F554E" w:rsidRPr="00011A34" w14:paraId="5E0EC940" w14:textId="77777777" w:rsidTr="00177AF6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EAF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D66D4" w14:textId="44D85EB3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(56-2) </w:t>
            </w:r>
            <w:r w:rsidR="005A7E3E" w:rsidRPr="005A7E3E">
              <w:rPr>
                <w:rFonts w:asciiTheme="minorHAnsi" w:hAnsiTheme="minorHAnsi" w:cstheme="minorHAnsi"/>
                <w:sz w:val="20"/>
              </w:rPr>
              <w:t>81592892</w:t>
            </w:r>
          </w:p>
        </w:tc>
      </w:tr>
      <w:tr w:rsidR="002F554E" w:rsidRPr="00011A34" w14:paraId="3978C37D" w14:textId="77777777" w:rsidTr="00177AF6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B8E5D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A17821" w14:textId="5F8472AA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Javier Giorgio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A44A9" w14:textId="5A68D42B" w:rsidR="002F554E" w:rsidRPr="00C5712B" w:rsidRDefault="002F554E" w:rsidP="007A210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23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202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311</w:t>
            </w:r>
            <w:r w:rsidRPr="007A2108">
              <w:rPr>
                <w:rFonts w:asciiTheme="minorHAnsi" w:hAnsiTheme="minorHAnsi" w:cstheme="minorHAnsi"/>
                <w:sz w:val="20"/>
              </w:rPr>
              <w:t>-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2F554E" w:rsidRPr="00011A34" w14:paraId="4CB55731" w14:textId="77777777" w:rsidTr="00177AF6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05FC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8987A63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C2146" w14:textId="126B2DC1" w:rsidR="002F554E" w:rsidRPr="00C5712B" w:rsidRDefault="002F554E" w:rsidP="00D738B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8BB">
              <w:rPr>
                <w:rFonts w:asciiTheme="minorHAnsi" w:hAnsiTheme="minorHAnsi" w:cstheme="minorHAnsi"/>
                <w:sz w:val="20"/>
              </w:rPr>
              <w:t>Javier.</w:t>
            </w:r>
            <w:r w:rsidR="00D738BB" w:rsidRPr="00D738BB">
              <w:rPr>
                <w:rFonts w:asciiTheme="minorHAnsi" w:hAnsiTheme="minorHAnsi" w:cstheme="minorHAnsi"/>
                <w:sz w:val="20"/>
              </w:rPr>
              <w:t>giorgio</w:t>
            </w:r>
            <w:r w:rsidRPr="00D738BB">
              <w:rPr>
                <w:rFonts w:asciiTheme="minorHAnsi" w:hAnsiTheme="minorHAnsi" w:cstheme="minorHAnsi"/>
                <w:sz w:val="20"/>
              </w:rPr>
              <w:t>@aes.com</w:t>
            </w:r>
          </w:p>
        </w:tc>
      </w:tr>
      <w:tr w:rsidR="002F554E" w:rsidRPr="00011A34" w14:paraId="310D00DB" w14:textId="77777777" w:rsidTr="00177AF6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C7B1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FC9C8" w14:textId="762F9151" w:rsidR="002F554E" w:rsidRPr="00C5712B" w:rsidRDefault="002F554E" w:rsidP="00177AF6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>: (56-2)</w:t>
            </w:r>
            <w:r w:rsidR="00D738BB" w:rsidRPr="00C5712B">
              <w:rPr>
                <w:rFonts w:asciiTheme="minorHAnsi" w:hAnsiTheme="minorHAnsi" w:cstheme="minorHAnsi"/>
                <w:sz w:val="20"/>
              </w:rPr>
              <w:t xml:space="preserve"> 268</w:t>
            </w:r>
            <w:r w:rsidR="00D738BB">
              <w:rPr>
                <w:rFonts w:asciiTheme="minorHAnsi" w:hAnsiTheme="minorHAnsi" w:cstheme="minorHAnsi"/>
                <w:sz w:val="20"/>
              </w:rPr>
              <w:t>68939</w:t>
            </w:r>
          </w:p>
        </w:tc>
      </w:tr>
      <w:tr w:rsidR="002F554E" w:rsidRPr="00011A34" w14:paraId="5E9AB61B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6AD7F" w14:textId="77777777" w:rsidR="002F554E" w:rsidRPr="00C5712B" w:rsidRDefault="002F554E" w:rsidP="00177AF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2F554E" w:rsidRPr="00011A34" w14:paraId="41DFA988" w14:textId="77777777" w:rsidTr="00177AF6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02E5" w14:textId="77777777" w:rsidR="002F554E" w:rsidRPr="00354B3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3C010A45" w14:textId="4621CBA5" w:rsidR="002F554E" w:rsidRPr="00354B3B" w:rsidRDefault="007A2108" w:rsidP="007A2108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Turbina -</w:t>
            </w:r>
            <w:r w:rsidR="007F6CA7">
              <w:rPr>
                <w:rFonts w:asciiTheme="minorHAnsi" w:hAnsiTheme="minorHAnsi" w:cstheme="minorHAnsi"/>
                <w:sz w:val="20"/>
                <w:szCs w:val="20"/>
              </w:rPr>
              <w:t xml:space="preserve"> Vapor</w:t>
            </w:r>
            <w:r w:rsidR="002F55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54E" w14:textId="77777777" w:rsidR="002F554E" w:rsidRPr="00354B3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4ADBD1" w14:textId="198E5EC6" w:rsidR="002F554E" w:rsidRPr="00354B3B" w:rsidRDefault="002F554E" w:rsidP="007A2108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 w:rsidR="007A2108">
              <w:rPr>
                <w:rFonts w:asciiTheme="minorHAnsi" w:hAnsiTheme="minorHAnsi" w:cstheme="minorHAnsi"/>
                <w:sz w:val="20"/>
                <w:szCs w:val="20"/>
              </w:rPr>
              <w:t xml:space="preserve"> Bituminoso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5459C1E9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7A09F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, Flujo y Material Particulado.</w:t>
            </w:r>
          </w:p>
        </w:tc>
      </w:tr>
    </w:tbl>
    <w:p w14:paraId="1270F2CC" w14:textId="77777777" w:rsidR="002F554E" w:rsidRDefault="002F554E" w:rsidP="00D04B4A"/>
    <w:p w14:paraId="121F25D9" w14:textId="2D7F505F" w:rsidR="00972557" w:rsidRDefault="00501239" w:rsidP="00D04B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FBAFFA" w14:textId="77777777" w:rsidR="00972557" w:rsidRDefault="00972557" w:rsidP="00D04B4A"/>
    <w:p w14:paraId="059AE1DD" w14:textId="77777777" w:rsidR="00C50FD5" w:rsidRPr="0024030F" w:rsidRDefault="00C50FD5" w:rsidP="00C50FD5">
      <w:pPr>
        <w:pStyle w:val="Ttulo1"/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53993437"/>
      <w:bookmarkStart w:id="27" w:name="_Toc362864230"/>
      <w:bookmarkStart w:id="28" w:name="_Toc369685990"/>
      <w:bookmarkStart w:id="29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24030F">
        <w:lastRenderedPageBreak/>
        <w:t>MOTIVO DE LA ACTIVIDAD DE FISCALIZACIÓN</w:t>
      </w:r>
      <w:bookmarkEnd w:id="26"/>
      <w:bookmarkEnd w:id="27"/>
      <w:bookmarkEnd w:id="28"/>
    </w:p>
    <w:p w14:paraId="21D79F2C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14:paraId="79C7900A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68022430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5333109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7ECF9D1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9388EB5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77EDCB1D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895FE8F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D53AADD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14:paraId="68F0FA4F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DCE9DF3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7A8E5FE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302C942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CEFD1C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75083BB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6DA8A1A" w14:textId="77777777"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14:paraId="7FBF93FE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9D7BAB" w14:textId="77777777"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14:paraId="7B9E4DD2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73FB9E74" w14:textId="77777777" w:rsidTr="00B42C79">
        <w:trPr>
          <w:trHeight w:val="301"/>
        </w:trPr>
        <w:tc>
          <w:tcPr>
            <w:tcW w:w="298" w:type="pct"/>
          </w:tcPr>
          <w:p w14:paraId="031C777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7620B62C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5FF9A5EE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75F7441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089EDACF" w14:textId="77777777" w:rsidTr="00B42C79">
        <w:trPr>
          <w:trHeight w:val="301"/>
        </w:trPr>
        <w:tc>
          <w:tcPr>
            <w:tcW w:w="298" w:type="pct"/>
          </w:tcPr>
          <w:p w14:paraId="16FAB4D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F94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38CC2644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AE4DA7E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706FA1D5" w14:textId="77777777" w:rsidTr="00B42C79">
        <w:trPr>
          <w:trHeight w:val="301"/>
        </w:trPr>
        <w:tc>
          <w:tcPr>
            <w:tcW w:w="298" w:type="pct"/>
          </w:tcPr>
          <w:p w14:paraId="513CF22B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23339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237EE4C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61B4D4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8DCE2D7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05A065D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756E92B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2E001CA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557EAF0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3ED27B9D" w14:textId="77777777" w:rsidTr="00B42C79">
        <w:trPr>
          <w:trHeight w:val="301"/>
        </w:trPr>
        <w:tc>
          <w:tcPr>
            <w:tcW w:w="298" w:type="pct"/>
          </w:tcPr>
          <w:p w14:paraId="3CF709E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C44AF4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2205ED8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875E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53149A28" w14:textId="77777777" w:rsidTr="00B42C79">
        <w:trPr>
          <w:trHeight w:val="301"/>
        </w:trPr>
        <w:tc>
          <w:tcPr>
            <w:tcW w:w="298" w:type="pct"/>
          </w:tcPr>
          <w:p w14:paraId="2BDD1E6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CE47C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49AA28A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7B5A524F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044DE0A7" w14:textId="77777777" w:rsidTr="00C61020">
        <w:trPr>
          <w:trHeight w:val="285"/>
        </w:trPr>
        <w:tc>
          <w:tcPr>
            <w:tcW w:w="298" w:type="pct"/>
          </w:tcPr>
          <w:p w14:paraId="586ADB4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66C12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B200FC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8093548" w14:textId="77777777"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14:paraId="584BFCD8" w14:textId="77777777" w:rsidTr="00C61020">
        <w:trPr>
          <w:trHeight w:val="285"/>
        </w:trPr>
        <w:tc>
          <w:tcPr>
            <w:tcW w:w="298" w:type="pct"/>
          </w:tcPr>
          <w:p w14:paraId="3AB023CF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5A9E6F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14:paraId="397CC0D2" w14:textId="77777777"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1FE107C" w14:textId="77777777"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B1082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50C31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190C8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62FC4CB" w14:textId="77777777"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3" w:name="_Toc362864232"/>
      <w:bookmarkStart w:id="34" w:name="_Toc369685992"/>
    </w:p>
    <w:p w14:paraId="219D8B7F" w14:textId="77777777"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3"/>
      <w:bookmarkEnd w:id="34"/>
    </w:p>
    <w:p w14:paraId="33FD4268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001DD241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5E95D43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4AB7FC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32519DC1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14:paraId="153AA3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317B2A0" w14:textId="77777777"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0F2C61A5" w14:textId="77777777"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34AABDA8" w14:textId="77777777" w:rsidR="002F554E" w:rsidRPr="00604EF5" w:rsidRDefault="002F554E" w:rsidP="00177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14:paraId="719EFC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05990D5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BA14FB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567C1784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39F43116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7B438A3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69196BE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0F4DE26D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80BE963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2C057759" w14:textId="77777777" w:rsidR="00972557" w:rsidRDefault="00972557" w:rsidP="00972557"/>
    <w:p w14:paraId="68C058E3" w14:textId="77777777" w:rsidR="00972557" w:rsidRPr="00972557" w:rsidRDefault="00972557" w:rsidP="00972557"/>
    <w:p w14:paraId="361EE836" w14:textId="77777777" w:rsidR="004F7C4E" w:rsidRDefault="007B3ED2" w:rsidP="00E83BC3">
      <w:pPr>
        <w:pStyle w:val="Ttulo1"/>
      </w:pPr>
      <w:bookmarkStart w:id="35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5"/>
    </w:p>
    <w:p w14:paraId="5ABF4119" w14:textId="77777777" w:rsidR="008C1B9E" w:rsidRDefault="008C1B9E" w:rsidP="008C1B9E"/>
    <w:p w14:paraId="763141FB" w14:textId="77777777" w:rsidR="008C1B9E" w:rsidRPr="008C1B9E" w:rsidRDefault="008C1B9E" w:rsidP="008C1B9E"/>
    <w:p w14:paraId="5ABD3B95" w14:textId="77777777"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28A3B7A5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BC8F9BA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582124AB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9"/>
        <w:gridCol w:w="6880"/>
        <w:gridCol w:w="1526"/>
        <w:gridCol w:w="3886"/>
      </w:tblGrid>
      <w:tr w:rsidR="00CC3611" w:rsidRPr="008059D4" w14:paraId="42990E73" w14:textId="77777777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A8894A2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14:paraId="34BABC88" w14:textId="77777777"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7ADF714A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14:paraId="690A1373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14:paraId="7EF80F02" w14:textId="77777777" w:rsidTr="00CC3611">
        <w:trPr>
          <w:trHeight w:val="393"/>
        </w:trPr>
        <w:tc>
          <w:tcPr>
            <w:tcW w:w="176" w:type="pct"/>
            <w:vAlign w:val="center"/>
          </w:tcPr>
          <w:p w14:paraId="04CC2C4B" w14:textId="77777777"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14:paraId="27CBFCE8" w14:textId="77777777"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B22AF2" w14:textId="54A1BAB4" w:rsidR="00CC3611" w:rsidRPr="00365D95" w:rsidRDefault="0041484E" w:rsidP="005A7E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A7E3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265782" w14:textId="341465AC" w:rsidR="00CC3611" w:rsidRPr="00972557" w:rsidRDefault="005A7E3E" w:rsidP="005A7E3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="0041484E" w:rsidRPr="009065B6">
              <w:rPr>
                <w:rFonts w:asciiTheme="minorHAnsi" w:hAnsiTheme="minorHAnsi"/>
              </w:rPr>
              <w:t xml:space="preserve"> </w:t>
            </w:r>
            <w:r w:rsidR="0041484E">
              <w:rPr>
                <w:rFonts w:asciiTheme="minorHAnsi" w:hAnsiTheme="minorHAnsi"/>
              </w:rPr>
              <w:t xml:space="preserve">2014 </w:t>
            </w:r>
            <w:r w:rsidR="0041484E" w:rsidRPr="009065B6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Abril</w:t>
            </w:r>
            <w:r w:rsidR="0041484E">
              <w:rPr>
                <w:rFonts w:asciiTheme="minorHAnsi" w:hAnsiTheme="minorHAnsi"/>
              </w:rPr>
              <w:t xml:space="preserve"> 2015.</w:t>
            </w:r>
          </w:p>
        </w:tc>
      </w:tr>
      <w:tr w:rsidR="00CC3611" w:rsidRPr="00407410" w14:paraId="4A0BB10C" w14:textId="77777777" w:rsidTr="00CC3611">
        <w:trPr>
          <w:trHeight w:val="414"/>
        </w:trPr>
        <w:tc>
          <w:tcPr>
            <w:tcW w:w="176" w:type="pct"/>
            <w:vAlign w:val="center"/>
          </w:tcPr>
          <w:p w14:paraId="0D64B871" w14:textId="77777777"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14:paraId="6C046C23" w14:textId="77777777"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B5778D" w14:textId="020D6D29" w:rsidR="00CC3611" w:rsidRPr="00365D95" w:rsidRDefault="00414DB0" w:rsidP="005A7E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A7E3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CB80103" w14:textId="7A24FF5E" w:rsidR="00CC3611" w:rsidRPr="00972557" w:rsidRDefault="005A7E3E" w:rsidP="005A7E3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Pr="009065B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2014 </w:t>
            </w:r>
            <w:r w:rsidRPr="009065B6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Abril 2015.</w:t>
            </w:r>
          </w:p>
        </w:tc>
      </w:tr>
    </w:tbl>
    <w:p w14:paraId="3D940050" w14:textId="77777777" w:rsidR="00D51760" w:rsidRDefault="00D51760" w:rsidP="00D51760"/>
    <w:p w14:paraId="71DCC690" w14:textId="77777777" w:rsidR="008C1B9E" w:rsidRDefault="008C1B9E" w:rsidP="00D51760"/>
    <w:p w14:paraId="3DBA89C9" w14:textId="06A0ED8D" w:rsidR="0017631E" w:rsidRDefault="0021714C" w:rsidP="006577B9">
      <w:pPr>
        <w:pStyle w:val="Ttulo2"/>
        <w:numPr>
          <w:ilvl w:val="1"/>
          <w:numId w:val="3"/>
        </w:numPr>
      </w:pPr>
      <w:r>
        <w:t xml:space="preserve">Hechos </w:t>
      </w:r>
      <w:r w:rsidRPr="0041484E">
        <w:t>c</w:t>
      </w:r>
      <w:r w:rsidR="00DE7DC8" w:rsidRPr="0041484E">
        <w:t>onsta</w:t>
      </w:r>
      <w:r w:rsidR="0041484E" w:rsidRPr="0041484E">
        <w:t>ta</w:t>
      </w:r>
      <w:r w:rsidR="00DE7DC8" w:rsidRPr="0041484E">
        <w:t>dos</w:t>
      </w:r>
      <w:r w:rsidR="00DE7DC8" w:rsidRPr="008059D4">
        <w:t xml:space="preserve">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Informe Final de cumplimiento del Programa de cumplimiento</w:t>
      </w:r>
      <w:r w:rsidR="00117940">
        <w:t xml:space="preserve">” </w:t>
      </w:r>
      <w:r w:rsidR="008E53C6">
        <w:t xml:space="preserve">de la Central Termoeléctrica </w:t>
      </w:r>
      <w:r w:rsidR="005A7E3E">
        <w:t>Nueva Tocopilla</w:t>
      </w:r>
      <w:r w:rsidR="008B70DE">
        <w:t>.</w:t>
      </w:r>
      <w:r w:rsidR="00045B13">
        <w:t xml:space="preserve"> </w:t>
      </w:r>
    </w:p>
    <w:p w14:paraId="3844A715" w14:textId="77777777" w:rsidR="006577B9" w:rsidRDefault="006577B9" w:rsidP="006577B9"/>
    <w:p w14:paraId="1DD14250" w14:textId="77777777" w:rsidR="00413A91" w:rsidRPr="006577B9" w:rsidRDefault="00413A91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6602"/>
        <w:gridCol w:w="5392"/>
      </w:tblGrid>
      <w:tr w:rsidR="002A4599" w:rsidRPr="00FF0F64" w14:paraId="23571322" w14:textId="77777777" w:rsidTr="008C1B9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99E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5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4BD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9343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08A2E93F" w14:textId="77777777" w:rsidTr="008C1B9E">
        <w:trPr>
          <w:trHeight w:val="424"/>
          <w:jc w:val="center"/>
        </w:trPr>
        <w:tc>
          <w:tcPr>
            <w:tcW w:w="293" w:type="pct"/>
            <w:vAlign w:val="center"/>
          </w:tcPr>
          <w:p w14:paraId="5E85D61E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pct"/>
            <w:vAlign w:val="center"/>
          </w:tcPr>
          <w:p w14:paraId="4F7423C6" w14:textId="77777777" w:rsidR="00AC75D9" w:rsidRPr="00B40CEC" w:rsidRDefault="002F554E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Obtener resolución de validación del CEMS dentro del plazo comprometido.</w:t>
            </w:r>
          </w:p>
        </w:tc>
        <w:tc>
          <w:tcPr>
            <w:tcW w:w="2116" w:type="pct"/>
            <w:vAlign w:val="center"/>
          </w:tcPr>
          <w:p w14:paraId="42617A93" w14:textId="77777777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La Central  Termoeléctrica 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Nueva Tocopilla,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validó ante la Superintendencia del Medio Ambiente los CEMS de las Unidades 1 y 2  para los parámetros de Gases (SO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, NOx, 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), flujo y MP bajo Resolución Exenta N° 141 y 142 respectivamente, ambas del 03 de Marzo del año 2015.</w:t>
            </w:r>
          </w:p>
          <w:p w14:paraId="218803F6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3137B" w14:textId="31F361DE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La validación del CEMS de ambas unidades se realizó conforme a las metodologías y especificaciones establecidas en el “Protocolo para la Validación de Sistemas de Monitoreo Continuo de Emisiones (CEMS) en Centrales termoeléctricas”.</w:t>
            </w:r>
          </w:p>
          <w:p w14:paraId="4DA3D750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27087" w14:textId="77777777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La validación del CEMS se realizó en los plazos de ejecución establecidos por el Programa de Cumplimiento.</w:t>
            </w:r>
          </w:p>
          <w:p w14:paraId="77F9EBAC" w14:textId="77777777" w:rsidR="00BD50E0" w:rsidRPr="00AF24B1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</w:rPr>
            </w:pPr>
          </w:p>
          <w:p w14:paraId="358D4BD5" w14:textId="30A82A40" w:rsidR="009A543C" w:rsidRPr="008E404B" w:rsidRDefault="009A543C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14:paraId="54F14B73" w14:textId="77777777" w:rsidTr="008C1B9E">
        <w:trPr>
          <w:trHeight w:val="415"/>
          <w:jc w:val="center"/>
        </w:trPr>
        <w:tc>
          <w:tcPr>
            <w:tcW w:w="293" w:type="pct"/>
            <w:vAlign w:val="center"/>
          </w:tcPr>
          <w:p w14:paraId="6CDAD892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91" w:type="pct"/>
            <w:vAlign w:val="center"/>
          </w:tcPr>
          <w:p w14:paraId="22B34C35" w14:textId="210C1E1D" w:rsidR="00875A13" w:rsidRPr="00B40CEC" w:rsidRDefault="002F554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Monitorear parámetros comprometidos 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(MP, Flujo, SO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,NOx,CO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 y 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por el periodo en que no se tenga la validación del CEMS.</w:t>
            </w:r>
          </w:p>
        </w:tc>
        <w:tc>
          <w:tcPr>
            <w:tcW w:w="2116" w:type="pct"/>
            <w:vAlign w:val="center"/>
          </w:tcPr>
          <w:p w14:paraId="3AB04B4F" w14:textId="1909B9F8" w:rsidR="00BD50E0" w:rsidRPr="00E71889" w:rsidRDefault="00BD50E0" w:rsidP="00BD50E0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Durante la ejecución del programa de cumplimiento, se realizan mediciones de gases, flujo y MP que tienen por objetivo acreditar el adecuado funcionamiento de </w:t>
            </w:r>
            <w:r w:rsidR="0031223E">
              <w:rPr>
                <w:rFonts w:asciiTheme="minorHAnsi" w:hAnsiTheme="minorHAnsi" w:cstheme="minorHAnsi"/>
                <w:sz w:val="18"/>
                <w:szCs w:val="18"/>
              </w:rPr>
              <w:t xml:space="preserve">las fuentes, hasta la validación del CEMS. 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Para ello, 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ejecutan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 las siguientes acciones:</w:t>
            </w:r>
          </w:p>
          <w:p w14:paraId="1845F71C" w14:textId="60FE5438" w:rsidR="00BD50E0" w:rsidRPr="00E71889" w:rsidRDefault="00BD50E0" w:rsidP="00BD50E0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Mediciones de monitoreo mensual de gases de 12 horas 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 xml:space="preserve">diarias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en horario diurno y mediciones quincenales de flujo y MP.</w:t>
            </w:r>
          </w:p>
          <w:p w14:paraId="0CC9F471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33FDC" w14:textId="77777777" w:rsidR="00BD50E0" w:rsidRPr="00775730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La campaña de monitoreo mensual de gases y quincenal de flujo y MP se realizó dentro de los plazos establecidos en el programa de Cumplimiento.</w:t>
            </w:r>
          </w:p>
          <w:p w14:paraId="32E6C79A" w14:textId="77777777" w:rsidR="00BD50E0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</w:rPr>
            </w:pPr>
          </w:p>
          <w:p w14:paraId="7254492E" w14:textId="09FAAFF6" w:rsidR="00BD50E0" w:rsidRPr="00775730" w:rsidRDefault="00BD50E0" w:rsidP="000D69DB">
            <w:pPr>
              <w:pStyle w:val="Prrafodelista"/>
              <w:numPr>
                <w:ilvl w:val="0"/>
                <w:numId w:val="12"/>
              </w:numPr>
              <w:ind w:left="766"/>
              <w:rPr>
                <w:rFonts w:asciiTheme="minorHAnsi" w:hAnsiTheme="minorHAnsi" w:cstheme="minorHAnsi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En la unidad 1 y 2 se realizaron un total de 10 y 11 mediciones respectivamente, de Material Particulado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bajo 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Método de Referencia 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>CH-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. En las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mediciones de gases continuos  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31223E" w:rsidRPr="00775730">
              <w:rPr>
                <w:rFonts w:asciiTheme="minorHAnsi" w:hAnsiTheme="minorHAnsi" w:cstheme="minorHAnsi"/>
                <w:sz w:val="18"/>
                <w:szCs w:val="18"/>
              </w:rPr>
              <w:t>llevan a cabo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un total de 5 y 6 mediciones en la unidad 1 </w:t>
            </w:r>
            <w:r w:rsidR="006862D8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y 2 respectivamente,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bajo los métodos de referencia (CH-6C; CH-7E;CH-3A),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 xml:space="preserve"> todas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ejecutad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s por laboratorios acreditados ante la Seremi de Salud.</w:t>
            </w:r>
          </w:p>
          <w:p w14:paraId="537F47C6" w14:textId="19DD9523" w:rsidR="0041484E" w:rsidRPr="008E404B" w:rsidRDefault="0041484E" w:rsidP="00C84AC5">
            <w:pPr>
              <w:pStyle w:val="Prrafodelista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E8506C" w14:textId="62B2A00F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36620A50" w14:textId="77777777"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14:paraId="5DD3BF83" w14:textId="77777777" w:rsidR="00D13C5A" w:rsidRPr="0021714C" w:rsidRDefault="00D13C5A" w:rsidP="0024030F">
      <w:pPr>
        <w:pStyle w:val="Ttulo1"/>
      </w:pPr>
      <w:bookmarkStart w:id="36" w:name="_Toc352928396"/>
      <w:bookmarkStart w:id="37" w:name="_Toc348791980"/>
      <w:bookmarkStart w:id="38" w:name="_Toc353993442"/>
      <w:bookmarkStart w:id="39" w:name="_Toc369685994"/>
      <w:bookmarkEnd w:id="36"/>
      <w:bookmarkEnd w:id="37"/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</w:p>
    <w:p w14:paraId="1F66ECAB" w14:textId="77777777" w:rsidR="00F01658" w:rsidRDefault="00F01658" w:rsidP="00A94090">
      <w:pPr>
        <w:rPr>
          <w:rFonts w:asciiTheme="minorHAnsi" w:hAnsiTheme="minorHAnsi" w:cstheme="minorHAnsi"/>
        </w:rPr>
      </w:pP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14:paraId="7C25900C" w14:textId="77777777" w:rsidR="00413A91" w:rsidRDefault="00C2076F" w:rsidP="00775730">
      <w:pPr>
        <w:rPr>
          <w:rFonts w:asciiTheme="minorHAnsi" w:hAnsiTheme="minorHAnsi" w:cstheme="minorHAnsi"/>
          <w:sz w:val="20"/>
          <w:szCs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</w:t>
      </w:r>
      <w:r w:rsidR="00DD5F16">
        <w:rPr>
          <w:rFonts w:asciiTheme="minorHAnsi" w:hAnsiTheme="minorHAnsi" w:cstheme="minorHAnsi"/>
          <w:sz w:val="20"/>
          <w:szCs w:val="20"/>
          <w:lang w:val="es-ES" w:eastAsia="es-ES"/>
        </w:rPr>
        <w:t>T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ermoeléctrica </w:t>
      </w:r>
      <w:r w:rsidR="00C84AC5">
        <w:rPr>
          <w:rFonts w:asciiTheme="minorHAnsi" w:hAnsiTheme="minorHAnsi" w:cstheme="minorHAnsi"/>
          <w:sz w:val="20"/>
          <w:szCs w:val="20"/>
          <w:lang w:val="es-ES" w:eastAsia="es-ES"/>
        </w:rPr>
        <w:t>Nueva Tocopilla</w:t>
      </w:r>
      <w:r w:rsidR="00414DB0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AES Gener S.A.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8E53C6">
        <w:rPr>
          <w:rFonts w:asciiTheme="minorHAnsi" w:hAnsiTheme="minorHAnsi" w:cstheme="minorHAnsi"/>
          <w:sz w:val="20"/>
        </w:rPr>
        <w:t xml:space="preserve">das al Programa de Cumplimiento establecido bajo el expediente </w:t>
      </w:r>
      <w:r w:rsidR="008E53C6" w:rsidRPr="006B3857">
        <w:rPr>
          <w:rFonts w:asciiTheme="minorHAnsi" w:hAnsiTheme="minorHAnsi" w:cstheme="minorHAnsi"/>
          <w:sz w:val="20"/>
        </w:rPr>
        <w:t>sancionatorio ROL N° F-0</w:t>
      </w:r>
      <w:r w:rsidR="001D574A">
        <w:rPr>
          <w:rFonts w:asciiTheme="minorHAnsi" w:hAnsiTheme="minorHAnsi" w:cstheme="minorHAnsi"/>
          <w:sz w:val="20"/>
        </w:rPr>
        <w:t>50</w:t>
      </w:r>
      <w:r w:rsidR="008E53C6" w:rsidRPr="006B3857">
        <w:rPr>
          <w:rFonts w:asciiTheme="minorHAnsi" w:hAnsiTheme="minorHAnsi" w:cstheme="minorHAnsi"/>
          <w:sz w:val="20"/>
        </w:rPr>
        <w:t>-2014</w:t>
      </w:r>
      <w:r w:rsidR="00FE3BFF" w:rsidRPr="006B3857">
        <w:rPr>
          <w:rFonts w:asciiTheme="minorHAnsi" w:hAnsiTheme="minorHAnsi" w:cstheme="minorHAnsi"/>
          <w:sz w:val="20"/>
        </w:rPr>
        <w:t xml:space="preserve"> </w:t>
      </w:r>
      <w:r w:rsidR="00FE3BFF" w:rsidRPr="006B3857">
        <w:rPr>
          <w:rFonts w:asciiTheme="minorHAnsi" w:hAnsiTheme="minorHAnsi" w:cstheme="minorHAnsi"/>
          <w:sz w:val="20"/>
          <w:szCs w:val="20"/>
        </w:rPr>
        <w:t>instruido</w:t>
      </w:r>
      <w:r w:rsidR="00FE3BFF">
        <w:rPr>
          <w:rFonts w:asciiTheme="minorHAnsi" w:hAnsiTheme="minorHAnsi" w:cstheme="minorHAnsi"/>
          <w:sz w:val="20"/>
          <w:szCs w:val="20"/>
        </w:rPr>
        <w:t xml:space="preserve"> por esta Superintendencia </w:t>
      </w:r>
      <w:r w:rsidR="008C1B9E">
        <w:rPr>
          <w:rFonts w:asciiTheme="minorHAnsi" w:hAnsiTheme="minorHAnsi" w:cstheme="minorHAnsi"/>
          <w:sz w:val="20"/>
          <w:szCs w:val="20"/>
        </w:rPr>
        <w:t>mediante</w:t>
      </w:r>
      <w:r w:rsidR="00FE3BFF">
        <w:rPr>
          <w:rFonts w:asciiTheme="minorHAnsi" w:hAnsiTheme="minorHAnsi" w:cstheme="minorHAnsi"/>
          <w:sz w:val="20"/>
          <w:szCs w:val="20"/>
        </w:rPr>
        <w:t xml:space="preserve"> el Ord.</w:t>
      </w:r>
      <w:r w:rsidR="00480209">
        <w:rPr>
          <w:rFonts w:asciiTheme="minorHAnsi" w:hAnsiTheme="minorHAnsi" w:cstheme="minorHAnsi"/>
          <w:sz w:val="20"/>
          <w:szCs w:val="20"/>
        </w:rPr>
        <w:t>U.I.P</w:t>
      </w:r>
      <w:r w:rsidR="00480209" w:rsidRPr="00480209">
        <w:rPr>
          <w:rFonts w:asciiTheme="minorHAnsi" w:hAnsiTheme="minorHAnsi" w:cstheme="minorHAnsi"/>
          <w:sz w:val="20"/>
          <w:szCs w:val="20"/>
        </w:rPr>
        <w:t>.S</w:t>
      </w:r>
      <w:r w:rsidR="00FE3BFF" w:rsidRPr="00480209">
        <w:rPr>
          <w:rFonts w:asciiTheme="minorHAnsi" w:hAnsiTheme="minorHAnsi" w:cstheme="minorHAnsi"/>
          <w:sz w:val="20"/>
          <w:szCs w:val="20"/>
        </w:rPr>
        <w:t>. N° 6</w:t>
      </w:r>
      <w:r w:rsidR="00480209" w:rsidRPr="00480209">
        <w:rPr>
          <w:rFonts w:asciiTheme="minorHAnsi" w:hAnsiTheme="minorHAnsi" w:cstheme="minorHAnsi"/>
          <w:sz w:val="20"/>
          <w:szCs w:val="20"/>
        </w:rPr>
        <w:t>1</w:t>
      </w:r>
      <w:r w:rsidR="00C84AC5">
        <w:rPr>
          <w:rFonts w:asciiTheme="minorHAnsi" w:hAnsiTheme="minorHAnsi" w:cstheme="minorHAnsi"/>
          <w:sz w:val="20"/>
          <w:szCs w:val="20"/>
        </w:rPr>
        <w:t>8</w:t>
      </w:r>
      <w:r w:rsidR="00FE3BFF" w:rsidRPr="00480209">
        <w:rPr>
          <w:rFonts w:asciiTheme="minorHAnsi" w:hAnsiTheme="minorHAnsi" w:cstheme="minorHAnsi"/>
          <w:sz w:val="20"/>
          <w:szCs w:val="20"/>
        </w:rPr>
        <w:t xml:space="preserve"> del 23</w:t>
      </w:r>
      <w:r w:rsidR="00FE3BFF">
        <w:rPr>
          <w:rFonts w:asciiTheme="minorHAnsi" w:hAnsiTheme="minorHAnsi" w:cstheme="minorHAnsi"/>
          <w:sz w:val="20"/>
          <w:szCs w:val="20"/>
        </w:rPr>
        <w:t xml:space="preserve"> de mayo del 2014.</w:t>
      </w:r>
      <w:r w:rsidR="00413A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484144" w14:textId="77777777" w:rsidR="00413A91" w:rsidRDefault="00413A91" w:rsidP="00775730">
      <w:pPr>
        <w:rPr>
          <w:rFonts w:asciiTheme="minorHAnsi" w:hAnsiTheme="minorHAnsi" w:cstheme="minorHAnsi"/>
          <w:sz w:val="20"/>
          <w:szCs w:val="20"/>
        </w:rPr>
      </w:pPr>
    </w:p>
    <w:p w14:paraId="7D2D49F4" w14:textId="1B09D9C9" w:rsidR="00FE3BFF" w:rsidRDefault="00FE3BFF" w:rsidP="00413A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Del examen de los antecedentes </w:t>
      </w:r>
      <w:r w:rsidRPr="00A26FB8">
        <w:rPr>
          <w:rFonts w:asciiTheme="minorHAnsi" w:hAnsiTheme="minorHAnsi" w:cstheme="minorHAnsi"/>
          <w:sz w:val="20"/>
        </w:rPr>
        <w:t xml:space="preserve">proporcionados, no se detectaron </w:t>
      </w:r>
      <w:r w:rsidR="00C17B0B">
        <w:rPr>
          <w:rFonts w:asciiTheme="minorHAnsi" w:hAnsiTheme="minorHAnsi" w:cstheme="minorHAnsi"/>
          <w:sz w:val="20"/>
        </w:rPr>
        <w:t>hallazgos</w:t>
      </w:r>
      <w:r w:rsidRPr="00A26FB8">
        <w:rPr>
          <w:rFonts w:asciiTheme="minorHAnsi" w:hAnsiTheme="minorHAnsi" w:cstheme="minorHAnsi"/>
          <w:sz w:val="20"/>
        </w:rPr>
        <w:t xml:space="preserve"> que</w:t>
      </w:r>
      <w:r>
        <w:rPr>
          <w:rFonts w:asciiTheme="minorHAnsi" w:hAnsiTheme="minorHAnsi" w:cstheme="minorHAnsi"/>
          <w:sz w:val="20"/>
        </w:rPr>
        <w:t xml:space="preserve"> afecten </w:t>
      </w:r>
      <w:r w:rsidR="008C1B9E">
        <w:rPr>
          <w:rFonts w:asciiTheme="minorHAnsi" w:hAnsiTheme="minorHAnsi" w:cstheme="minorHAnsi"/>
          <w:sz w:val="20"/>
          <w:szCs w:val="20"/>
        </w:rPr>
        <w:t xml:space="preserve">la integridad </w:t>
      </w:r>
      <w:r w:rsidR="00C17B0B"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</w:rPr>
        <w:t xml:space="preserve">los objetivos especificados, </w:t>
      </w:r>
      <w:r w:rsidR="0028234E">
        <w:rPr>
          <w:rFonts w:asciiTheme="minorHAnsi" w:hAnsiTheme="minorHAnsi" w:cstheme="minorHAnsi"/>
          <w:sz w:val="20"/>
          <w:szCs w:val="20"/>
        </w:rPr>
        <w:t>permitiendo verificar</w:t>
      </w:r>
      <w:r w:rsidR="00413A91">
        <w:rPr>
          <w:rFonts w:asciiTheme="minorHAnsi" w:hAnsiTheme="minorHAnsi" w:cstheme="minorHAnsi"/>
          <w:sz w:val="20"/>
          <w:szCs w:val="20"/>
        </w:rPr>
        <w:t xml:space="preserve"> que</w:t>
      </w:r>
      <w:r w:rsidR="00EA6F41" w:rsidRPr="00A26FB8">
        <w:rPr>
          <w:rFonts w:asciiTheme="minorHAnsi" w:hAnsiTheme="minorHAnsi" w:cstheme="minorHAnsi"/>
          <w:sz w:val="20"/>
          <w:szCs w:val="20"/>
        </w:rPr>
        <w:t xml:space="preserve"> </w:t>
      </w:r>
      <w:r w:rsidRPr="00A26FB8">
        <w:rPr>
          <w:rFonts w:asciiTheme="minorHAnsi" w:hAnsiTheme="minorHAnsi" w:cstheme="minorHAnsi"/>
          <w:sz w:val="20"/>
          <w:szCs w:val="20"/>
        </w:rPr>
        <w:t xml:space="preserve">la Central Termoeléctrica </w:t>
      </w:r>
      <w:r w:rsidR="00C84AC5">
        <w:rPr>
          <w:rFonts w:asciiTheme="minorHAnsi" w:hAnsiTheme="minorHAnsi" w:cstheme="minorHAnsi"/>
          <w:sz w:val="20"/>
          <w:szCs w:val="20"/>
        </w:rPr>
        <w:t>Nueva Tocopilla</w:t>
      </w:r>
      <w:r w:rsidR="003D1CD2" w:rsidRPr="00A26FB8">
        <w:rPr>
          <w:rFonts w:asciiTheme="minorHAnsi" w:hAnsiTheme="minorHAnsi" w:cstheme="minorHAnsi"/>
          <w:sz w:val="20"/>
          <w:szCs w:val="20"/>
        </w:rPr>
        <w:t xml:space="preserve">, </w:t>
      </w:r>
      <w:r w:rsidR="00413A91">
        <w:rPr>
          <w:rFonts w:asciiTheme="minorHAnsi" w:hAnsiTheme="minorHAnsi" w:cstheme="minorHAnsi"/>
          <w:sz w:val="20"/>
          <w:szCs w:val="20"/>
        </w:rPr>
        <w:t xml:space="preserve">de </w:t>
      </w:r>
      <w:r w:rsidR="003D1CD2" w:rsidRPr="00A26FB8">
        <w:rPr>
          <w:rFonts w:asciiTheme="minorHAnsi" w:hAnsiTheme="minorHAnsi" w:cstheme="minorHAnsi"/>
          <w:sz w:val="20"/>
          <w:szCs w:val="20"/>
        </w:rPr>
        <w:t>AES Gener S.A.</w:t>
      </w:r>
      <w:r w:rsidRPr="00A26FB8">
        <w:rPr>
          <w:rFonts w:asciiTheme="minorHAnsi" w:hAnsiTheme="minorHAnsi" w:cstheme="minorHAnsi"/>
          <w:sz w:val="20"/>
          <w:szCs w:val="20"/>
        </w:rPr>
        <w:t xml:space="preserve"> cumple con </w:t>
      </w:r>
      <w:r w:rsidR="005D1F1D" w:rsidRPr="00A26FB8">
        <w:rPr>
          <w:rFonts w:asciiTheme="minorHAnsi" w:hAnsiTheme="minorHAnsi" w:cstheme="minorHAnsi"/>
          <w:sz w:val="20"/>
          <w:szCs w:val="20"/>
        </w:rPr>
        <w:t>los objetivos</w:t>
      </w:r>
      <w:r w:rsidR="005D1F1D">
        <w:rPr>
          <w:rFonts w:asciiTheme="minorHAnsi" w:hAnsiTheme="minorHAnsi" w:cstheme="minorHAnsi"/>
          <w:sz w:val="20"/>
          <w:szCs w:val="20"/>
        </w:rPr>
        <w:t xml:space="preserve"> establecidos en el</w:t>
      </w:r>
      <w:r>
        <w:rPr>
          <w:rFonts w:asciiTheme="minorHAnsi" w:hAnsiTheme="minorHAnsi" w:cstheme="minorHAnsi"/>
          <w:sz w:val="20"/>
          <w:szCs w:val="20"/>
        </w:rPr>
        <w:t xml:space="preserve"> Programa de Cumplimiento </w:t>
      </w:r>
      <w:r w:rsidR="00C17B0B">
        <w:rPr>
          <w:rFonts w:asciiTheme="minorHAnsi" w:hAnsiTheme="minorHAnsi" w:cstheme="minorHAnsi"/>
          <w:sz w:val="20"/>
          <w:szCs w:val="20"/>
        </w:rPr>
        <w:t>asignado.</w:t>
      </w:r>
      <w:bookmarkStart w:id="43" w:name="_GoBack"/>
      <w:bookmarkEnd w:id="43"/>
    </w:p>
    <w:sectPr w:rsidR="00FE3BFF" w:rsidSect="00A02E1D">
      <w:headerReference w:type="even" r:id="rId17"/>
      <w:headerReference w:type="default" r:id="rId18"/>
      <w:headerReference w:type="first" r:id="rId19"/>
      <w:footerReference w:type="first" r:id="rId20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DE9C" w14:textId="77777777" w:rsidR="007B34C6" w:rsidRDefault="007B34C6" w:rsidP="00870FF2">
      <w:r>
        <w:separator/>
      </w:r>
    </w:p>
    <w:p w14:paraId="30C3F8CA" w14:textId="77777777" w:rsidR="007B34C6" w:rsidRDefault="007B34C6" w:rsidP="00870FF2"/>
  </w:endnote>
  <w:endnote w:type="continuationSeparator" w:id="0">
    <w:p w14:paraId="5E3B8F4D" w14:textId="77777777" w:rsidR="007B34C6" w:rsidRDefault="007B34C6" w:rsidP="00870FF2">
      <w:r>
        <w:continuationSeparator/>
      </w:r>
    </w:p>
    <w:p w14:paraId="2DF577DB" w14:textId="77777777" w:rsidR="007B34C6" w:rsidRDefault="007B34C6" w:rsidP="00870FF2"/>
  </w:endnote>
  <w:endnote w:type="continuationNotice" w:id="1">
    <w:p w14:paraId="5909AFF8" w14:textId="77777777" w:rsidR="007B34C6" w:rsidRDefault="007B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1E2689C0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C17B0B" w:rsidRPr="00C17B0B">
          <w:rPr>
            <w:noProof/>
            <w:sz w:val="18"/>
            <w:szCs w:val="18"/>
            <w:lang w:val="es-ES"/>
          </w:rPr>
          <w:t>7</w:t>
        </w:r>
        <w:r w:rsidRPr="00BF682C">
          <w:rPr>
            <w:sz w:val="18"/>
            <w:szCs w:val="18"/>
          </w:rPr>
          <w:fldChar w:fldCharType="end"/>
        </w:r>
      </w:p>
      <w:p w14:paraId="477F57ED" w14:textId="77777777" w:rsidR="00965624" w:rsidRPr="00BF682C" w:rsidRDefault="007B34C6">
        <w:pPr>
          <w:pStyle w:val="Piedepgina"/>
          <w:jc w:val="center"/>
          <w:rPr>
            <w:sz w:val="18"/>
            <w:szCs w:val="18"/>
          </w:rPr>
        </w:pPr>
      </w:p>
    </w:sdtContent>
  </w:sdt>
  <w:p w14:paraId="7B5CFC61" w14:textId="77777777"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94B1AE9" w14:textId="44D5FA79" w:rsidR="00965624" w:rsidRDefault="00181884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</w:t>
    </w:r>
    <w:r w:rsidR="00965624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280</w:t>
    </w:r>
    <w:r w:rsidR="00965624" w:rsidRPr="00847391">
      <w:rPr>
        <w:color w:val="000000" w:themeColor="text1"/>
        <w:sz w:val="16"/>
        <w:szCs w:val="16"/>
      </w:rPr>
      <w:t>, piso</w:t>
    </w:r>
    <w:r w:rsidR="00965624">
      <w:rPr>
        <w:color w:val="000000" w:themeColor="text1"/>
        <w:sz w:val="16"/>
        <w:szCs w:val="16"/>
      </w:rPr>
      <w:t xml:space="preserve">s </w:t>
    </w:r>
    <w:r>
      <w:rPr>
        <w:color w:val="000000" w:themeColor="text1"/>
        <w:sz w:val="16"/>
        <w:szCs w:val="16"/>
      </w:rPr>
      <w:t>8</w:t>
    </w:r>
    <w:r w:rsidR="00965624">
      <w:rPr>
        <w:color w:val="000000" w:themeColor="text1"/>
        <w:sz w:val="16"/>
        <w:szCs w:val="16"/>
      </w:rPr>
      <w:t xml:space="preserve"> y</w:t>
    </w:r>
    <w:r w:rsidR="00965624" w:rsidRPr="0084739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9</w:t>
    </w:r>
    <w:r w:rsidR="00965624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965624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3DE99DE7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546A697E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115DEDCE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B78A1F2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1052A2C4" w14:textId="77777777" w:rsidTr="00AC4B53">
      <w:trPr>
        <w:trHeight w:val="300"/>
      </w:trPr>
      <w:tc>
        <w:tcPr>
          <w:tcW w:w="5835" w:type="dxa"/>
        </w:tcPr>
        <w:p w14:paraId="465B6A5A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BEAD1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03C31E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4D3AEFC0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75D9141" wp14:editId="6B9A4B91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551D" w14:textId="77777777" w:rsidR="007B34C6" w:rsidRDefault="007B34C6" w:rsidP="00870FF2">
      <w:r>
        <w:separator/>
      </w:r>
    </w:p>
    <w:p w14:paraId="46C21001" w14:textId="77777777" w:rsidR="007B34C6" w:rsidRDefault="007B34C6" w:rsidP="00870FF2"/>
  </w:footnote>
  <w:footnote w:type="continuationSeparator" w:id="0">
    <w:p w14:paraId="1EC3062C" w14:textId="77777777" w:rsidR="007B34C6" w:rsidRDefault="007B34C6" w:rsidP="00870FF2">
      <w:r>
        <w:continuationSeparator/>
      </w:r>
    </w:p>
    <w:p w14:paraId="3AD0835A" w14:textId="77777777" w:rsidR="007B34C6" w:rsidRDefault="007B34C6" w:rsidP="00870FF2"/>
  </w:footnote>
  <w:footnote w:type="continuationNotice" w:id="1">
    <w:p w14:paraId="3688A217" w14:textId="77777777" w:rsidR="007B34C6" w:rsidRDefault="007B3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019D" w14:textId="77777777"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B0E3" w14:textId="77777777"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BBA2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DEA350" wp14:editId="2F2C08E2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5E451F1"/>
    <w:multiLevelType w:val="hybridMultilevel"/>
    <w:tmpl w:val="8C8EB61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8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1E3"/>
    <w:rsid w:val="00037320"/>
    <w:rsid w:val="000378D0"/>
    <w:rsid w:val="00037F70"/>
    <w:rsid w:val="0004095D"/>
    <w:rsid w:val="00040F4E"/>
    <w:rsid w:val="00041867"/>
    <w:rsid w:val="0004235D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7A"/>
    <w:rsid w:val="00084F8C"/>
    <w:rsid w:val="00085A58"/>
    <w:rsid w:val="00085CB7"/>
    <w:rsid w:val="00086EBE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38B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924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31F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C7FDE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1884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F4E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4E4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74A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5A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39"/>
    <w:rsid w:val="00305BFA"/>
    <w:rsid w:val="0030651D"/>
    <w:rsid w:val="003078D8"/>
    <w:rsid w:val="00307EE5"/>
    <w:rsid w:val="003117EE"/>
    <w:rsid w:val="0031223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3FBD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8F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1CD2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069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A91"/>
    <w:rsid w:val="00413B3A"/>
    <w:rsid w:val="00413B60"/>
    <w:rsid w:val="0041410A"/>
    <w:rsid w:val="004142EF"/>
    <w:rsid w:val="004144D0"/>
    <w:rsid w:val="0041484E"/>
    <w:rsid w:val="00414DB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3A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09"/>
    <w:rsid w:val="0048056A"/>
    <w:rsid w:val="00480C33"/>
    <w:rsid w:val="0048125A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239"/>
    <w:rsid w:val="00501A82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3C56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53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63F2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E3E"/>
    <w:rsid w:val="005B0208"/>
    <w:rsid w:val="005B070B"/>
    <w:rsid w:val="005B0A3E"/>
    <w:rsid w:val="005B1122"/>
    <w:rsid w:val="005B2AD8"/>
    <w:rsid w:val="005B309A"/>
    <w:rsid w:val="005B3D61"/>
    <w:rsid w:val="005B4357"/>
    <w:rsid w:val="005B43A6"/>
    <w:rsid w:val="005B5515"/>
    <w:rsid w:val="005B5712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1F1D"/>
    <w:rsid w:val="005D2ED0"/>
    <w:rsid w:val="005D3061"/>
    <w:rsid w:val="005D34ED"/>
    <w:rsid w:val="005D3716"/>
    <w:rsid w:val="005D3D90"/>
    <w:rsid w:val="005D4ADE"/>
    <w:rsid w:val="005D4D9F"/>
    <w:rsid w:val="005D53F2"/>
    <w:rsid w:val="005D5544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0B7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2D8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3857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D2C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4F9"/>
    <w:rsid w:val="00775730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1C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2108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4C6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9F6"/>
    <w:rsid w:val="007E4EAB"/>
    <w:rsid w:val="007E65CF"/>
    <w:rsid w:val="007E6664"/>
    <w:rsid w:val="007E698F"/>
    <w:rsid w:val="007E6C7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A7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ABE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5F6B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1C06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AB9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31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1B6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43C1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448"/>
    <w:rsid w:val="00A249A6"/>
    <w:rsid w:val="00A24B64"/>
    <w:rsid w:val="00A24E57"/>
    <w:rsid w:val="00A252E0"/>
    <w:rsid w:val="00A25610"/>
    <w:rsid w:val="00A2578A"/>
    <w:rsid w:val="00A25A85"/>
    <w:rsid w:val="00A26BC2"/>
    <w:rsid w:val="00A26FB8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2AD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28E0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6DA"/>
    <w:rsid w:val="00AF0A45"/>
    <w:rsid w:val="00AF158A"/>
    <w:rsid w:val="00AF1E07"/>
    <w:rsid w:val="00AF24B1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1F7D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232E"/>
    <w:rsid w:val="00B332F7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ADD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20EB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0E0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0B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2733D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1E9"/>
    <w:rsid w:val="00C76DBD"/>
    <w:rsid w:val="00C773EA"/>
    <w:rsid w:val="00C80D6C"/>
    <w:rsid w:val="00C81090"/>
    <w:rsid w:val="00C81456"/>
    <w:rsid w:val="00C8194B"/>
    <w:rsid w:val="00C82327"/>
    <w:rsid w:val="00C841EB"/>
    <w:rsid w:val="00C843C5"/>
    <w:rsid w:val="00C847E7"/>
    <w:rsid w:val="00C84AC5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671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3B5D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504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1CD6"/>
    <w:rsid w:val="00D7246D"/>
    <w:rsid w:val="00D72663"/>
    <w:rsid w:val="00D72C06"/>
    <w:rsid w:val="00D72CE9"/>
    <w:rsid w:val="00D738BB"/>
    <w:rsid w:val="00D741A3"/>
    <w:rsid w:val="00D74C2A"/>
    <w:rsid w:val="00D755A0"/>
    <w:rsid w:val="00D75621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455"/>
    <w:rsid w:val="00DC63EC"/>
    <w:rsid w:val="00DC665E"/>
    <w:rsid w:val="00DC66A4"/>
    <w:rsid w:val="00DC6E08"/>
    <w:rsid w:val="00DC6EA3"/>
    <w:rsid w:val="00DD06FC"/>
    <w:rsid w:val="00DD0A7B"/>
    <w:rsid w:val="00DD0BC8"/>
    <w:rsid w:val="00DD10BF"/>
    <w:rsid w:val="00DD15ED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3BD"/>
    <w:rsid w:val="00DF73C2"/>
    <w:rsid w:val="00DF7BD2"/>
    <w:rsid w:val="00DF7C4F"/>
    <w:rsid w:val="00E0394F"/>
    <w:rsid w:val="00E03C8A"/>
    <w:rsid w:val="00E044D8"/>
    <w:rsid w:val="00E047E4"/>
    <w:rsid w:val="00E04A37"/>
    <w:rsid w:val="00E04CFF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4BE"/>
    <w:rsid w:val="00E2596A"/>
    <w:rsid w:val="00E25B50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961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8A8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C75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8B2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37AFA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AAF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8C4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B3BA3"/>
  <w15:docId w15:val="{80A71974-E241-4C2C-BF32-C74EFA7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8B8146-64C0-4FBE-9377-B3B14E7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Claudia Quiroga Muñoz</cp:lastModifiedBy>
  <cp:revision>3</cp:revision>
  <cp:lastPrinted>2015-08-14T17:33:00Z</cp:lastPrinted>
  <dcterms:created xsi:type="dcterms:W3CDTF">2015-09-11T17:27:00Z</dcterms:created>
  <dcterms:modified xsi:type="dcterms:W3CDTF">2015-09-24T13:22:00Z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