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A4" w:rsidRDefault="00311FA4" w:rsidP="00311FA4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r w:rsidR="00EB15F6"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575BAC" w:rsidRPr="003758DF" w:rsidRDefault="003758DF" w:rsidP="00311FA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58DF">
        <w:rPr>
          <w:rFonts w:asciiTheme="minorHAnsi" w:hAnsiTheme="minorHAnsi" w:cstheme="minorHAnsi"/>
          <w:b/>
        </w:rPr>
        <w:t>DFZ-201</w:t>
      </w:r>
      <w:r w:rsidR="00F649D9">
        <w:rPr>
          <w:rFonts w:asciiTheme="minorHAnsi" w:hAnsiTheme="minorHAnsi" w:cstheme="minorHAnsi"/>
          <w:b/>
        </w:rPr>
        <w:t>5</w:t>
      </w:r>
      <w:r w:rsidRPr="003758DF">
        <w:rPr>
          <w:rFonts w:asciiTheme="minorHAnsi" w:hAnsiTheme="minorHAnsi" w:cstheme="minorHAnsi"/>
          <w:b/>
        </w:rPr>
        <w:t>-</w:t>
      </w:r>
      <w:r w:rsidR="00311FA4" w:rsidRPr="00311FA4">
        <w:t xml:space="preserve"> </w:t>
      </w:r>
      <w:r w:rsidR="00311FA4" w:rsidRPr="00311FA4">
        <w:rPr>
          <w:rFonts w:asciiTheme="minorHAnsi" w:hAnsiTheme="minorHAnsi" w:cstheme="minorHAnsi"/>
          <w:b/>
        </w:rPr>
        <w:t>4</w:t>
      </w:r>
      <w:r w:rsidR="007A3F18">
        <w:rPr>
          <w:rFonts w:asciiTheme="minorHAnsi" w:hAnsiTheme="minorHAnsi" w:cstheme="minorHAnsi"/>
          <w:b/>
        </w:rPr>
        <w:t>011</w:t>
      </w:r>
      <w:r w:rsidR="00311FA4" w:rsidRPr="00311FA4">
        <w:rPr>
          <w:rFonts w:asciiTheme="minorHAnsi" w:hAnsiTheme="minorHAnsi" w:cstheme="minorHAnsi"/>
          <w:b/>
        </w:rPr>
        <w:t xml:space="preserve"> </w:t>
      </w:r>
      <w:r w:rsidRPr="003758DF">
        <w:rPr>
          <w:rFonts w:asciiTheme="minorHAnsi" w:hAnsiTheme="minorHAnsi" w:cstheme="minorHAnsi"/>
          <w:b/>
        </w:rPr>
        <w:t>-II-NE-IA</w:t>
      </w:r>
    </w:p>
    <w:p w:rsidR="00575BAC" w:rsidRDefault="00575BAC" w:rsidP="00311FA4">
      <w:pPr>
        <w:spacing w:line="276" w:lineRule="auto"/>
        <w:jc w:val="center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A73518">
        <w:trPr>
          <w:trHeight w:val="428"/>
        </w:trPr>
        <w:tc>
          <w:tcPr>
            <w:tcW w:w="1222" w:type="pct"/>
            <w:shd w:val="clear" w:color="auto" w:fill="F2F2F2" w:themeFill="background1" w:themeFillShade="F2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F2F2F2" w:themeFill="background1" w:themeFillShade="F2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F2F2F2" w:themeFill="background1" w:themeFillShade="F2"/>
            <w:vAlign w:val="center"/>
          </w:tcPr>
          <w:p w:rsidR="009E1EAD" w:rsidRPr="006643C6" w:rsidRDefault="00436D8B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realizada por:</w:t>
            </w:r>
          </w:p>
        </w:tc>
      </w:tr>
      <w:tr w:rsidR="00D97E12" w:rsidTr="00D97E12">
        <w:trPr>
          <w:trHeight w:val="210"/>
        </w:trPr>
        <w:tc>
          <w:tcPr>
            <w:tcW w:w="1222" w:type="pct"/>
            <w:vAlign w:val="center"/>
          </w:tcPr>
          <w:p w:rsidR="00D97E12" w:rsidRDefault="00D97E12" w:rsidP="006A0BB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A0BB2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de </w:t>
            </w:r>
            <w:r w:rsidR="006A0BB2">
              <w:rPr>
                <w:rFonts w:asciiTheme="minorHAnsi" w:hAnsiTheme="minorHAnsi" w:cstheme="minorHAnsi"/>
              </w:rPr>
              <w:t>Junio</w:t>
            </w:r>
            <w:r>
              <w:rPr>
                <w:rFonts w:asciiTheme="minorHAnsi" w:hAnsiTheme="minorHAnsi" w:cstheme="minorHAnsi"/>
              </w:rPr>
              <w:t xml:space="preserve"> de 2015</w:t>
            </w:r>
          </w:p>
        </w:tc>
        <w:tc>
          <w:tcPr>
            <w:tcW w:w="2004" w:type="pct"/>
            <w:vAlign w:val="center"/>
          </w:tcPr>
          <w:p w:rsidR="00D97E12" w:rsidRDefault="00D97E12" w:rsidP="006A0BB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Central Termoeléctrica </w:t>
            </w:r>
            <w:r w:rsidR="006A0BB2">
              <w:rPr>
                <w:rFonts w:asciiTheme="minorHAnsi" w:hAnsiTheme="minorHAnsi" w:cstheme="minorHAnsi"/>
              </w:rPr>
              <w:t>Angamos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4" w:type="pct"/>
            <w:vAlign w:val="center"/>
          </w:tcPr>
          <w:p w:rsidR="00D97E12" w:rsidRDefault="00436D8B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DIRECTEMAR</w:t>
            </w:r>
          </w:p>
        </w:tc>
      </w:tr>
      <w:tr w:rsidR="00436D8B" w:rsidTr="00A73518">
        <w:trPr>
          <w:trHeight w:val="131"/>
        </w:trPr>
        <w:tc>
          <w:tcPr>
            <w:tcW w:w="1222" w:type="pct"/>
            <w:shd w:val="clear" w:color="auto" w:fill="F2F2F2" w:themeFill="background1" w:themeFillShade="F2"/>
            <w:vAlign w:val="center"/>
          </w:tcPr>
          <w:p w:rsidR="00436D8B" w:rsidRDefault="00436D8B" w:rsidP="00BB07D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  <w:tc>
          <w:tcPr>
            <w:tcW w:w="2004" w:type="pct"/>
            <w:shd w:val="clear" w:color="auto" w:fill="F2F2F2" w:themeFill="background1" w:themeFillShade="F2"/>
            <w:vAlign w:val="center"/>
          </w:tcPr>
          <w:p w:rsidR="00436D8B" w:rsidRPr="006643C6" w:rsidRDefault="00436D8B" w:rsidP="00BB07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  <w:tc>
          <w:tcPr>
            <w:tcW w:w="1774" w:type="pct"/>
            <w:shd w:val="clear" w:color="auto" w:fill="F2F2F2" w:themeFill="background1" w:themeFillShade="F2"/>
            <w:vAlign w:val="center"/>
          </w:tcPr>
          <w:p w:rsidR="00436D8B" w:rsidRDefault="00436D8B" w:rsidP="00436D8B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b/>
              </w:rPr>
              <w:t>Dirección</w:t>
            </w:r>
          </w:p>
        </w:tc>
      </w:tr>
      <w:tr w:rsidR="00436D8B" w:rsidTr="004108DC">
        <w:trPr>
          <w:trHeight w:val="135"/>
        </w:trPr>
        <w:tc>
          <w:tcPr>
            <w:tcW w:w="1222" w:type="pct"/>
            <w:vAlign w:val="center"/>
          </w:tcPr>
          <w:p w:rsidR="00436D8B" w:rsidRDefault="006A0BB2" w:rsidP="00BB07D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Empresa Eléctrica Angamos</w:t>
            </w:r>
            <w:r w:rsidR="00436D8B">
              <w:rPr>
                <w:rFonts w:asciiTheme="minorHAnsi" w:hAnsiTheme="minorHAnsi"/>
              </w:rPr>
              <w:t xml:space="preserve"> S.A.</w:t>
            </w:r>
          </w:p>
        </w:tc>
        <w:tc>
          <w:tcPr>
            <w:tcW w:w="2004" w:type="pct"/>
            <w:vAlign w:val="center"/>
          </w:tcPr>
          <w:p w:rsidR="00436D8B" w:rsidRPr="009E1EAD" w:rsidRDefault="00436D8B" w:rsidP="006A0BB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76.</w:t>
            </w:r>
            <w:r w:rsidR="006A0BB2">
              <w:rPr>
                <w:rFonts w:asciiTheme="minorHAnsi" w:hAnsiTheme="minorHAnsi" w:cstheme="minorHAnsi"/>
              </w:rPr>
              <w:t>004.976-K</w:t>
            </w:r>
          </w:p>
        </w:tc>
        <w:tc>
          <w:tcPr>
            <w:tcW w:w="1774" w:type="pct"/>
            <w:vAlign w:val="center"/>
          </w:tcPr>
          <w:p w:rsidR="00436D8B" w:rsidRDefault="006A0BB2" w:rsidP="006A0BB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Avenida Séptima Industrial</w:t>
            </w:r>
            <w:r w:rsidR="00436D8B">
              <w:rPr>
                <w:rFonts w:asciiTheme="minorHAnsi" w:hAnsiTheme="minorHAnsi"/>
              </w:rPr>
              <w:t xml:space="preserve"> Nº</w:t>
            </w:r>
            <w:r>
              <w:rPr>
                <w:rFonts w:asciiTheme="minorHAnsi" w:hAnsiTheme="minorHAnsi"/>
              </w:rPr>
              <w:t>1100</w:t>
            </w:r>
            <w:r w:rsidR="00436D8B">
              <w:rPr>
                <w:rFonts w:asciiTheme="minorHAnsi" w:hAnsiTheme="minorHAnsi"/>
              </w:rPr>
              <w:t>, Mejillones</w:t>
            </w:r>
          </w:p>
        </w:tc>
      </w:tr>
      <w:tr w:rsidR="002960B5" w:rsidTr="00A73518">
        <w:trPr>
          <w:trHeight w:val="396"/>
        </w:trPr>
        <w:tc>
          <w:tcPr>
            <w:tcW w:w="3226" w:type="pct"/>
            <w:gridSpan w:val="2"/>
            <w:shd w:val="clear" w:color="auto" w:fill="F2F2F2" w:themeFill="background1" w:themeFillShade="F2"/>
            <w:vAlign w:val="center"/>
          </w:tcPr>
          <w:p w:rsidR="002960B5" w:rsidRPr="00CF50EE" w:rsidRDefault="00CF50EE" w:rsidP="00BB07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F50EE">
              <w:rPr>
                <w:rFonts w:asciiTheme="minorHAnsi" w:hAnsiTheme="minorHAnsi"/>
                <w:b/>
              </w:rPr>
              <w:t>Control Directo</w:t>
            </w:r>
          </w:p>
        </w:tc>
        <w:tc>
          <w:tcPr>
            <w:tcW w:w="1774" w:type="pct"/>
            <w:shd w:val="clear" w:color="auto" w:fill="F2F2F2" w:themeFill="background1" w:themeFillShade="F2"/>
            <w:vAlign w:val="center"/>
          </w:tcPr>
          <w:p w:rsidR="002960B5" w:rsidRPr="00CF50EE" w:rsidRDefault="002960B5" w:rsidP="00CF50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F50EE">
              <w:rPr>
                <w:rFonts w:asciiTheme="minorHAnsi" w:hAnsiTheme="minorHAnsi" w:cstheme="minorHAnsi"/>
                <w:b/>
              </w:rPr>
              <w:t xml:space="preserve">Instrumento </w:t>
            </w:r>
            <w:r w:rsidR="00CF50EE">
              <w:rPr>
                <w:rFonts w:asciiTheme="minorHAnsi" w:hAnsiTheme="minorHAnsi" w:cstheme="minorHAnsi"/>
                <w:b/>
              </w:rPr>
              <w:t>de Gestión Ambiental Fiscalizado</w:t>
            </w:r>
          </w:p>
        </w:tc>
      </w:tr>
      <w:tr w:rsidR="002960B5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2960B5" w:rsidRPr="009E1EAD" w:rsidRDefault="00CF50EE" w:rsidP="00BB07D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incluido en actividad de inspección</w:t>
            </w:r>
          </w:p>
        </w:tc>
        <w:tc>
          <w:tcPr>
            <w:tcW w:w="1774" w:type="pct"/>
            <w:vAlign w:val="center"/>
          </w:tcPr>
          <w:p w:rsidR="002960B5" w:rsidRPr="00CF50EE" w:rsidRDefault="002960B5" w:rsidP="00F649D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F50EE">
              <w:rPr>
                <w:rFonts w:asciiTheme="minorHAnsi" w:hAnsiTheme="minorHAnsi" w:cstheme="minorHAnsi"/>
              </w:rPr>
              <w:t>D.S. 90/00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53"/>
        <w:gridCol w:w="7513"/>
        <w:gridCol w:w="1806"/>
      </w:tblGrid>
      <w:tr w:rsidR="009E1EAD" w:rsidRPr="009D389C" w:rsidTr="00A73518">
        <w:trPr>
          <w:trHeight w:val="327"/>
          <w:tblHeader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0A28A2" w:rsidRPr="009D389C" w:rsidTr="007E5901">
        <w:trPr>
          <w:trHeight w:val="418"/>
          <w:tblHeader/>
        </w:trPr>
        <w:tc>
          <w:tcPr>
            <w:tcW w:w="1408" w:type="pct"/>
            <w:shd w:val="clear" w:color="auto" w:fill="F2F2F2" w:themeFill="background1" w:themeFillShade="F2"/>
            <w:vAlign w:val="center"/>
          </w:tcPr>
          <w:p w:rsidR="007E5901" w:rsidRPr="009D389C" w:rsidRDefault="007E5901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2896" w:type="pct"/>
            <w:shd w:val="clear" w:color="auto" w:fill="F2F2F2" w:themeFill="background1" w:themeFillShade="F2"/>
            <w:vAlign w:val="center"/>
          </w:tcPr>
          <w:p w:rsidR="007E5901" w:rsidRPr="009D389C" w:rsidRDefault="007E5901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:rsidR="007E5901" w:rsidRPr="009D389C" w:rsidRDefault="007E5901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0A28A2" w:rsidRPr="009D389C" w:rsidTr="00311FA4">
        <w:trPr>
          <w:trHeight w:val="4349"/>
        </w:trPr>
        <w:tc>
          <w:tcPr>
            <w:tcW w:w="1408" w:type="pct"/>
            <w:vAlign w:val="center"/>
          </w:tcPr>
          <w:p w:rsidR="007E5901" w:rsidRDefault="007E5901" w:rsidP="00A73518">
            <w:pPr>
              <w:rPr>
                <w:rFonts w:asciiTheme="minorHAnsi" w:hAnsiTheme="minorHAnsi"/>
                <w:lang w:val="es-CL"/>
              </w:rPr>
            </w:pPr>
            <w:r w:rsidRPr="00DA1BA4">
              <w:rPr>
                <w:rFonts w:asciiTheme="minorHAnsi" w:hAnsiTheme="minorHAnsi"/>
              </w:rPr>
              <w:t>Decreto Supremo N°90/2000 MINSEGPRES, Establece norma de emisión para la regulación de contaminantes asociados a las descargas de residuos líquidos a aguas marinas y continentales superficiales</w:t>
            </w:r>
            <w:r>
              <w:rPr>
                <w:rFonts w:asciiTheme="minorHAnsi" w:hAnsiTheme="minorHAnsi"/>
              </w:rPr>
              <w:t>.</w:t>
            </w:r>
          </w:p>
          <w:p w:rsidR="007E5901" w:rsidRDefault="007E5901" w:rsidP="00B45D12">
            <w:pPr>
              <w:rPr>
                <w:rFonts w:asciiTheme="minorHAnsi" w:hAnsiTheme="minorHAnsi"/>
                <w:lang w:val="es-CL"/>
              </w:rPr>
            </w:pPr>
          </w:p>
          <w:p w:rsidR="002960B5" w:rsidRDefault="000A28A2" w:rsidP="002960B5">
            <w:pPr>
              <w:rPr>
                <w:rFonts w:asciiTheme="minorHAnsi" w:hAnsiTheme="minorHAnsi"/>
              </w:rPr>
            </w:pPr>
            <w:r w:rsidRPr="000A28A2">
              <w:rPr>
                <w:rFonts w:asciiTheme="minorHAnsi" w:hAnsiTheme="minorHAnsi"/>
              </w:rPr>
              <w:t>Las muestras deben cumplir con lo establecido en la Tabla 4</w:t>
            </w:r>
            <w:r>
              <w:rPr>
                <w:rFonts w:asciiTheme="minorHAnsi" w:hAnsiTheme="minorHAnsi"/>
              </w:rPr>
              <w:t xml:space="preserve"> y con lo establecido en la Norma Chilena 411 parte 2 y 3/Of. 96. </w:t>
            </w:r>
          </w:p>
          <w:p w:rsidR="007E5901" w:rsidRDefault="007E5901" w:rsidP="00B45D12">
            <w:pPr>
              <w:rPr>
                <w:rFonts w:asciiTheme="minorHAnsi" w:hAnsiTheme="minorHAnsi"/>
                <w:lang w:val="es-CL"/>
              </w:rPr>
            </w:pPr>
          </w:p>
          <w:p w:rsidR="002960B5" w:rsidRPr="00A42445" w:rsidRDefault="007E5901" w:rsidP="00311F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CL"/>
              </w:rPr>
              <w:t xml:space="preserve">Ord. Nº </w:t>
            </w:r>
            <w:r w:rsidR="006A0BB2">
              <w:rPr>
                <w:rFonts w:asciiTheme="minorHAnsi" w:hAnsiTheme="minorHAnsi"/>
                <w:lang w:val="es-CL"/>
              </w:rPr>
              <w:t>956</w:t>
            </w:r>
            <w:r>
              <w:rPr>
                <w:rFonts w:asciiTheme="minorHAnsi" w:hAnsiTheme="minorHAnsi"/>
                <w:lang w:val="es-CL"/>
              </w:rPr>
              <w:t xml:space="preserve"> de la DIRECTEMAR de fecha 1</w:t>
            </w:r>
            <w:r w:rsidR="006A0BB2">
              <w:rPr>
                <w:rFonts w:asciiTheme="minorHAnsi" w:hAnsiTheme="minorHAnsi"/>
                <w:lang w:val="es-CL"/>
              </w:rPr>
              <w:t>5</w:t>
            </w:r>
            <w:r>
              <w:rPr>
                <w:rFonts w:asciiTheme="minorHAnsi" w:hAnsiTheme="minorHAnsi"/>
                <w:lang w:val="es-CL"/>
              </w:rPr>
              <w:t xml:space="preserve"> de </w:t>
            </w:r>
            <w:r w:rsidR="006A0BB2">
              <w:rPr>
                <w:rFonts w:asciiTheme="minorHAnsi" w:hAnsiTheme="minorHAnsi"/>
                <w:lang w:val="es-CL"/>
              </w:rPr>
              <w:t>julio</w:t>
            </w:r>
            <w:r>
              <w:rPr>
                <w:rFonts w:asciiTheme="minorHAnsi" w:hAnsiTheme="minorHAnsi"/>
                <w:lang w:val="es-CL"/>
              </w:rPr>
              <w:t xml:space="preserve"> 20</w:t>
            </w:r>
            <w:r w:rsidR="006A0BB2">
              <w:rPr>
                <w:rFonts w:asciiTheme="minorHAnsi" w:hAnsiTheme="minorHAnsi"/>
                <w:lang w:val="es-CL"/>
              </w:rPr>
              <w:t>11</w:t>
            </w:r>
            <w:r>
              <w:rPr>
                <w:rFonts w:asciiTheme="minorHAnsi" w:hAnsiTheme="minorHAnsi"/>
                <w:lang w:val="es-CL"/>
              </w:rPr>
              <w:t xml:space="preserve"> “</w:t>
            </w:r>
            <w:r w:rsidR="000A28A2">
              <w:rPr>
                <w:rFonts w:asciiTheme="minorHAnsi" w:hAnsiTheme="minorHAnsi"/>
                <w:lang w:val="es-CL"/>
              </w:rPr>
              <w:t>Aprueba Programa de Monitoreo de Autocontrol del Efluente de Central Termoeléctrica Angamos de la Empresa AES Gener S.A., sector industrial de Mejillones”</w:t>
            </w:r>
            <w:r w:rsidR="00311FA4">
              <w:rPr>
                <w:rFonts w:asciiTheme="minorHAnsi" w:hAnsiTheme="minorHAnsi"/>
                <w:lang w:val="es-CL"/>
              </w:rPr>
              <w:t>.</w:t>
            </w:r>
          </w:p>
        </w:tc>
        <w:tc>
          <w:tcPr>
            <w:tcW w:w="2896" w:type="pct"/>
            <w:vAlign w:val="center"/>
          </w:tcPr>
          <w:p w:rsidR="007E5901" w:rsidRDefault="00311FA4" w:rsidP="00887479">
            <w:pPr>
              <w:rPr>
                <w:rFonts w:asciiTheme="minorHAnsi" w:hAnsiTheme="minorHAnsi"/>
              </w:rPr>
            </w:pPr>
            <w:r w:rsidRPr="00751E51">
              <w:rPr>
                <w:rFonts w:asciiTheme="minorHAnsi" w:hAnsiTheme="minorHAnsi"/>
              </w:rPr>
              <w:t xml:space="preserve">La </w:t>
            </w:r>
            <w:r>
              <w:rPr>
                <w:rFonts w:asciiTheme="minorHAnsi" w:hAnsiTheme="minorHAnsi"/>
              </w:rPr>
              <w:t xml:space="preserve">actividad de fiscalización </w:t>
            </w:r>
            <w:r w:rsidRPr="00751E51">
              <w:rPr>
                <w:rFonts w:asciiTheme="minorHAnsi" w:hAnsiTheme="minorHAnsi"/>
              </w:rPr>
              <w:t xml:space="preserve">ambiental efectuada </w:t>
            </w:r>
            <w:r w:rsidR="007E5901">
              <w:rPr>
                <w:rFonts w:asciiTheme="minorHAnsi" w:hAnsiTheme="minorHAnsi"/>
              </w:rPr>
              <w:t xml:space="preserve"> por DIRECTEMAR el día 1</w:t>
            </w:r>
            <w:r w:rsidR="000A28A2">
              <w:rPr>
                <w:rFonts w:asciiTheme="minorHAnsi" w:hAnsiTheme="minorHAnsi"/>
              </w:rPr>
              <w:t>1</w:t>
            </w:r>
            <w:r w:rsidR="007E5901">
              <w:rPr>
                <w:rFonts w:asciiTheme="minorHAnsi" w:hAnsiTheme="minorHAnsi"/>
              </w:rPr>
              <w:t xml:space="preserve"> de </w:t>
            </w:r>
            <w:r w:rsidR="000A28A2">
              <w:rPr>
                <w:rFonts w:asciiTheme="minorHAnsi" w:hAnsiTheme="minorHAnsi"/>
              </w:rPr>
              <w:t>junio</w:t>
            </w:r>
            <w:r w:rsidR="007E5901">
              <w:rPr>
                <w:rFonts w:asciiTheme="minorHAnsi" w:hAnsiTheme="minorHAnsi"/>
              </w:rPr>
              <w:t xml:space="preserve"> de 2015, a la instalación de la Central Termoeléctrica </w:t>
            </w:r>
            <w:r w:rsidR="000A28A2">
              <w:rPr>
                <w:rFonts w:asciiTheme="minorHAnsi" w:hAnsiTheme="minorHAnsi" w:cstheme="minorHAnsi"/>
              </w:rPr>
              <w:t>Angamos</w:t>
            </w:r>
            <w:r w:rsidR="007E5901">
              <w:rPr>
                <w:rFonts w:asciiTheme="minorHAnsi" w:hAnsiTheme="minorHAnsi"/>
              </w:rPr>
              <w:t xml:space="preserve">, tuvo por objetivo verificar la norma de emisión D.S. N°90/2000 MINSEGPRES, </w:t>
            </w:r>
            <w:r w:rsidR="007A3F18">
              <w:rPr>
                <w:rFonts w:asciiTheme="minorHAnsi" w:hAnsiTheme="minorHAnsi"/>
              </w:rPr>
              <w:t>a través de la inspección ambiental y del examen de información realizado a los informes de monitoreo de autocontrol</w:t>
            </w:r>
            <w:r w:rsidR="007A3F18">
              <w:rPr>
                <w:rFonts w:asciiTheme="minorHAnsi" w:hAnsiTheme="minorHAnsi"/>
              </w:rPr>
              <w:t xml:space="preserve"> de los </w:t>
            </w:r>
            <w:r w:rsidR="007E5901">
              <w:rPr>
                <w:rFonts w:asciiTheme="minorHAnsi" w:hAnsiTheme="minorHAnsi"/>
              </w:rPr>
              <w:t xml:space="preserve">meses de </w:t>
            </w:r>
            <w:r w:rsidR="00C7778B">
              <w:rPr>
                <w:rFonts w:asciiTheme="minorHAnsi" w:hAnsiTheme="minorHAnsi"/>
              </w:rPr>
              <w:t>enero</w:t>
            </w:r>
            <w:r w:rsidR="007E5901">
              <w:rPr>
                <w:rFonts w:asciiTheme="minorHAnsi" w:hAnsiTheme="minorHAnsi"/>
              </w:rPr>
              <w:t xml:space="preserve"> – </w:t>
            </w:r>
            <w:r w:rsidR="00C7778B">
              <w:rPr>
                <w:rFonts w:asciiTheme="minorHAnsi" w:hAnsiTheme="minorHAnsi"/>
              </w:rPr>
              <w:t>abril</w:t>
            </w:r>
            <w:r w:rsidR="007E5901">
              <w:rPr>
                <w:rFonts w:asciiTheme="minorHAnsi" w:hAnsiTheme="minorHAnsi"/>
              </w:rPr>
              <w:t xml:space="preserve"> 2015</w:t>
            </w:r>
            <w:r w:rsidR="007A3F18">
              <w:rPr>
                <w:rFonts w:asciiTheme="minorHAnsi" w:hAnsiTheme="minorHAnsi"/>
              </w:rPr>
              <w:t xml:space="preserve">, los que no </w:t>
            </w:r>
            <w:r w:rsidR="00C7778B">
              <w:rPr>
                <w:rFonts w:asciiTheme="minorHAnsi" w:hAnsiTheme="minorHAnsi"/>
              </w:rPr>
              <w:t xml:space="preserve"> presentaban observaciones</w:t>
            </w:r>
            <w:r w:rsidR="007E5901">
              <w:rPr>
                <w:rFonts w:asciiTheme="minorHAnsi" w:hAnsiTheme="minorHAnsi"/>
              </w:rPr>
              <w:t>.</w:t>
            </w:r>
          </w:p>
          <w:p w:rsidR="007E5901" w:rsidRDefault="007E5901" w:rsidP="00887479">
            <w:pPr>
              <w:rPr>
                <w:rFonts w:asciiTheme="minorHAnsi" w:hAnsiTheme="minorHAnsi"/>
              </w:rPr>
            </w:pPr>
          </w:p>
          <w:p w:rsidR="007E5901" w:rsidRDefault="007E5901" w:rsidP="00887479">
            <w:pPr>
              <w:rPr>
                <w:rFonts w:asciiTheme="minorHAnsi" w:hAnsiTheme="minorHAnsi"/>
              </w:rPr>
            </w:pPr>
          </w:p>
          <w:p w:rsidR="006A0BB2" w:rsidRDefault="006A0BB2" w:rsidP="00887479">
            <w:pPr>
              <w:rPr>
                <w:rFonts w:asciiTheme="minorHAnsi" w:hAnsiTheme="minorHAnsi"/>
              </w:rPr>
            </w:pPr>
          </w:p>
          <w:p w:rsidR="006A0BB2" w:rsidRDefault="006A0BB2" w:rsidP="00887479">
            <w:pPr>
              <w:rPr>
                <w:rFonts w:asciiTheme="minorHAnsi" w:hAnsiTheme="minorHAnsi"/>
              </w:rPr>
            </w:pPr>
          </w:p>
          <w:p w:rsidR="006A0BB2" w:rsidRDefault="006A0BB2" w:rsidP="00887479">
            <w:pPr>
              <w:rPr>
                <w:rFonts w:asciiTheme="minorHAnsi" w:hAnsiTheme="minorHAnsi"/>
              </w:rPr>
            </w:pPr>
          </w:p>
          <w:p w:rsidR="006A0BB2" w:rsidRDefault="006A0BB2" w:rsidP="00887479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  <w:p w:rsidR="006A0BB2" w:rsidRDefault="006A0BB2" w:rsidP="00887479">
            <w:pPr>
              <w:rPr>
                <w:rFonts w:asciiTheme="minorHAnsi" w:hAnsiTheme="minorHAnsi"/>
              </w:rPr>
            </w:pPr>
          </w:p>
          <w:p w:rsidR="006A0BB2" w:rsidRDefault="006A0BB2" w:rsidP="00887479">
            <w:pPr>
              <w:rPr>
                <w:rFonts w:asciiTheme="minorHAnsi" w:hAnsiTheme="minorHAnsi"/>
              </w:rPr>
            </w:pPr>
          </w:p>
          <w:p w:rsidR="006A0BB2" w:rsidRDefault="006A0BB2" w:rsidP="00887479">
            <w:pPr>
              <w:rPr>
                <w:rFonts w:asciiTheme="minorHAnsi" w:hAnsiTheme="minorHAnsi"/>
              </w:rPr>
            </w:pPr>
          </w:p>
          <w:p w:rsidR="006A0BB2" w:rsidRDefault="006A0BB2" w:rsidP="00887479">
            <w:pPr>
              <w:rPr>
                <w:rFonts w:asciiTheme="minorHAnsi" w:hAnsiTheme="minorHAnsi"/>
              </w:rPr>
            </w:pPr>
          </w:p>
          <w:p w:rsidR="006A0BB2" w:rsidRDefault="006A0BB2" w:rsidP="00887479">
            <w:pPr>
              <w:rPr>
                <w:rFonts w:asciiTheme="minorHAnsi" w:hAnsiTheme="minorHAnsi"/>
              </w:rPr>
            </w:pPr>
          </w:p>
          <w:p w:rsidR="006A0BB2" w:rsidRDefault="006A0BB2" w:rsidP="00887479">
            <w:pPr>
              <w:rPr>
                <w:rFonts w:asciiTheme="minorHAnsi" w:hAnsiTheme="minorHAnsi"/>
              </w:rPr>
            </w:pPr>
          </w:p>
          <w:p w:rsidR="006A0BB2" w:rsidRDefault="006A0BB2" w:rsidP="00887479">
            <w:pPr>
              <w:rPr>
                <w:rFonts w:asciiTheme="minorHAnsi" w:hAnsiTheme="minorHAnsi"/>
              </w:rPr>
            </w:pPr>
          </w:p>
          <w:p w:rsidR="007E5901" w:rsidRPr="007E5936" w:rsidRDefault="007E5901" w:rsidP="00311FA4">
            <w:pPr>
              <w:rPr>
                <w:rFonts w:asciiTheme="minorHAnsi" w:hAnsiTheme="minorHAnsi"/>
              </w:rPr>
            </w:pPr>
          </w:p>
        </w:tc>
        <w:tc>
          <w:tcPr>
            <w:tcW w:w="696" w:type="pct"/>
            <w:vAlign w:val="center"/>
          </w:tcPr>
          <w:p w:rsidR="007E5901" w:rsidRPr="00AC71E3" w:rsidRDefault="007E5901" w:rsidP="00887479">
            <w:pPr>
              <w:rPr>
                <w:rFonts w:asciiTheme="minorHAnsi" w:hAnsiTheme="minorHAnsi"/>
              </w:rPr>
            </w:pPr>
            <w:r w:rsidRPr="00A73518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</w:tbl>
    <w:p w:rsidR="0098427B" w:rsidRDefault="0098427B" w:rsidP="008E0B5D"/>
    <w:sectPr w:rsidR="0098427B" w:rsidSect="00311FA4">
      <w:headerReference w:type="default" r:id="rId8"/>
      <w:footerReference w:type="default" r:id="rId9"/>
      <w:headerReference w:type="first" r:id="rId10"/>
      <w:pgSz w:w="15840" w:h="12240" w:orient="landscape"/>
      <w:pgMar w:top="1464" w:right="1417" w:bottom="1701" w:left="166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5A1" w:rsidRDefault="003F25A1" w:rsidP="009E1EAD">
      <w:r>
        <w:separator/>
      </w:r>
    </w:p>
  </w:endnote>
  <w:endnote w:type="continuationSeparator" w:id="0">
    <w:p w:rsidR="003F25A1" w:rsidRDefault="003F25A1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A73518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="004108DC" w:rsidRPr="00847391">
      <w:rPr>
        <w:color w:val="000000" w:themeColor="text1"/>
        <w:sz w:val="16"/>
        <w:szCs w:val="16"/>
      </w:rPr>
      <w:t xml:space="preserve"> piso </w:t>
    </w:r>
    <w:r>
      <w:rPr>
        <w:color w:val="000000" w:themeColor="text1"/>
        <w:sz w:val="16"/>
        <w:szCs w:val="16"/>
      </w:rPr>
      <w:t>8</w:t>
    </w:r>
    <w:r w:rsidR="004108DC"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="004108DC"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5A1" w:rsidRDefault="003F25A1" w:rsidP="009E1EAD">
      <w:r>
        <w:separator/>
      </w:r>
    </w:p>
  </w:footnote>
  <w:footnote w:type="continuationSeparator" w:id="0">
    <w:p w:rsidR="003F25A1" w:rsidRDefault="003F25A1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A88577A" wp14:editId="2B909EAA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23B433" wp14:editId="02C4FD92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A4072E0" wp14:editId="7583D4FD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8EE80B" wp14:editId="4E68CAAF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7A3F18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174BAE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06817"/>
    <w:rsid w:val="00020BBA"/>
    <w:rsid w:val="000247A0"/>
    <w:rsid w:val="00053DBD"/>
    <w:rsid w:val="00054189"/>
    <w:rsid w:val="00081F37"/>
    <w:rsid w:val="00092B11"/>
    <w:rsid w:val="000A28A2"/>
    <w:rsid w:val="000B7A1C"/>
    <w:rsid w:val="000F6341"/>
    <w:rsid w:val="00145CC6"/>
    <w:rsid w:val="001508F4"/>
    <w:rsid w:val="00173986"/>
    <w:rsid w:val="00174BAE"/>
    <w:rsid w:val="00186354"/>
    <w:rsid w:val="001974DF"/>
    <w:rsid w:val="001A6B58"/>
    <w:rsid w:val="001D415E"/>
    <w:rsid w:val="002168E0"/>
    <w:rsid w:val="00286F36"/>
    <w:rsid w:val="00295722"/>
    <w:rsid w:val="002960B5"/>
    <w:rsid w:val="00311FA4"/>
    <w:rsid w:val="0032062A"/>
    <w:rsid w:val="003359B3"/>
    <w:rsid w:val="00372989"/>
    <w:rsid w:val="003758DF"/>
    <w:rsid w:val="003F25A1"/>
    <w:rsid w:val="004108DC"/>
    <w:rsid w:val="00431E53"/>
    <w:rsid w:val="00436D8B"/>
    <w:rsid w:val="004567B5"/>
    <w:rsid w:val="0048049D"/>
    <w:rsid w:val="004A0BC2"/>
    <w:rsid w:val="004C1A6E"/>
    <w:rsid w:val="004C1E62"/>
    <w:rsid w:val="004C7C78"/>
    <w:rsid w:val="004F11BD"/>
    <w:rsid w:val="005635D2"/>
    <w:rsid w:val="00575BAC"/>
    <w:rsid w:val="005F0199"/>
    <w:rsid w:val="005F7D2B"/>
    <w:rsid w:val="0061510A"/>
    <w:rsid w:val="00685C49"/>
    <w:rsid w:val="00686C1A"/>
    <w:rsid w:val="006A0BB2"/>
    <w:rsid w:val="006C50B9"/>
    <w:rsid w:val="006D6009"/>
    <w:rsid w:val="006D7687"/>
    <w:rsid w:val="0073281A"/>
    <w:rsid w:val="00742A74"/>
    <w:rsid w:val="007733D6"/>
    <w:rsid w:val="0077760E"/>
    <w:rsid w:val="007A3F18"/>
    <w:rsid w:val="007C0628"/>
    <w:rsid w:val="007D034A"/>
    <w:rsid w:val="007D499D"/>
    <w:rsid w:val="007E5901"/>
    <w:rsid w:val="00804EE3"/>
    <w:rsid w:val="00811C2D"/>
    <w:rsid w:val="00881E6B"/>
    <w:rsid w:val="00887479"/>
    <w:rsid w:val="008D0062"/>
    <w:rsid w:val="008E0B5D"/>
    <w:rsid w:val="008E72B3"/>
    <w:rsid w:val="00910BA1"/>
    <w:rsid w:val="00916B80"/>
    <w:rsid w:val="009244DA"/>
    <w:rsid w:val="00937719"/>
    <w:rsid w:val="00942753"/>
    <w:rsid w:val="0095184F"/>
    <w:rsid w:val="0095290C"/>
    <w:rsid w:val="0098427B"/>
    <w:rsid w:val="009D24DC"/>
    <w:rsid w:val="009E1965"/>
    <w:rsid w:val="009E1EAD"/>
    <w:rsid w:val="009F3BE3"/>
    <w:rsid w:val="00A32CB0"/>
    <w:rsid w:val="00A34C4C"/>
    <w:rsid w:val="00A3690F"/>
    <w:rsid w:val="00A73518"/>
    <w:rsid w:val="00AB7CAF"/>
    <w:rsid w:val="00AC71E3"/>
    <w:rsid w:val="00AD1999"/>
    <w:rsid w:val="00AF5299"/>
    <w:rsid w:val="00B25210"/>
    <w:rsid w:val="00B45D12"/>
    <w:rsid w:val="00B63F4F"/>
    <w:rsid w:val="00B74A52"/>
    <w:rsid w:val="00B825E6"/>
    <w:rsid w:val="00BB0EC3"/>
    <w:rsid w:val="00C025EF"/>
    <w:rsid w:val="00C7778B"/>
    <w:rsid w:val="00C9074E"/>
    <w:rsid w:val="00C97BA3"/>
    <w:rsid w:val="00CB436C"/>
    <w:rsid w:val="00CB6B86"/>
    <w:rsid w:val="00CF50EE"/>
    <w:rsid w:val="00CF72FD"/>
    <w:rsid w:val="00D120F1"/>
    <w:rsid w:val="00D35EAD"/>
    <w:rsid w:val="00D506A0"/>
    <w:rsid w:val="00D75F75"/>
    <w:rsid w:val="00D80535"/>
    <w:rsid w:val="00D8632C"/>
    <w:rsid w:val="00D87A82"/>
    <w:rsid w:val="00D97E12"/>
    <w:rsid w:val="00DA77C6"/>
    <w:rsid w:val="00DE24A6"/>
    <w:rsid w:val="00DF0582"/>
    <w:rsid w:val="00DF14CC"/>
    <w:rsid w:val="00DF3235"/>
    <w:rsid w:val="00E12D0E"/>
    <w:rsid w:val="00E309BE"/>
    <w:rsid w:val="00E67666"/>
    <w:rsid w:val="00E719B3"/>
    <w:rsid w:val="00E848A9"/>
    <w:rsid w:val="00EB15F6"/>
    <w:rsid w:val="00ED7330"/>
    <w:rsid w:val="00F42B98"/>
    <w:rsid w:val="00F440D4"/>
    <w:rsid w:val="00F649D9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Sandra Paola Hernández Orellana</cp:lastModifiedBy>
  <cp:revision>4</cp:revision>
  <dcterms:created xsi:type="dcterms:W3CDTF">2016-03-09T20:39:00Z</dcterms:created>
  <dcterms:modified xsi:type="dcterms:W3CDTF">2016-03-10T13:30:00Z</dcterms:modified>
</cp:coreProperties>
</file>