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F5" w:rsidRPr="00BC4D99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t>ANEXO ACTA DETALLES DE ACTIVIDAD DE FISCALIZACIÓN</w:t>
      </w:r>
    </w:p>
    <w:p w:rsidR="009C4F3D" w:rsidRPr="009C4F3D" w:rsidRDefault="00265792" w:rsidP="00BD64FD">
      <w:pPr>
        <w:pStyle w:val="Ttulo1"/>
        <w:numPr>
          <w:ilvl w:val="0"/>
          <w:numId w:val="0"/>
        </w:numPr>
        <w:ind w:left="567"/>
        <w:jc w:val="center"/>
        <w:rPr>
          <w:sz w:val="22"/>
        </w:rPr>
      </w:pPr>
      <w:r w:rsidRPr="00265792">
        <w:rPr>
          <w:rFonts w:cs="Times New Roman"/>
          <w:sz w:val="22"/>
          <w:szCs w:val="22"/>
        </w:rPr>
        <w:t>DFZ-2016-3275-VI-PPDA-IA</w:t>
      </w:r>
    </w:p>
    <w:p w:rsidR="003D629A" w:rsidRDefault="00954F36" w:rsidP="003D629A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</w:p>
    <w:p w:rsidR="00706826" w:rsidRPr="00706826" w:rsidRDefault="00706826" w:rsidP="00706826"/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3737"/>
      </w:tblGrid>
      <w:tr w:rsidR="001C2858" w:rsidRPr="00403080" w:rsidTr="001C2858">
        <w:trPr>
          <w:trHeight w:val="314"/>
          <w:jc w:val="center"/>
        </w:trPr>
        <w:tc>
          <w:tcPr>
            <w:tcW w:w="3370" w:type="dxa"/>
            <w:shd w:val="clear" w:color="auto" w:fill="D9D9D9"/>
            <w:vAlign w:val="center"/>
          </w:tcPr>
          <w:p w:rsidR="001C2858" w:rsidRPr="00403080" w:rsidRDefault="001C2858" w:rsidP="00403080">
            <w:pPr>
              <w:spacing w:after="0" w:line="240" w:lineRule="auto"/>
              <w:jc w:val="center"/>
              <w:rPr>
                <w:b/>
              </w:rPr>
            </w:pPr>
            <w:r w:rsidRPr="00403080">
              <w:rPr>
                <w:b/>
              </w:rPr>
              <w:t>Titular</w:t>
            </w:r>
          </w:p>
        </w:tc>
        <w:tc>
          <w:tcPr>
            <w:tcW w:w="3737" w:type="dxa"/>
            <w:shd w:val="clear" w:color="auto" w:fill="D9D9D9"/>
            <w:vAlign w:val="center"/>
          </w:tcPr>
          <w:p w:rsidR="001C2858" w:rsidRPr="00403080" w:rsidRDefault="001C2858" w:rsidP="00403080">
            <w:pPr>
              <w:spacing w:after="0" w:line="240" w:lineRule="auto"/>
              <w:jc w:val="center"/>
              <w:rPr>
                <w:b/>
              </w:rPr>
            </w:pPr>
            <w:r w:rsidRPr="00403080">
              <w:rPr>
                <w:b/>
              </w:rPr>
              <w:t>Identificación de la actividad</w:t>
            </w:r>
          </w:p>
        </w:tc>
      </w:tr>
      <w:tr w:rsidR="001C2858" w:rsidRPr="00403080" w:rsidTr="001C2858">
        <w:trPr>
          <w:trHeight w:val="493"/>
          <w:jc w:val="center"/>
        </w:trPr>
        <w:tc>
          <w:tcPr>
            <w:tcW w:w="3370" w:type="dxa"/>
            <w:vAlign w:val="center"/>
          </w:tcPr>
          <w:p w:rsidR="001C2858" w:rsidRPr="00403080" w:rsidRDefault="001C2858" w:rsidP="001340A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Ramón Piña Abarca</w:t>
            </w:r>
          </w:p>
        </w:tc>
        <w:tc>
          <w:tcPr>
            <w:tcW w:w="3737" w:type="dxa"/>
            <w:vAlign w:val="center"/>
          </w:tcPr>
          <w:p w:rsidR="001C2858" w:rsidRPr="00403080" w:rsidRDefault="001C2858" w:rsidP="00E34BC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Local venta de leña</w:t>
            </w:r>
          </w:p>
        </w:tc>
      </w:tr>
    </w:tbl>
    <w:p w:rsidR="005966F5" w:rsidRDefault="005966F5" w:rsidP="00575271">
      <w:pPr>
        <w:spacing w:after="0" w:line="240" w:lineRule="auto"/>
        <w:jc w:val="both"/>
      </w:pPr>
    </w:p>
    <w:p w:rsidR="005966F5" w:rsidRDefault="005966F5" w:rsidP="005966F5">
      <w:pPr>
        <w:pStyle w:val="Ttulo1"/>
        <w:rPr>
          <w:sz w:val="22"/>
        </w:rPr>
      </w:pPr>
      <w:r w:rsidRPr="005966F5">
        <w:rPr>
          <w:sz w:val="22"/>
        </w:rPr>
        <w:t>ANTECEDENTES DE LA ACTIVIDAD</w:t>
      </w:r>
    </w:p>
    <w:p w:rsidR="00706826" w:rsidRPr="00706826" w:rsidRDefault="00706826" w:rsidP="00706826"/>
    <w:tbl>
      <w:tblPr>
        <w:tblW w:w="0" w:type="auto"/>
        <w:jc w:val="center"/>
        <w:tblInd w:w="-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33"/>
        <w:gridCol w:w="3605"/>
      </w:tblGrid>
      <w:tr w:rsidR="00D86461" w:rsidRPr="00403080" w:rsidTr="00403080">
        <w:trPr>
          <w:trHeight w:val="441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rPr>
                <w:b/>
              </w:rPr>
            </w:pPr>
            <w:r w:rsidRPr="00403080">
              <w:rPr>
                <w:b/>
              </w:rPr>
              <w:t>Instrumento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5966F5" w:rsidRPr="00C429F7" w:rsidRDefault="001D3E00" w:rsidP="001D3E0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N°13</w:t>
            </w:r>
            <w:r w:rsidR="005966F5" w:rsidRPr="00C429F7">
              <w:rPr>
                <w:sz w:val="20"/>
              </w:rPr>
              <w:t>/201</w:t>
            </w:r>
            <w:r>
              <w:rPr>
                <w:sz w:val="20"/>
              </w:rPr>
              <w:t>3</w:t>
            </w:r>
            <w:r w:rsidR="005966F5" w:rsidRPr="00C429F7">
              <w:rPr>
                <w:sz w:val="20"/>
              </w:rPr>
              <w:t xml:space="preserve"> </w:t>
            </w:r>
            <w:r>
              <w:rPr>
                <w:sz w:val="20"/>
              </w:rPr>
              <w:t>Ministerio del Medio Ambiente, Establece Plan d</w:t>
            </w:r>
            <w:r w:rsidRPr="001D3E00">
              <w:rPr>
                <w:sz w:val="20"/>
              </w:rPr>
              <w:t xml:space="preserve">e Descontaminación </w:t>
            </w:r>
            <w:r>
              <w:rPr>
                <w:sz w:val="20"/>
              </w:rPr>
              <w:t>Atmosférica p</w:t>
            </w:r>
            <w:r w:rsidRPr="001D3E00">
              <w:rPr>
                <w:sz w:val="20"/>
              </w:rPr>
              <w:t>ara</w:t>
            </w:r>
            <w:r>
              <w:rPr>
                <w:sz w:val="20"/>
              </w:rPr>
              <w:t xml:space="preserve"> el Valle Central de l</w:t>
            </w:r>
            <w:r w:rsidRPr="001D3E00">
              <w:rPr>
                <w:sz w:val="20"/>
              </w:rPr>
              <w:t>a Región Del Libertador General</w:t>
            </w:r>
            <w:r>
              <w:rPr>
                <w:sz w:val="20"/>
              </w:rPr>
              <w:t xml:space="preserve"> </w:t>
            </w:r>
            <w:r w:rsidRPr="001D3E00">
              <w:rPr>
                <w:sz w:val="20"/>
              </w:rPr>
              <w:t>Bernardo O’Higgins</w:t>
            </w:r>
          </w:p>
        </w:tc>
      </w:tr>
      <w:tr w:rsidR="00D86461" w:rsidRPr="00403080" w:rsidTr="00403080">
        <w:trPr>
          <w:trHeight w:val="417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</w:pPr>
            <w:r w:rsidRPr="00403080">
              <w:rPr>
                <w:b/>
              </w:rPr>
              <w:t>Tipo de Actividad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5966F5" w:rsidRPr="00C429F7" w:rsidRDefault="005966F5" w:rsidP="00403080">
            <w:pPr>
              <w:spacing w:after="0" w:line="240" w:lineRule="auto"/>
              <w:rPr>
                <w:sz w:val="20"/>
              </w:rPr>
            </w:pPr>
            <w:r w:rsidRPr="00C429F7">
              <w:rPr>
                <w:sz w:val="20"/>
              </w:rPr>
              <w:t>__</w:t>
            </w:r>
            <w:r w:rsidR="00D86461" w:rsidRPr="00C429F7">
              <w:rPr>
                <w:sz w:val="20"/>
                <w:u w:val="single"/>
              </w:rPr>
              <w:t>X</w:t>
            </w:r>
            <w:r w:rsidRPr="00C429F7">
              <w:rPr>
                <w:sz w:val="20"/>
              </w:rPr>
              <w:t>_ Inspección Ambiental ____Examen de la Información ____ Medición y Análisis</w:t>
            </w:r>
          </w:p>
        </w:tc>
      </w:tr>
      <w:tr w:rsidR="00D86461" w:rsidRPr="00403080" w:rsidTr="00403080">
        <w:trPr>
          <w:trHeight w:val="417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rPr>
                <w:b/>
              </w:rPr>
            </w:pPr>
            <w:r w:rsidRPr="00403080">
              <w:rPr>
                <w:b/>
              </w:rPr>
              <w:t>Fecha de la Actividad</w:t>
            </w:r>
          </w:p>
        </w:tc>
        <w:tc>
          <w:tcPr>
            <w:tcW w:w="4333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</w:pPr>
            <w:r w:rsidRPr="00403080">
              <w:rPr>
                <w:b/>
              </w:rPr>
              <w:t>Organismo encargado</w:t>
            </w:r>
          </w:p>
        </w:tc>
        <w:tc>
          <w:tcPr>
            <w:tcW w:w="3605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rPr>
                <w:b/>
              </w:rPr>
            </w:pPr>
            <w:r w:rsidRPr="00403080">
              <w:rPr>
                <w:b/>
              </w:rPr>
              <w:t>Organismo Participante</w:t>
            </w:r>
          </w:p>
        </w:tc>
      </w:tr>
      <w:tr w:rsidR="00D86461" w:rsidRPr="00403080" w:rsidTr="00403080">
        <w:trPr>
          <w:trHeight w:val="41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966F5" w:rsidRPr="00C429F7" w:rsidRDefault="00BF3DDA" w:rsidP="009C0D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09-05-2016</w:t>
            </w:r>
          </w:p>
        </w:tc>
        <w:tc>
          <w:tcPr>
            <w:tcW w:w="4333" w:type="dxa"/>
            <w:vAlign w:val="center"/>
          </w:tcPr>
          <w:p w:rsidR="005966F5" w:rsidRPr="00C429F7" w:rsidRDefault="00D86461" w:rsidP="001D3E00">
            <w:pPr>
              <w:spacing w:after="0" w:line="240" w:lineRule="auto"/>
              <w:jc w:val="center"/>
              <w:rPr>
                <w:sz w:val="20"/>
              </w:rPr>
            </w:pPr>
            <w:r w:rsidRPr="00C429F7">
              <w:rPr>
                <w:sz w:val="20"/>
              </w:rPr>
              <w:t>S</w:t>
            </w:r>
            <w:r w:rsidR="009C0D71">
              <w:rPr>
                <w:sz w:val="20"/>
              </w:rPr>
              <w:t xml:space="preserve">EREMI </w:t>
            </w:r>
            <w:r w:rsidRPr="00C429F7">
              <w:rPr>
                <w:sz w:val="20"/>
              </w:rPr>
              <w:t xml:space="preserve">de Salud </w:t>
            </w:r>
            <w:r w:rsidR="001D3E00">
              <w:rPr>
                <w:sz w:val="20"/>
              </w:rPr>
              <w:t xml:space="preserve">Región del Libertador General Bernardo O’Higgins </w:t>
            </w:r>
          </w:p>
        </w:tc>
        <w:tc>
          <w:tcPr>
            <w:tcW w:w="3605" w:type="dxa"/>
            <w:vAlign w:val="center"/>
          </w:tcPr>
          <w:p w:rsidR="005966F5" w:rsidRPr="00403080" w:rsidRDefault="00D86461" w:rsidP="009C0D71">
            <w:pPr>
              <w:spacing w:after="0" w:line="240" w:lineRule="auto"/>
              <w:jc w:val="center"/>
            </w:pPr>
            <w:r>
              <w:t>-</w:t>
            </w:r>
            <w:r w:rsidR="009C0D71">
              <w:t>-</w:t>
            </w:r>
          </w:p>
        </w:tc>
      </w:tr>
    </w:tbl>
    <w:p w:rsidR="005966F5" w:rsidRDefault="005966F5" w:rsidP="009C0D71">
      <w:pPr>
        <w:spacing w:after="0" w:line="240" w:lineRule="auto"/>
        <w:jc w:val="center"/>
      </w:pPr>
    </w:p>
    <w:p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434E16"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p w:rsidR="00954F36" w:rsidRPr="00954F36" w:rsidRDefault="00954F36" w:rsidP="00954F36">
      <w:pPr>
        <w:spacing w:after="0" w:line="240" w:lineRule="auto"/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4335"/>
        <w:gridCol w:w="5956"/>
        <w:gridCol w:w="2690"/>
      </w:tblGrid>
      <w:tr w:rsidR="0069560D" w:rsidRPr="00403080" w:rsidTr="00DD6DB7">
        <w:trPr>
          <w:trHeight w:val="234"/>
        </w:trPr>
        <w:tc>
          <w:tcPr>
            <w:tcW w:w="116" w:type="pct"/>
            <w:shd w:val="clear" w:color="auto" w:fill="D9D9D9"/>
          </w:tcPr>
          <w:p w:rsidR="0069560D" w:rsidRPr="00403080" w:rsidRDefault="0069560D" w:rsidP="006956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1" w:type="pct"/>
            <w:shd w:val="clear" w:color="auto" w:fill="D9D9D9"/>
            <w:vAlign w:val="center"/>
          </w:tcPr>
          <w:p w:rsidR="0069560D" w:rsidRPr="00A334B8" w:rsidRDefault="0069560D" w:rsidP="006956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34B8">
              <w:rPr>
                <w:b/>
                <w:sz w:val="20"/>
                <w:szCs w:val="20"/>
              </w:rPr>
              <w:t>Exigencia</w:t>
            </w:r>
          </w:p>
        </w:tc>
        <w:tc>
          <w:tcPr>
            <w:tcW w:w="2241" w:type="pct"/>
            <w:shd w:val="clear" w:color="auto" w:fill="D9D9D9"/>
            <w:vAlign w:val="center"/>
          </w:tcPr>
          <w:p w:rsidR="0069560D" w:rsidRPr="00A334B8" w:rsidRDefault="0069560D" w:rsidP="006956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  <w:tc>
          <w:tcPr>
            <w:tcW w:w="1012" w:type="pct"/>
            <w:shd w:val="clear" w:color="auto" w:fill="D9D9D9"/>
          </w:tcPr>
          <w:p w:rsidR="0069560D" w:rsidRPr="00A334B8" w:rsidRDefault="0069560D" w:rsidP="006956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34B8">
              <w:rPr>
                <w:b/>
                <w:sz w:val="20"/>
                <w:szCs w:val="20"/>
              </w:rPr>
              <w:t>Conclusión</w:t>
            </w:r>
          </w:p>
        </w:tc>
      </w:tr>
      <w:tr w:rsidR="00330027" w:rsidRPr="00403080" w:rsidTr="00DD6DB7">
        <w:trPr>
          <w:trHeight w:val="2168"/>
        </w:trPr>
        <w:tc>
          <w:tcPr>
            <w:tcW w:w="116" w:type="pct"/>
          </w:tcPr>
          <w:p w:rsidR="00330027" w:rsidRPr="00403080" w:rsidRDefault="00330027" w:rsidP="00403080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1</w:t>
            </w:r>
          </w:p>
        </w:tc>
        <w:tc>
          <w:tcPr>
            <w:tcW w:w="1631" w:type="pct"/>
          </w:tcPr>
          <w:p w:rsidR="00BF3DDA" w:rsidRPr="00BF3DDA" w:rsidRDefault="00BF3DDA" w:rsidP="00BF3DDA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BF3DDA">
              <w:rPr>
                <w:rFonts w:eastAsia="Times New Roman"/>
                <w:b/>
                <w:iCs/>
                <w:kern w:val="28"/>
                <w:sz w:val="18"/>
                <w:lang w:val="es-ES_tradnl" w:eastAsia="es-CL"/>
              </w:rPr>
              <w:t xml:space="preserve">Artículo 4º.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Transcurridos seis meses desde la publicación del presente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decreto en el Diario Oficial, toda la leña que sea comercializada en la zona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saturada deberá cumplir los requerimientos técnicos de la Norma Chilena Oficial Nº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2907/2005, de acuerdo a la especificación de "leña seca", establecida en la tabla 1</w:t>
            </w:r>
            <w:r w:rsidR="00F6305B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 dicha norma.</w:t>
            </w:r>
          </w:p>
          <w:p w:rsidR="00BF3DDA" w:rsidRPr="00BF3DDA" w:rsidRDefault="00BF3DDA" w:rsidP="00BF3DDA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Para la fiscalización de la comercialización de leña se utilizará la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metodología establecida en la Norma Chilena Oficial 2965. Of. 2005. Los comerciantes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 leña deberán contar con un xilohigrómetro que permita verificar el cumplimiento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 esta norma, para ser utilizado a requerimiento del cliente.</w:t>
            </w:r>
          </w:p>
          <w:p w:rsidR="00BF3DDA" w:rsidRPr="00BF3DDA" w:rsidRDefault="00BF3DDA" w:rsidP="00BF3DDA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En la zona saturada la leña deberá ser comercializada por unidad de volumen.</w:t>
            </w:r>
          </w:p>
          <w:p w:rsidR="00375D69" w:rsidRPr="008F59D6" w:rsidRDefault="00BF3DDA" w:rsidP="00BF3DDA">
            <w:pPr>
              <w:spacing w:after="0" w:line="240" w:lineRule="auto"/>
              <w:jc w:val="both"/>
              <w:rPr>
                <w:rFonts w:eastAsia="Times New Roman"/>
                <w:b/>
                <w:iCs/>
                <w:kern w:val="28"/>
                <w:sz w:val="18"/>
                <w:lang w:val="es-ES_tradnl" w:eastAsia="es-CL"/>
              </w:rPr>
            </w:pP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Los comerciantes de leña deberán contar en sus locales con información al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consumidor y con una tabla que indique la conversión de las unidades de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comercialización de leña más utilizadas, tales como kilo, canasto, saco, metro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BF3DD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cúbico y metro cúbico estéreo.</w:t>
            </w:r>
          </w:p>
        </w:tc>
        <w:tc>
          <w:tcPr>
            <w:tcW w:w="2241" w:type="pct"/>
          </w:tcPr>
          <w:p w:rsidR="00330027" w:rsidRDefault="007D5883" w:rsidP="007D5883">
            <w:pPr>
              <w:spacing w:after="0"/>
              <w:jc w:val="both"/>
              <w:rPr>
                <w:b/>
                <w:sz w:val="18"/>
              </w:rPr>
            </w:pPr>
            <w:r w:rsidRPr="007D5883">
              <w:rPr>
                <w:b/>
                <w:sz w:val="18"/>
              </w:rPr>
              <w:t>Visita Inspectiva.</w:t>
            </w:r>
          </w:p>
          <w:p w:rsidR="007D5883" w:rsidRDefault="007D5883" w:rsidP="007D588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De la inspección realizada por Seremi de Salud, se presentan las siguientes observaciones:</w:t>
            </w:r>
          </w:p>
          <w:p w:rsidR="007D5883" w:rsidRDefault="007D5883" w:rsidP="007D5883">
            <w:pPr>
              <w:spacing w:after="0"/>
              <w:jc w:val="both"/>
              <w:rPr>
                <w:sz w:val="18"/>
              </w:rPr>
            </w:pPr>
          </w:p>
          <w:p w:rsidR="000E22B6" w:rsidRDefault="006B7C99" w:rsidP="006B7C99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Cuenta con instrumento para medir humedad, xilohigrometro.</w:t>
            </w:r>
          </w:p>
          <w:p w:rsidR="006B7C99" w:rsidRDefault="006B7C99" w:rsidP="006B7C99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Se realizan mediciones de humedad a los siguientes lotes:</w:t>
            </w:r>
          </w:p>
          <w:p w:rsidR="007E3B38" w:rsidRDefault="006B7C99" w:rsidP="006B7C99">
            <w:pPr>
              <w:spacing w:after="0"/>
              <w:ind w:left="708"/>
              <w:jc w:val="both"/>
              <w:rPr>
                <w:sz w:val="18"/>
              </w:rPr>
            </w:pPr>
            <w:r>
              <w:rPr>
                <w:sz w:val="18"/>
              </w:rPr>
              <w:t>Eucalipto: 21.2%- 18,9%- 25%,-17,8%-18,9%-19,4%-16,6%-11-8%-18%-20,2%.</w:t>
            </w:r>
          </w:p>
          <w:p w:rsidR="006B7C99" w:rsidRDefault="006B7C99" w:rsidP="006B7C99">
            <w:pPr>
              <w:spacing w:after="0"/>
              <w:ind w:left="708"/>
              <w:jc w:val="both"/>
              <w:rPr>
                <w:sz w:val="18"/>
              </w:rPr>
            </w:pPr>
            <w:r>
              <w:rPr>
                <w:sz w:val="18"/>
              </w:rPr>
              <w:t>Frutal: 18,8%-18,7%-16,6%-15,4%-16,6%-16%-17,7%-20,8%-11,8%-13,2%.</w:t>
            </w:r>
          </w:p>
          <w:p w:rsidR="006B7C99" w:rsidRDefault="006B7C99" w:rsidP="006B7C99">
            <w:pPr>
              <w:spacing w:after="0"/>
              <w:ind w:left="708"/>
              <w:jc w:val="both"/>
              <w:rPr>
                <w:sz w:val="18"/>
              </w:rPr>
            </w:pPr>
            <w:r>
              <w:rPr>
                <w:sz w:val="18"/>
              </w:rPr>
              <w:t>Eucalipto rojo: 17,8%-21,5%-22,1%-19,9%-17,3%24,1%-19,8%-22,1%-18,9%-18,3%.</w:t>
            </w:r>
          </w:p>
          <w:p w:rsidR="006B7C99" w:rsidRDefault="006B7C99" w:rsidP="006B7C99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Los lotes cumplen con lo señalado en el PDA.</w:t>
            </w:r>
          </w:p>
          <w:p w:rsidR="00F6305B" w:rsidRDefault="006B7C99" w:rsidP="006B7C99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No se acredita tabla de conversión que indica la transformación de kilos a volumen.</w:t>
            </w:r>
          </w:p>
          <w:p w:rsidR="00F6305B" w:rsidRDefault="00F6305B" w:rsidP="00F6305B">
            <w:pPr>
              <w:spacing w:after="0"/>
              <w:jc w:val="both"/>
              <w:rPr>
                <w:b/>
                <w:sz w:val="18"/>
              </w:rPr>
            </w:pPr>
          </w:p>
          <w:p w:rsidR="006B7C99" w:rsidRPr="00F6305B" w:rsidRDefault="00F6305B" w:rsidP="00F6305B">
            <w:pPr>
              <w:spacing w:after="0"/>
              <w:jc w:val="both"/>
              <w:rPr>
                <w:b/>
                <w:sz w:val="18"/>
              </w:rPr>
            </w:pPr>
            <w:r w:rsidRPr="00F6305B">
              <w:rPr>
                <w:b/>
                <w:sz w:val="18"/>
              </w:rPr>
              <w:t>Requerimiento de Información.</w:t>
            </w:r>
          </w:p>
          <w:p w:rsidR="00F6305B" w:rsidRPr="00F6305B" w:rsidRDefault="00F6305B" w:rsidP="00F6305B">
            <w:pPr>
              <w:spacing w:after="0"/>
              <w:jc w:val="both"/>
            </w:pPr>
            <w:r w:rsidRPr="00F6305B">
              <w:rPr>
                <w:sz w:val="18"/>
              </w:rPr>
              <w:t>A través de Ord. N° 2501 de fecha 03 de noviembre de 2016</w:t>
            </w:r>
            <w:r>
              <w:rPr>
                <w:sz w:val="18"/>
              </w:rPr>
              <w:t>, esta Superintendencia solicitó</w:t>
            </w:r>
            <w:r w:rsidRPr="00F6305B">
              <w:rPr>
                <w:sz w:val="18"/>
              </w:rPr>
              <w:t xml:space="preserve"> al Sr. Ramón Piña</w:t>
            </w:r>
            <w:r>
              <w:rPr>
                <w:sz w:val="18"/>
              </w:rPr>
              <w:t>,</w:t>
            </w:r>
            <w:r w:rsidRPr="00F6305B">
              <w:rPr>
                <w:sz w:val="18"/>
              </w:rPr>
              <w:t xml:space="preserve"> que remita la tabla de conversión aludida en el artículo N°4 del DS N° 15/2016, frente a lo cual, con fecha 16 de diciembre de 2016, el Sr. </w:t>
            </w:r>
            <w:r w:rsidR="00F32D10" w:rsidRPr="00F6305B">
              <w:rPr>
                <w:sz w:val="18"/>
              </w:rPr>
              <w:t>Ramón</w:t>
            </w:r>
            <w:r w:rsidRPr="00F6305B">
              <w:rPr>
                <w:sz w:val="18"/>
              </w:rPr>
              <w:t xml:space="preserve"> Piña informa a la Superintendencia del Medio Ambiente de la VI región de Rancagua, que su “</w:t>
            </w:r>
            <w:r w:rsidRPr="00F6305B">
              <w:rPr>
                <w:i/>
                <w:sz w:val="18"/>
              </w:rPr>
              <w:t>forma de vender leña es po</w:t>
            </w:r>
            <w:r>
              <w:rPr>
                <w:i/>
                <w:sz w:val="18"/>
              </w:rPr>
              <w:t>r</w:t>
            </w:r>
            <w:r w:rsidRPr="00F6305B">
              <w:rPr>
                <w:i/>
                <w:sz w:val="18"/>
              </w:rPr>
              <w:t xml:space="preserve"> volumen, que es por carretillada que dan unos 50 kilos aproximados</w:t>
            </w:r>
            <w:r w:rsidRPr="00F6305B">
              <w:rPr>
                <w:sz w:val="18"/>
              </w:rPr>
              <w:t>”.</w:t>
            </w:r>
          </w:p>
        </w:tc>
        <w:tc>
          <w:tcPr>
            <w:tcW w:w="1012" w:type="pct"/>
          </w:tcPr>
          <w:p w:rsidR="00FB322B" w:rsidRDefault="00F6305B" w:rsidP="00F32D10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Se verifica la conformidad a las medidas establecidas en el artículo</w:t>
            </w:r>
            <w:r w:rsidR="00F32D10">
              <w:rPr>
                <w:sz w:val="18"/>
              </w:rPr>
              <w:t xml:space="preserve"> 4 del P</w:t>
            </w:r>
            <w:r>
              <w:rPr>
                <w:sz w:val="18"/>
              </w:rPr>
              <w:t>lan.</w:t>
            </w:r>
          </w:p>
        </w:tc>
      </w:tr>
    </w:tbl>
    <w:p w:rsidR="00F6305B" w:rsidRDefault="00F6305B" w:rsidP="00265792">
      <w:pPr>
        <w:pStyle w:val="Ttulo1"/>
        <w:numPr>
          <w:ilvl w:val="0"/>
          <w:numId w:val="0"/>
        </w:numPr>
      </w:pPr>
    </w:p>
    <w:p w:rsidR="00F577F1" w:rsidRDefault="00F5488A" w:rsidP="00F577F1">
      <w:pPr>
        <w:pStyle w:val="Ttulo1"/>
      </w:pPr>
      <w:r>
        <w:t>ANEXO DOCUMENTOS</w:t>
      </w:r>
    </w:p>
    <w:p w:rsidR="00F577F1" w:rsidRDefault="00F577F1" w:rsidP="00F577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63"/>
      </w:tblGrid>
      <w:tr w:rsidR="00F577F1" w:rsidTr="00514B7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F577F1" w:rsidRPr="00F6305B" w:rsidRDefault="00F577F1" w:rsidP="00514B78">
            <w:pPr>
              <w:jc w:val="center"/>
              <w:rPr>
                <w:b/>
                <w:sz w:val="20"/>
                <w:szCs w:val="20"/>
              </w:rPr>
            </w:pPr>
            <w:r w:rsidRPr="00F6305B">
              <w:rPr>
                <w:b/>
                <w:sz w:val="20"/>
                <w:szCs w:val="20"/>
              </w:rPr>
              <w:t xml:space="preserve">N° </w:t>
            </w:r>
            <w:r w:rsidR="00F5488A" w:rsidRPr="00F6305B">
              <w:rPr>
                <w:b/>
                <w:sz w:val="20"/>
                <w:szCs w:val="20"/>
              </w:rPr>
              <w:t>Anexo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F577F1" w:rsidRPr="00F6305B" w:rsidRDefault="00F577F1" w:rsidP="00514B78">
            <w:pPr>
              <w:jc w:val="center"/>
              <w:rPr>
                <w:b/>
                <w:sz w:val="20"/>
                <w:szCs w:val="20"/>
              </w:rPr>
            </w:pPr>
            <w:r w:rsidRPr="00F6305B">
              <w:rPr>
                <w:b/>
                <w:sz w:val="20"/>
                <w:szCs w:val="20"/>
              </w:rPr>
              <w:t xml:space="preserve">Nombre </w:t>
            </w:r>
            <w:r w:rsidR="00F5488A" w:rsidRPr="00F6305B">
              <w:rPr>
                <w:b/>
                <w:sz w:val="20"/>
                <w:szCs w:val="20"/>
              </w:rPr>
              <w:t>Anexo</w:t>
            </w:r>
          </w:p>
        </w:tc>
      </w:tr>
      <w:tr w:rsidR="00EB1D5E" w:rsidTr="00514B7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EB1D5E" w:rsidRPr="00F6305B" w:rsidRDefault="00EB1D5E" w:rsidP="00514B78">
            <w:pPr>
              <w:jc w:val="center"/>
              <w:rPr>
                <w:sz w:val="20"/>
                <w:szCs w:val="20"/>
              </w:rPr>
            </w:pPr>
            <w:r w:rsidRPr="00F6305B">
              <w:rPr>
                <w:sz w:val="20"/>
                <w:szCs w:val="20"/>
              </w:rPr>
              <w:t>1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EB1D5E" w:rsidRPr="00F6305B" w:rsidRDefault="008172F3" w:rsidP="00817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Ord. 1140 Seremi de Salud Región del Libertador Bernardo O’Higgins.</w:t>
            </w:r>
          </w:p>
        </w:tc>
      </w:tr>
      <w:tr w:rsidR="00F6305B" w:rsidTr="00514B7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F6305B" w:rsidRPr="00F6305B" w:rsidRDefault="00F6305B" w:rsidP="00514B78">
            <w:pPr>
              <w:jc w:val="center"/>
              <w:rPr>
                <w:sz w:val="20"/>
                <w:szCs w:val="20"/>
              </w:rPr>
            </w:pPr>
            <w:r w:rsidRPr="00F6305B">
              <w:rPr>
                <w:sz w:val="20"/>
                <w:szCs w:val="20"/>
              </w:rPr>
              <w:t>2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F6305B" w:rsidRPr="00F6305B" w:rsidRDefault="00F6305B" w:rsidP="009845EC">
            <w:pPr>
              <w:rPr>
                <w:sz w:val="20"/>
                <w:szCs w:val="20"/>
              </w:rPr>
            </w:pPr>
            <w:r w:rsidRPr="00F6305B">
              <w:rPr>
                <w:sz w:val="20"/>
                <w:szCs w:val="20"/>
              </w:rPr>
              <w:t>Ord. 2501 SMA de fecha 03-1</w:t>
            </w:r>
            <w:r w:rsidR="008172F3">
              <w:rPr>
                <w:sz w:val="20"/>
                <w:szCs w:val="20"/>
              </w:rPr>
              <w:t>0</w:t>
            </w:r>
            <w:r w:rsidRPr="00F6305B">
              <w:rPr>
                <w:sz w:val="20"/>
                <w:szCs w:val="20"/>
              </w:rPr>
              <w:t>-2016</w:t>
            </w:r>
          </w:p>
        </w:tc>
      </w:tr>
      <w:tr w:rsidR="00F6305B" w:rsidTr="00514B7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F6305B" w:rsidRPr="00F6305B" w:rsidRDefault="00F6305B" w:rsidP="00514B78">
            <w:pPr>
              <w:jc w:val="center"/>
              <w:rPr>
                <w:sz w:val="20"/>
                <w:szCs w:val="20"/>
              </w:rPr>
            </w:pPr>
            <w:r w:rsidRPr="00F6305B">
              <w:rPr>
                <w:sz w:val="20"/>
                <w:szCs w:val="20"/>
              </w:rPr>
              <w:t>3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F6305B" w:rsidRPr="00F6305B" w:rsidRDefault="00F6305B" w:rsidP="009845EC">
            <w:pPr>
              <w:rPr>
                <w:sz w:val="20"/>
                <w:szCs w:val="20"/>
              </w:rPr>
            </w:pPr>
            <w:r w:rsidRPr="00F6305B">
              <w:rPr>
                <w:sz w:val="20"/>
                <w:szCs w:val="20"/>
              </w:rPr>
              <w:t>Respuesta Sr. Ramón Piña.</w:t>
            </w:r>
          </w:p>
        </w:tc>
      </w:tr>
    </w:tbl>
    <w:p w:rsidR="00F577F1" w:rsidRPr="00F577F1" w:rsidRDefault="00F577F1" w:rsidP="00F577F1"/>
    <w:sectPr w:rsidR="00F577F1" w:rsidRPr="00F577F1" w:rsidSect="00265792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35" w:rsidRDefault="00E55335" w:rsidP="009532F1">
      <w:pPr>
        <w:spacing w:after="0" w:line="240" w:lineRule="auto"/>
      </w:pPr>
      <w:r>
        <w:separator/>
      </w:r>
    </w:p>
  </w:endnote>
  <w:endnote w:type="continuationSeparator" w:id="0">
    <w:p w:rsidR="00E55335" w:rsidRDefault="00E55335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35" w:rsidRDefault="00E55335" w:rsidP="009532F1">
      <w:pPr>
        <w:spacing w:after="0" w:line="240" w:lineRule="auto"/>
      </w:pPr>
      <w:r>
        <w:separator/>
      </w:r>
    </w:p>
  </w:footnote>
  <w:footnote w:type="continuationSeparator" w:id="0">
    <w:p w:rsidR="00E55335" w:rsidRDefault="00E55335" w:rsidP="0095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13F3A"/>
    <w:multiLevelType w:val="hybridMultilevel"/>
    <w:tmpl w:val="B518E196"/>
    <w:lvl w:ilvl="0" w:tplc="DF9883B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F1F56"/>
    <w:multiLevelType w:val="hybridMultilevel"/>
    <w:tmpl w:val="C1FA450E"/>
    <w:lvl w:ilvl="0" w:tplc="4DA4E16E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344F8"/>
    <w:multiLevelType w:val="hybridMultilevel"/>
    <w:tmpl w:val="36DAA3AE"/>
    <w:lvl w:ilvl="0" w:tplc="1B7CAD7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DA33073"/>
    <w:multiLevelType w:val="hybridMultilevel"/>
    <w:tmpl w:val="AE4AE63E"/>
    <w:lvl w:ilvl="0" w:tplc="AEA444F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2071D"/>
    <w:multiLevelType w:val="hybridMultilevel"/>
    <w:tmpl w:val="DCEAA3C8"/>
    <w:lvl w:ilvl="0" w:tplc="8B34C52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8"/>
  </w:num>
  <w:num w:numId="9">
    <w:abstractNumId w:val="19"/>
  </w:num>
  <w:num w:numId="10">
    <w:abstractNumId w:val="3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  <w:num w:numId="15">
    <w:abstractNumId w:val="14"/>
  </w:num>
  <w:num w:numId="16">
    <w:abstractNumId w:val="12"/>
  </w:num>
  <w:num w:numId="17">
    <w:abstractNumId w:val="5"/>
  </w:num>
  <w:num w:numId="18">
    <w:abstractNumId w:val="15"/>
  </w:num>
  <w:num w:numId="19">
    <w:abstractNumId w:val="6"/>
  </w:num>
  <w:num w:numId="20">
    <w:abstractNumId w:val="18"/>
  </w:num>
  <w:num w:numId="21">
    <w:abstractNumId w:val="4"/>
  </w:num>
  <w:num w:numId="22">
    <w:abstractNumId w:val="16"/>
  </w:num>
  <w:num w:numId="23">
    <w:abstractNumId w:val="13"/>
  </w:num>
  <w:num w:numId="24">
    <w:abstractNumId w:val="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16BD1"/>
    <w:rsid w:val="00024FCF"/>
    <w:rsid w:val="00027BF7"/>
    <w:rsid w:val="00032D67"/>
    <w:rsid w:val="00036DB3"/>
    <w:rsid w:val="0004081B"/>
    <w:rsid w:val="0004385D"/>
    <w:rsid w:val="00043E72"/>
    <w:rsid w:val="00050886"/>
    <w:rsid w:val="00052F1C"/>
    <w:rsid w:val="0006084F"/>
    <w:rsid w:val="00077AD6"/>
    <w:rsid w:val="00081666"/>
    <w:rsid w:val="000819E7"/>
    <w:rsid w:val="00084C06"/>
    <w:rsid w:val="00085C4E"/>
    <w:rsid w:val="000963C3"/>
    <w:rsid w:val="000A328C"/>
    <w:rsid w:val="000D7B3C"/>
    <w:rsid w:val="000E22B6"/>
    <w:rsid w:val="000F768B"/>
    <w:rsid w:val="0010530D"/>
    <w:rsid w:val="00105D99"/>
    <w:rsid w:val="001068BF"/>
    <w:rsid w:val="00112DB3"/>
    <w:rsid w:val="00130A63"/>
    <w:rsid w:val="001340A1"/>
    <w:rsid w:val="00140CB3"/>
    <w:rsid w:val="00144E07"/>
    <w:rsid w:val="00161D91"/>
    <w:rsid w:val="00172A72"/>
    <w:rsid w:val="00175292"/>
    <w:rsid w:val="00186714"/>
    <w:rsid w:val="001967D2"/>
    <w:rsid w:val="001A16DA"/>
    <w:rsid w:val="001A1789"/>
    <w:rsid w:val="001A308D"/>
    <w:rsid w:val="001A45F2"/>
    <w:rsid w:val="001B4DD1"/>
    <w:rsid w:val="001B64A7"/>
    <w:rsid w:val="001C2858"/>
    <w:rsid w:val="001C49A0"/>
    <w:rsid w:val="001C49BA"/>
    <w:rsid w:val="001C49F5"/>
    <w:rsid w:val="001D3E00"/>
    <w:rsid w:val="001E2F5A"/>
    <w:rsid w:val="001E3E31"/>
    <w:rsid w:val="001E49CD"/>
    <w:rsid w:val="0020101C"/>
    <w:rsid w:val="00210175"/>
    <w:rsid w:val="002147AD"/>
    <w:rsid w:val="00222604"/>
    <w:rsid w:val="0022288F"/>
    <w:rsid w:val="00223475"/>
    <w:rsid w:val="002236F3"/>
    <w:rsid w:val="00223D55"/>
    <w:rsid w:val="00235909"/>
    <w:rsid w:val="00241D81"/>
    <w:rsid w:val="00256815"/>
    <w:rsid w:val="00257360"/>
    <w:rsid w:val="00265792"/>
    <w:rsid w:val="00267292"/>
    <w:rsid w:val="00267FF4"/>
    <w:rsid w:val="002763FD"/>
    <w:rsid w:val="00276BE2"/>
    <w:rsid w:val="00277865"/>
    <w:rsid w:val="00292FBC"/>
    <w:rsid w:val="002A5AB7"/>
    <w:rsid w:val="002C08B3"/>
    <w:rsid w:val="002C6ED6"/>
    <w:rsid w:val="002D2EC7"/>
    <w:rsid w:val="002D377D"/>
    <w:rsid w:val="002D408C"/>
    <w:rsid w:val="002D5448"/>
    <w:rsid w:val="00310410"/>
    <w:rsid w:val="00312F90"/>
    <w:rsid w:val="00325E51"/>
    <w:rsid w:val="00330027"/>
    <w:rsid w:val="00343D27"/>
    <w:rsid w:val="00344FF7"/>
    <w:rsid w:val="00353189"/>
    <w:rsid w:val="00353434"/>
    <w:rsid w:val="00360E71"/>
    <w:rsid w:val="003613DD"/>
    <w:rsid w:val="0037266D"/>
    <w:rsid w:val="0037513A"/>
    <w:rsid w:val="00375D69"/>
    <w:rsid w:val="00377648"/>
    <w:rsid w:val="0039010C"/>
    <w:rsid w:val="0039178A"/>
    <w:rsid w:val="00391E91"/>
    <w:rsid w:val="00392BCC"/>
    <w:rsid w:val="00393AF4"/>
    <w:rsid w:val="003A1524"/>
    <w:rsid w:val="003A76A9"/>
    <w:rsid w:val="003B0A04"/>
    <w:rsid w:val="003B1145"/>
    <w:rsid w:val="003B3D42"/>
    <w:rsid w:val="003C04F9"/>
    <w:rsid w:val="003C19D6"/>
    <w:rsid w:val="003D35C7"/>
    <w:rsid w:val="003D46E7"/>
    <w:rsid w:val="003D584A"/>
    <w:rsid w:val="003D629A"/>
    <w:rsid w:val="003E685E"/>
    <w:rsid w:val="00401458"/>
    <w:rsid w:val="00403080"/>
    <w:rsid w:val="00412057"/>
    <w:rsid w:val="0043284E"/>
    <w:rsid w:val="00434E16"/>
    <w:rsid w:val="004363C5"/>
    <w:rsid w:val="0044280F"/>
    <w:rsid w:val="004562E7"/>
    <w:rsid w:val="00464181"/>
    <w:rsid w:val="00465DD4"/>
    <w:rsid w:val="0047297F"/>
    <w:rsid w:val="00476A6D"/>
    <w:rsid w:val="004804A1"/>
    <w:rsid w:val="0048351C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E1DCB"/>
    <w:rsid w:val="004F3BB0"/>
    <w:rsid w:val="00500899"/>
    <w:rsid w:val="00501EE4"/>
    <w:rsid w:val="00502320"/>
    <w:rsid w:val="0050757C"/>
    <w:rsid w:val="00507DF3"/>
    <w:rsid w:val="00514B78"/>
    <w:rsid w:val="005212E9"/>
    <w:rsid w:val="00521EF8"/>
    <w:rsid w:val="00523782"/>
    <w:rsid w:val="00527022"/>
    <w:rsid w:val="005271B0"/>
    <w:rsid w:val="0053244F"/>
    <w:rsid w:val="005326D5"/>
    <w:rsid w:val="00534C68"/>
    <w:rsid w:val="0053792C"/>
    <w:rsid w:val="005412D3"/>
    <w:rsid w:val="00546428"/>
    <w:rsid w:val="00555BCC"/>
    <w:rsid w:val="00560583"/>
    <w:rsid w:val="005616E6"/>
    <w:rsid w:val="00566E9F"/>
    <w:rsid w:val="00567138"/>
    <w:rsid w:val="00573AC6"/>
    <w:rsid w:val="00575271"/>
    <w:rsid w:val="00575630"/>
    <w:rsid w:val="00577B80"/>
    <w:rsid w:val="00591711"/>
    <w:rsid w:val="005966F5"/>
    <w:rsid w:val="005A1413"/>
    <w:rsid w:val="005A62E9"/>
    <w:rsid w:val="005B4111"/>
    <w:rsid w:val="005C19EC"/>
    <w:rsid w:val="005C648E"/>
    <w:rsid w:val="005D431A"/>
    <w:rsid w:val="005F3DAA"/>
    <w:rsid w:val="0060000E"/>
    <w:rsid w:val="00615C34"/>
    <w:rsid w:val="00624D3A"/>
    <w:rsid w:val="006258CC"/>
    <w:rsid w:val="00632C51"/>
    <w:rsid w:val="0064450F"/>
    <w:rsid w:val="006547A1"/>
    <w:rsid w:val="0066143E"/>
    <w:rsid w:val="00663CB6"/>
    <w:rsid w:val="00674021"/>
    <w:rsid w:val="00674A70"/>
    <w:rsid w:val="00677F22"/>
    <w:rsid w:val="006819E9"/>
    <w:rsid w:val="0069560D"/>
    <w:rsid w:val="006971C0"/>
    <w:rsid w:val="006A7DF8"/>
    <w:rsid w:val="006B242A"/>
    <w:rsid w:val="006B54B6"/>
    <w:rsid w:val="006B7C99"/>
    <w:rsid w:val="006C5244"/>
    <w:rsid w:val="006D2EB2"/>
    <w:rsid w:val="006D3AE4"/>
    <w:rsid w:val="006D6FA0"/>
    <w:rsid w:val="006D7ADF"/>
    <w:rsid w:val="006D7FBD"/>
    <w:rsid w:val="006E42FA"/>
    <w:rsid w:val="006E4F85"/>
    <w:rsid w:val="006E5F42"/>
    <w:rsid w:val="006E604E"/>
    <w:rsid w:val="006F753A"/>
    <w:rsid w:val="00700B65"/>
    <w:rsid w:val="00706826"/>
    <w:rsid w:val="00727D17"/>
    <w:rsid w:val="007307E8"/>
    <w:rsid w:val="007313C9"/>
    <w:rsid w:val="00731BD1"/>
    <w:rsid w:val="007367D6"/>
    <w:rsid w:val="00747645"/>
    <w:rsid w:val="0076507D"/>
    <w:rsid w:val="007757EE"/>
    <w:rsid w:val="00775E9B"/>
    <w:rsid w:val="007776AC"/>
    <w:rsid w:val="007843C2"/>
    <w:rsid w:val="007954C5"/>
    <w:rsid w:val="00797F62"/>
    <w:rsid w:val="007A3663"/>
    <w:rsid w:val="007B1E02"/>
    <w:rsid w:val="007B56D8"/>
    <w:rsid w:val="007B67C2"/>
    <w:rsid w:val="007C2B45"/>
    <w:rsid w:val="007D2ADC"/>
    <w:rsid w:val="007D2F0F"/>
    <w:rsid w:val="007D5883"/>
    <w:rsid w:val="007E3B38"/>
    <w:rsid w:val="007E50F3"/>
    <w:rsid w:val="007F7BF2"/>
    <w:rsid w:val="0080305F"/>
    <w:rsid w:val="00805A8D"/>
    <w:rsid w:val="00812130"/>
    <w:rsid w:val="008172F3"/>
    <w:rsid w:val="008219B7"/>
    <w:rsid w:val="0082398B"/>
    <w:rsid w:val="008314AB"/>
    <w:rsid w:val="008326A2"/>
    <w:rsid w:val="0084243A"/>
    <w:rsid w:val="00847FA0"/>
    <w:rsid w:val="008516AB"/>
    <w:rsid w:val="00860064"/>
    <w:rsid w:val="0086041E"/>
    <w:rsid w:val="008868E5"/>
    <w:rsid w:val="00890165"/>
    <w:rsid w:val="008934F0"/>
    <w:rsid w:val="008939FA"/>
    <w:rsid w:val="008A1F51"/>
    <w:rsid w:val="008B13A1"/>
    <w:rsid w:val="008B694E"/>
    <w:rsid w:val="008C2607"/>
    <w:rsid w:val="008C34E8"/>
    <w:rsid w:val="008D115A"/>
    <w:rsid w:val="008E4DD0"/>
    <w:rsid w:val="008E5E40"/>
    <w:rsid w:val="008E6B2D"/>
    <w:rsid w:val="008F070A"/>
    <w:rsid w:val="008F59D6"/>
    <w:rsid w:val="008F65E4"/>
    <w:rsid w:val="0090332A"/>
    <w:rsid w:val="00905531"/>
    <w:rsid w:val="00906F72"/>
    <w:rsid w:val="0091076F"/>
    <w:rsid w:val="00914064"/>
    <w:rsid w:val="0094060F"/>
    <w:rsid w:val="009507C0"/>
    <w:rsid w:val="00951C42"/>
    <w:rsid w:val="009532F1"/>
    <w:rsid w:val="00954F36"/>
    <w:rsid w:val="009553BA"/>
    <w:rsid w:val="00955404"/>
    <w:rsid w:val="0096629A"/>
    <w:rsid w:val="00973340"/>
    <w:rsid w:val="009845EC"/>
    <w:rsid w:val="00993EC1"/>
    <w:rsid w:val="0099575B"/>
    <w:rsid w:val="009A2E51"/>
    <w:rsid w:val="009A4036"/>
    <w:rsid w:val="009B4703"/>
    <w:rsid w:val="009B4718"/>
    <w:rsid w:val="009C08F5"/>
    <w:rsid w:val="009C0D71"/>
    <w:rsid w:val="009C4F3D"/>
    <w:rsid w:val="009C51EF"/>
    <w:rsid w:val="009C59E1"/>
    <w:rsid w:val="009D459C"/>
    <w:rsid w:val="009D6649"/>
    <w:rsid w:val="009E668C"/>
    <w:rsid w:val="009E77A8"/>
    <w:rsid w:val="009E7A29"/>
    <w:rsid w:val="009F0729"/>
    <w:rsid w:val="00A05403"/>
    <w:rsid w:val="00A11C8D"/>
    <w:rsid w:val="00A302F0"/>
    <w:rsid w:val="00A3088B"/>
    <w:rsid w:val="00A30BC9"/>
    <w:rsid w:val="00A41214"/>
    <w:rsid w:val="00A41A46"/>
    <w:rsid w:val="00A46F92"/>
    <w:rsid w:val="00A74E34"/>
    <w:rsid w:val="00A80A08"/>
    <w:rsid w:val="00A84A69"/>
    <w:rsid w:val="00A85987"/>
    <w:rsid w:val="00A92CBE"/>
    <w:rsid w:val="00AA275C"/>
    <w:rsid w:val="00AB6F9D"/>
    <w:rsid w:val="00AC08A2"/>
    <w:rsid w:val="00AC21DF"/>
    <w:rsid w:val="00AD0569"/>
    <w:rsid w:val="00AF0F90"/>
    <w:rsid w:val="00AF1C84"/>
    <w:rsid w:val="00AF58FD"/>
    <w:rsid w:val="00AF7EE0"/>
    <w:rsid w:val="00B15450"/>
    <w:rsid w:val="00B160CE"/>
    <w:rsid w:val="00B255ED"/>
    <w:rsid w:val="00B342B0"/>
    <w:rsid w:val="00B36C93"/>
    <w:rsid w:val="00B42B66"/>
    <w:rsid w:val="00B441B5"/>
    <w:rsid w:val="00B44230"/>
    <w:rsid w:val="00B46377"/>
    <w:rsid w:val="00B46972"/>
    <w:rsid w:val="00B71B00"/>
    <w:rsid w:val="00B71C04"/>
    <w:rsid w:val="00B87099"/>
    <w:rsid w:val="00BA27A6"/>
    <w:rsid w:val="00BA44A2"/>
    <w:rsid w:val="00BC7140"/>
    <w:rsid w:val="00BD49B1"/>
    <w:rsid w:val="00BD4AB1"/>
    <w:rsid w:val="00BD64FD"/>
    <w:rsid w:val="00BE16DD"/>
    <w:rsid w:val="00BE4C17"/>
    <w:rsid w:val="00BF2904"/>
    <w:rsid w:val="00BF3198"/>
    <w:rsid w:val="00BF3DDA"/>
    <w:rsid w:val="00C04C57"/>
    <w:rsid w:val="00C052CD"/>
    <w:rsid w:val="00C063C9"/>
    <w:rsid w:val="00C152DA"/>
    <w:rsid w:val="00C313D0"/>
    <w:rsid w:val="00C34A4B"/>
    <w:rsid w:val="00C34D00"/>
    <w:rsid w:val="00C411CE"/>
    <w:rsid w:val="00C429F7"/>
    <w:rsid w:val="00C51651"/>
    <w:rsid w:val="00C75FA1"/>
    <w:rsid w:val="00C761A9"/>
    <w:rsid w:val="00C80902"/>
    <w:rsid w:val="00C809B6"/>
    <w:rsid w:val="00C96B1D"/>
    <w:rsid w:val="00C978FC"/>
    <w:rsid w:val="00CA3C1C"/>
    <w:rsid w:val="00CA612F"/>
    <w:rsid w:val="00CB4857"/>
    <w:rsid w:val="00CB630D"/>
    <w:rsid w:val="00CC13F3"/>
    <w:rsid w:val="00CC4B06"/>
    <w:rsid w:val="00CC6CDA"/>
    <w:rsid w:val="00CD0361"/>
    <w:rsid w:val="00CD04E3"/>
    <w:rsid w:val="00CE29E8"/>
    <w:rsid w:val="00CE3DE7"/>
    <w:rsid w:val="00CF27E8"/>
    <w:rsid w:val="00D051E6"/>
    <w:rsid w:val="00D05CEF"/>
    <w:rsid w:val="00D24515"/>
    <w:rsid w:val="00D32442"/>
    <w:rsid w:val="00D40182"/>
    <w:rsid w:val="00D4572E"/>
    <w:rsid w:val="00D65572"/>
    <w:rsid w:val="00D77CE3"/>
    <w:rsid w:val="00D80EC1"/>
    <w:rsid w:val="00D827B5"/>
    <w:rsid w:val="00D845FE"/>
    <w:rsid w:val="00D846D2"/>
    <w:rsid w:val="00D86461"/>
    <w:rsid w:val="00D9073E"/>
    <w:rsid w:val="00D976AB"/>
    <w:rsid w:val="00DA05FB"/>
    <w:rsid w:val="00DA2B37"/>
    <w:rsid w:val="00DA35DF"/>
    <w:rsid w:val="00DA7A8C"/>
    <w:rsid w:val="00DD56C1"/>
    <w:rsid w:val="00DD5B43"/>
    <w:rsid w:val="00DD6DB7"/>
    <w:rsid w:val="00DD7B5C"/>
    <w:rsid w:val="00DE084D"/>
    <w:rsid w:val="00DE1F8D"/>
    <w:rsid w:val="00DE2B7D"/>
    <w:rsid w:val="00DF435B"/>
    <w:rsid w:val="00E10A6E"/>
    <w:rsid w:val="00E12A33"/>
    <w:rsid w:val="00E177A2"/>
    <w:rsid w:val="00E207C9"/>
    <w:rsid w:val="00E22C61"/>
    <w:rsid w:val="00E3290C"/>
    <w:rsid w:val="00E332AC"/>
    <w:rsid w:val="00E33545"/>
    <w:rsid w:val="00E347BE"/>
    <w:rsid w:val="00E34BC4"/>
    <w:rsid w:val="00E37684"/>
    <w:rsid w:val="00E44C88"/>
    <w:rsid w:val="00E450F4"/>
    <w:rsid w:val="00E55335"/>
    <w:rsid w:val="00E71782"/>
    <w:rsid w:val="00E77D04"/>
    <w:rsid w:val="00E83394"/>
    <w:rsid w:val="00E90E00"/>
    <w:rsid w:val="00E9107F"/>
    <w:rsid w:val="00E94D81"/>
    <w:rsid w:val="00EA31F0"/>
    <w:rsid w:val="00EB060E"/>
    <w:rsid w:val="00EB1D5E"/>
    <w:rsid w:val="00EB6C2D"/>
    <w:rsid w:val="00EC4FD3"/>
    <w:rsid w:val="00EC54C2"/>
    <w:rsid w:val="00ED09A4"/>
    <w:rsid w:val="00ED20C1"/>
    <w:rsid w:val="00ED2903"/>
    <w:rsid w:val="00ED463C"/>
    <w:rsid w:val="00ED4E3E"/>
    <w:rsid w:val="00ED5F52"/>
    <w:rsid w:val="00ED7019"/>
    <w:rsid w:val="00EE0546"/>
    <w:rsid w:val="00EE4A3C"/>
    <w:rsid w:val="00EF3509"/>
    <w:rsid w:val="00EF5C25"/>
    <w:rsid w:val="00F126D3"/>
    <w:rsid w:val="00F22AF2"/>
    <w:rsid w:val="00F32D10"/>
    <w:rsid w:val="00F4227C"/>
    <w:rsid w:val="00F4555D"/>
    <w:rsid w:val="00F5488A"/>
    <w:rsid w:val="00F577F1"/>
    <w:rsid w:val="00F602EA"/>
    <w:rsid w:val="00F6305B"/>
    <w:rsid w:val="00F63E54"/>
    <w:rsid w:val="00F70B0D"/>
    <w:rsid w:val="00F72251"/>
    <w:rsid w:val="00F743C3"/>
    <w:rsid w:val="00FA09A6"/>
    <w:rsid w:val="00FA0FB6"/>
    <w:rsid w:val="00FB2417"/>
    <w:rsid w:val="00FB322B"/>
    <w:rsid w:val="00FC19A5"/>
    <w:rsid w:val="00FD0927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83B6-FDB3-444E-BF39-310C22AE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20</cp:revision>
  <cp:lastPrinted>2015-03-23T18:09:00Z</cp:lastPrinted>
  <dcterms:created xsi:type="dcterms:W3CDTF">2016-10-13T15:01:00Z</dcterms:created>
  <dcterms:modified xsi:type="dcterms:W3CDTF">2016-12-21T18:07:00Z</dcterms:modified>
</cp:coreProperties>
</file>