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5A7CB8" w14:textId="237E98C8" w:rsidR="00392C01" w:rsidRDefault="00392C01" w:rsidP="0052231E">
      <w:pPr>
        <w:ind w:left="-709"/>
        <w:jc w:val="center"/>
        <w:rPr>
          <w:b/>
          <w:sz w:val="24"/>
          <w:u w:val="single"/>
        </w:rPr>
      </w:pPr>
      <w:bookmarkStart w:id="0" w:name="_GoBack"/>
      <w:bookmarkEnd w:id="0"/>
      <w:r>
        <w:rPr>
          <w:b/>
          <w:sz w:val="24"/>
          <w:u w:val="single"/>
        </w:rPr>
        <w:t>PARAMETROS OPERACIONES FHVL</w:t>
      </w:r>
    </w:p>
    <w:p w14:paraId="7E144A1B" w14:textId="77777777" w:rsidR="00392C01" w:rsidRDefault="00392C01" w:rsidP="00392C01">
      <w:pPr>
        <w:ind w:left="-709"/>
        <w:rPr>
          <w:b/>
          <w:sz w:val="24"/>
        </w:rPr>
      </w:pPr>
    </w:p>
    <w:p w14:paraId="702CCC1C" w14:textId="11D6F226" w:rsidR="0052231E" w:rsidRPr="00392C01" w:rsidRDefault="0052231E" w:rsidP="00392C01">
      <w:pPr>
        <w:ind w:left="-709"/>
        <w:rPr>
          <w:b/>
          <w:sz w:val="24"/>
        </w:rPr>
      </w:pPr>
      <w:r w:rsidRPr="00392C01">
        <w:rPr>
          <w:b/>
          <w:sz w:val="24"/>
        </w:rPr>
        <w:t xml:space="preserve">Flujos </w:t>
      </w:r>
      <w:r w:rsidR="006F10CD" w:rsidRPr="00392C01">
        <w:rPr>
          <w:b/>
          <w:sz w:val="24"/>
        </w:rPr>
        <w:t xml:space="preserve">en </w:t>
      </w:r>
      <w:r w:rsidRPr="00392C01">
        <w:rPr>
          <w:b/>
          <w:sz w:val="24"/>
        </w:rPr>
        <w:t>Convertidores y PTGC</w:t>
      </w:r>
    </w:p>
    <w:p w14:paraId="566F178E" w14:textId="5CE465D7" w:rsidR="00545EE0" w:rsidRPr="00392C01" w:rsidRDefault="00545EE0" w:rsidP="00392C01">
      <w:pPr>
        <w:tabs>
          <w:tab w:val="left" w:pos="6680"/>
        </w:tabs>
        <w:ind w:left="-709"/>
        <w:rPr>
          <w:b/>
        </w:rPr>
      </w:pPr>
      <w:r w:rsidRPr="003367EE">
        <w:rPr>
          <w:b/>
          <w:u w:val="single"/>
        </w:rPr>
        <w:t>Convertidor Teniente</w:t>
      </w:r>
      <w:r w:rsidR="003367EE">
        <w:rPr>
          <w:b/>
        </w:rPr>
        <w:t>.</w:t>
      </w:r>
      <w:r w:rsidR="00392C01">
        <w:rPr>
          <w:b/>
        </w:rPr>
        <w:tab/>
      </w:r>
    </w:p>
    <w:p w14:paraId="3C01F2D2" w14:textId="2D1261DF" w:rsidR="006F10CD" w:rsidRDefault="000F71FF" w:rsidP="006F10CD">
      <w:pPr>
        <w:ind w:left="-709"/>
        <w:jc w:val="both"/>
      </w:pPr>
      <w:r>
        <w:t xml:space="preserve">Una vez aplicada la restricción ambiental </w:t>
      </w:r>
      <w:r w:rsidR="006F10CD">
        <w:t xml:space="preserve">en condición </w:t>
      </w:r>
      <w:r>
        <w:t>mala las 02</w:t>
      </w:r>
      <w:r w:rsidR="0052231E">
        <w:t xml:space="preserve">:00 </w:t>
      </w:r>
      <w:proofErr w:type="spellStart"/>
      <w:r w:rsidR="0052231E">
        <w:t>hrs</w:t>
      </w:r>
      <w:proofErr w:type="spellEnd"/>
      <w:r w:rsidR="0052231E">
        <w:t>.</w:t>
      </w:r>
      <w:r w:rsidR="006F10CD">
        <w:t>, se realiza una reducción de flujos</w:t>
      </w:r>
      <w:r w:rsidR="003367EE">
        <w:t xml:space="preserve"> de gases a la Planta Acido N°2</w:t>
      </w:r>
      <w:r w:rsidR="006F10CD">
        <w:t xml:space="preserve"> </w:t>
      </w:r>
      <w:r>
        <w:t>(</w:t>
      </w:r>
      <w:r w:rsidR="0052231E">
        <w:t xml:space="preserve">líneas color </w:t>
      </w:r>
      <w:r w:rsidR="00AC56FB">
        <w:t>azul</w:t>
      </w:r>
      <w:r>
        <w:t>)</w:t>
      </w:r>
      <w:r w:rsidR="003367EE">
        <w:t xml:space="preserve">, ajustándose el </w:t>
      </w:r>
      <w:r w:rsidR="006F10CD">
        <w:t xml:space="preserve">tiraje mejorando </w:t>
      </w:r>
      <w:r>
        <w:t>la presión en la campana (</w:t>
      </w:r>
      <w:r w:rsidR="0052231E">
        <w:t xml:space="preserve">línea color </w:t>
      </w:r>
      <w:r w:rsidR="00AC56FB">
        <w:t>naranja</w:t>
      </w:r>
      <w:r>
        <w:t xml:space="preserve">) </w:t>
      </w:r>
      <w:r w:rsidR="006F10CD">
        <w:t xml:space="preserve">tornándose </w:t>
      </w:r>
      <w:r>
        <w:t>más negativa</w:t>
      </w:r>
      <w:r w:rsidR="0052231E">
        <w:t xml:space="preserve">, esto con el fin de tener una mejor succión de </w:t>
      </w:r>
      <w:r w:rsidR="006F10CD">
        <w:t xml:space="preserve">gases y </w:t>
      </w:r>
      <w:r w:rsidR="0052231E">
        <w:t>SO2 en la campana</w:t>
      </w:r>
      <w:r w:rsidR="00491907">
        <w:t xml:space="preserve"> del reactor</w:t>
      </w:r>
      <w:r>
        <w:t xml:space="preserve">. Una disminución del flujo </w:t>
      </w:r>
      <w:r w:rsidR="003367EE">
        <w:t xml:space="preserve">de aire </w:t>
      </w:r>
      <w:r w:rsidR="00491907">
        <w:t xml:space="preserve">es </w:t>
      </w:r>
      <w:r w:rsidR="003367EE">
        <w:t>compensada</w:t>
      </w:r>
      <w:r w:rsidR="00491907">
        <w:t xml:space="preserve"> </w:t>
      </w:r>
      <w:r>
        <w:t>con el aumento del enriquecimiento de oxígeno, esto con el fin de mantener el balance térmico</w:t>
      </w:r>
    </w:p>
    <w:p w14:paraId="7EE7790D" w14:textId="37869CA1" w:rsidR="003C6216" w:rsidRDefault="006F10CD" w:rsidP="006F10CD">
      <w:pPr>
        <w:ind w:left="-709"/>
        <w:jc w:val="both"/>
      </w:pPr>
      <w:r>
        <w:t xml:space="preserve">Con estas acciones, se logra controlar </w:t>
      </w:r>
      <w:r w:rsidR="00491907">
        <w:t xml:space="preserve">operacionalmente el </w:t>
      </w:r>
      <w:r w:rsidR="000F71FF">
        <w:t>Convertidor Teniente</w:t>
      </w:r>
      <w:r>
        <w:t xml:space="preserve">, de modo de </w:t>
      </w:r>
      <w:r w:rsidR="0052231E">
        <w:t>evitar una bajada de emergencia,</w:t>
      </w:r>
      <w:r>
        <w:t xml:space="preserve"> lo cual es muy perjudicial </w:t>
      </w:r>
      <w:r w:rsidR="00491907">
        <w:t xml:space="preserve">para las instalaciones y </w:t>
      </w:r>
      <w:r>
        <w:t>operacionalmente</w:t>
      </w:r>
      <w:r w:rsidR="00491907">
        <w:t xml:space="preserve"> </w:t>
      </w:r>
      <w:r w:rsidR="003367EE">
        <w:t xml:space="preserve">implica un </w:t>
      </w:r>
      <w:r>
        <w:t xml:space="preserve">mayor </w:t>
      </w:r>
      <w:r w:rsidR="000F71FF">
        <w:t>aport</w:t>
      </w:r>
      <w:r>
        <w:t>e de</w:t>
      </w:r>
      <w:r w:rsidR="000F71FF">
        <w:t xml:space="preserve"> </w:t>
      </w:r>
      <w:r w:rsidR="0052231E">
        <w:t xml:space="preserve">SO2 </w:t>
      </w:r>
      <w:r w:rsidR="000F71FF">
        <w:t>a la acumulación de gases ya existente.</w:t>
      </w:r>
    </w:p>
    <w:p w14:paraId="111BE48E" w14:textId="77777777" w:rsidR="000E4658" w:rsidRDefault="003C6216" w:rsidP="003C6216">
      <w:pPr>
        <w:ind w:left="-709"/>
      </w:pPr>
      <w:r>
        <w:rPr>
          <w:noProof/>
          <w:lang w:eastAsia="es-CL"/>
        </w:rPr>
        <w:drawing>
          <wp:inline distT="0" distB="0" distL="0" distR="0" wp14:anchorId="2D539367" wp14:editId="7A4AA17E">
            <wp:extent cx="6715125" cy="4220756"/>
            <wp:effectExtent l="0" t="0" r="0" b="889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5498" cy="422727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61BE6BC" w14:textId="77777777" w:rsidR="003C6216" w:rsidRDefault="003C6216" w:rsidP="003C6216">
      <w:pPr>
        <w:ind w:left="-709"/>
      </w:pPr>
    </w:p>
    <w:p w14:paraId="276FC19F" w14:textId="77777777" w:rsidR="003C6216" w:rsidRDefault="003C6216" w:rsidP="003C6216">
      <w:pPr>
        <w:ind w:left="-709"/>
      </w:pPr>
    </w:p>
    <w:p w14:paraId="0563A60A" w14:textId="77777777" w:rsidR="003C6216" w:rsidRDefault="003C6216" w:rsidP="003C6216">
      <w:pPr>
        <w:ind w:left="-709"/>
      </w:pPr>
    </w:p>
    <w:p w14:paraId="5AE586BA" w14:textId="77777777" w:rsidR="003C6216" w:rsidRDefault="003C6216" w:rsidP="003C6216">
      <w:pPr>
        <w:ind w:left="-709"/>
      </w:pPr>
    </w:p>
    <w:p w14:paraId="326E7725" w14:textId="77777777" w:rsidR="003C6216" w:rsidRDefault="003C6216" w:rsidP="003C6216">
      <w:pPr>
        <w:ind w:left="-709"/>
      </w:pPr>
    </w:p>
    <w:p w14:paraId="52DD9DA8" w14:textId="77777777" w:rsidR="003C6216" w:rsidRDefault="003C6216" w:rsidP="003C6216">
      <w:pPr>
        <w:ind w:left="-709"/>
      </w:pPr>
    </w:p>
    <w:p w14:paraId="1AF6205B" w14:textId="77777777" w:rsidR="003C6216" w:rsidRPr="00545EE0" w:rsidRDefault="00545EE0" w:rsidP="003C6216">
      <w:pPr>
        <w:ind w:left="-709"/>
        <w:rPr>
          <w:b/>
          <w:u w:val="single"/>
        </w:rPr>
      </w:pPr>
      <w:r w:rsidRPr="00545EE0">
        <w:rPr>
          <w:b/>
          <w:u w:val="single"/>
        </w:rPr>
        <w:t>Convertidor Pierce Smith</w:t>
      </w:r>
    </w:p>
    <w:p w14:paraId="6F44133B" w14:textId="1B026FC0" w:rsidR="003C6216" w:rsidRDefault="001E08F5" w:rsidP="002403A9">
      <w:pPr>
        <w:ind w:left="-709"/>
        <w:jc w:val="both"/>
      </w:pPr>
      <w:r>
        <w:t xml:space="preserve">Para el caso de los </w:t>
      </w:r>
      <w:proofErr w:type="spellStart"/>
      <w:r>
        <w:t>CPS’s</w:t>
      </w:r>
      <w:proofErr w:type="spellEnd"/>
      <w:r>
        <w:t xml:space="preserve"> se </w:t>
      </w:r>
      <w:r w:rsidR="000A6FAA">
        <w:t xml:space="preserve">efectúa </w:t>
      </w:r>
      <w:r>
        <w:t>una disminución de flujo (línea azul y gris) en el mayor tiempo de los ciclos correspondientes. Al igual que en el Convertidor Teniente se aumenta el oxígeno (líneas amarillas y naranjas) para mantener el balance térmico. Se respetan los 30 minutos entre</w:t>
      </w:r>
      <w:r w:rsidR="000A6FAA">
        <w:t xml:space="preserve"> cada inicio y término de cada ciclo del </w:t>
      </w:r>
      <w:r w:rsidR="003367EE">
        <w:t>CPS</w:t>
      </w:r>
      <w:r w:rsidR="000A6FAA">
        <w:t>.</w:t>
      </w:r>
    </w:p>
    <w:p w14:paraId="21A2A5E9" w14:textId="77777777" w:rsidR="003C6216" w:rsidRDefault="003C6216" w:rsidP="003C6216">
      <w:pPr>
        <w:ind w:left="-709"/>
      </w:pPr>
      <w:r>
        <w:rPr>
          <w:noProof/>
          <w:lang w:eastAsia="es-CL"/>
        </w:rPr>
        <w:drawing>
          <wp:inline distT="0" distB="0" distL="0" distR="0" wp14:anchorId="1C225F21" wp14:editId="6DA82E4E">
            <wp:extent cx="6720205" cy="3749027"/>
            <wp:effectExtent l="0" t="0" r="4445" b="444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3516" cy="377876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7C3AFA3" w14:textId="77777777" w:rsidR="003C6216" w:rsidRDefault="003C6216" w:rsidP="003C6216">
      <w:pPr>
        <w:ind w:left="-709"/>
      </w:pPr>
    </w:p>
    <w:p w14:paraId="2935F1CF" w14:textId="77777777" w:rsidR="003C6216" w:rsidRDefault="003C6216" w:rsidP="003C6216">
      <w:pPr>
        <w:ind w:left="-709"/>
      </w:pPr>
    </w:p>
    <w:p w14:paraId="158A53C4" w14:textId="77777777" w:rsidR="003C6216" w:rsidRDefault="003C6216" w:rsidP="003C6216">
      <w:pPr>
        <w:ind w:left="-709"/>
      </w:pPr>
    </w:p>
    <w:p w14:paraId="76BC3734" w14:textId="77777777" w:rsidR="003C6216" w:rsidRDefault="003C6216" w:rsidP="003C6216">
      <w:pPr>
        <w:ind w:left="-709"/>
      </w:pPr>
    </w:p>
    <w:p w14:paraId="2D9EBE27" w14:textId="77777777" w:rsidR="003C6216" w:rsidRDefault="003C6216" w:rsidP="003C6216">
      <w:pPr>
        <w:ind w:left="-709"/>
      </w:pPr>
    </w:p>
    <w:p w14:paraId="3DF1A62D" w14:textId="77777777" w:rsidR="003C6216" w:rsidRDefault="003C6216" w:rsidP="003C6216">
      <w:pPr>
        <w:ind w:left="-709"/>
      </w:pPr>
    </w:p>
    <w:p w14:paraId="7A80D52D" w14:textId="77777777" w:rsidR="001E08F5" w:rsidRDefault="001E08F5" w:rsidP="003C6216">
      <w:pPr>
        <w:ind w:left="-709"/>
      </w:pPr>
    </w:p>
    <w:p w14:paraId="3B7F0E78" w14:textId="77777777" w:rsidR="001E08F5" w:rsidRDefault="001E08F5" w:rsidP="003C6216">
      <w:pPr>
        <w:ind w:left="-709"/>
      </w:pPr>
    </w:p>
    <w:p w14:paraId="145AD375" w14:textId="77777777" w:rsidR="001E08F5" w:rsidRDefault="001E08F5" w:rsidP="003C6216">
      <w:pPr>
        <w:ind w:left="-709"/>
      </w:pPr>
    </w:p>
    <w:p w14:paraId="7B6EFC61" w14:textId="77777777" w:rsidR="003C6216" w:rsidRDefault="003C6216" w:rsidP="003C6216">
      <w:pPr>
        <w:ind w:left="-709"/>
      </w:pPr>
    </w:p>
    <w:p w14:paraId="6BD4FD03" w14:textId="77777777" w:rsidR="003C6216" w:rsidRDefault="003C6216" w:rsidP="003C6216">
      <w:pPr>
        <w:ind w:left="-709"/>
      </w:pPr>
    </w:p>
    <w:p w14:paraId="64FB4BF5" w14:textId="77777777" w:rsidR="003C6216" w:rsidRPr="00545EE0" w:rsidRDefault="00545EE0" w:rsidP="002403A9">
      <w:pPr>
        <w:ind w:left="-709" w:firstLine="142"/>
        <w:rPr>
          <w:b/>
          <w:u w:val="single"/>
        </w:rPr>
      </w:pPr>
      <w:r w:rsidRPr="00545EE0">
        <w:rPr>
          <w:b/>
          <w:u w:val="single"/>
        </w:rPr>
        <w:t>Planta Tratamiento Gases de Cola</w:t>
      </w:r>
    </w:p>
    <w:p w14:paraId="179DD730" w14:textId="4D508226" w:rsidR="00776176" w:rsidRDefault="000F71FF" w:rsidP="002403A9">
      <w:pPr>
        <w:ind w:left="-567"/>
        <w:jc w:val="both"/>
      </w:pPr>
      <w:r>
        <w:t>El resultado de las acciones tomadas en el Convertidor Teniente, implican menor concentración en la entrada de SO2 a PTGC</w:t>
      </w:r>
      <w:r w:rsidR="00A25170">
        <w:t xml:space="preserve"> (línea azul y morada)</w:t>
      </w:r>
      <w:r>
        <w:t xml:space="preserve">, esto conlleva una menor emisión de </w:t>
      </w:r>
      <w:r w:rsidR="003367EE">
        <w:t>concentración de SO2 (ppm)</w:t>
      </w:r>
      <w:r>
        <w:t xml:space="preserve"> como se demuestra en el gráfico</w:t>
      </w:r>
      <w:r w:rsidR="00776176">
        <w:t xml:space="preserve"> durante las</w:t>
      </w:r>
      <w:r w:rsidR="00A25170">
        <w:t xml:space="preserve"> horas de restricción ambiental</w:t>
      </w:r>
      <w:r w:rsidR="003367EE">
        <w:t>.</w:t>
      </w:r>
      <w:r w:rsidR="00A25170">
        <w:t xml:space="preserve"> </w:t>
      </w:r>
      <w:r w:rsidR="003367EE">
        <w:t>E</w:t>
      </w:r>
      <w:r w:rsidR="0052231E">
        <w:t>sta acción</w:t>
      </w:r>
      <w:r w:rsidR="00A25170">
        <w:t xml:space="preserve"> permite estar dentro del cumplimiento de la norma que establece no superar los 600 ppm hora, teniendo </w:t>
      </w:r>
      <w:r w:rsidR="0052231E">
        <w:t>valores entre los 150 y 500 ppm durante la jornada.</w:t>
      </w:r>
    </w:p>
    <w:p w14:paraId="1D551678" w14:textId="77777777" w:rsidR="003C6216" w:rsidRDefault="000F71FF" w:rsidP="003C6216">
      <w:pPr>
        <w:ind w:left="-709"/>
      </w:pP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0564D0" wp14:editId="31F970C8">
                <wp:simplePos x="0" y="0"/>
                <wp:positionH relativeFrom="column">
                  <wp:posOffset>348615</wp:posOffset>
                </wp:positionH>
                <wp:positionV relativeFrom="paragraph">
                  <wp:posOffset>1243965</wp:posOffset>
                </wp:positionV>
                <wp:extent cx="2286000" cy="1819275"/>
                <wp:effectExtent l="38100" t="38100" r="38100" b="47625"/>
                <wp:wrapNone/>
                <wp:docPr id="6" name="Elips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1819275"/>
                        </a:xfrm>
                        <a:prstGeom prst="ellipse">
                          <a:avLst/>
                        </a:prstGeom>
                        <a:noFill/>
                        <a:ln w="7620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="http://schemas.microsoft.com/office/word/2018/wordml" xmlns:w16cex="http://schemas.microsoft.com/office/word/2018/wordml/cex">
            <w:pict>
              <v:oval w14:anchorId="3A2B77B6" id="Elipse 6" o:spid="_x0000_s1026" style="position:absolute;margin-left:27.45pt;margin-top:97.95pt;width:180pt;height:143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" filled="f" strokecolor="#a8d08d [1945]" strokeweight="6pt">
                <v:stroke joinstyle="miter"/>
              </v:oval>
            </w:pict>
          </mc:Fallback>
        </mc:AlternateContent>
      </w:r>
      <w:r w:rsidR="003C6216">
        <w:rPr>
          <w:noProof/>
          <w:lang w:eastAsia="es-CL"/>
        </w:rPr>
        <w:drawing>
          <wp:inline distT="0" distB="0" distL="0" distR="0" wp14:anchorId="49686DBD" wp14:editId="4646D7A2">
            <wp:extent cx="6729095" cy="3695556"/>
            <wp:effectExtent l="0" t="0" r="0" b="63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1698" t="19924" r="27529" b="9136"/>
                    <a:stretch/>
                  </pic:blipFill>
                  <pic:spPr bwMode="auto">
                    <a:xfrm>
                      <a:off x="0" y="0"/>
                      <a:ext cx="6770445" cy="37182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44BBEC0" w14:textId="77777777" w:rsidR="003C6216" w:rsidRDefault="003C6216" w:rsidP="003C6216">
      <w:pPr>
        <w:ind w:left="-709"/>
      </w:pPr>
    </w:p>
    <w:p w14:paraId="48E1BEB1" w14:textId="77777777" w:rsidR="003C6216" w:rsidRDefault="003C6216" w:rsidP="003C6216">
      <w:pPr>
        <w:ind w:left="-709"/>
      </w:pPr>
    </w:p>
    <w:p w14:paraId="175D5835" w14:textId="77777777" w:rsidR="003C6216" w:rsidRDefault="003C6216" w:rsidP="003C6216">
      <w:pPr>
        <w:ind w:left="-709"/>
      </w:pPr>
    </w:p>
    <w:p w14:paraId="730D9CCD" w14:textId="77777777" w:rsidR="003C6216" w:rsidRDefault="003C6216" w:rsidP="003C6216">
      <w:pPr>
        <w:ind w:left="-709"/>
      </w:pPr>
    </w:p>
    <w:p w14:paraId="6C456379" w14:textId="77777777" w:rsidR="003C6216" w:rsidRDefault="003C6216" w:rsidP="003C6216">
      <w:pPr>
        <w:ind w:left="-709"/>
      </w:pPr>
    </w:p>
    <w:p w14:paraId="3D0614AA" w14:textId="77777777" w:rsidR="003C6216" w:rsidRDefault="003C6216" w:rsidP="003C6216">
      <w:pPr>
        <w:ind w:left="-709"/>
      </w:pPr>
    </w:p>
    <w:sectPr w:rsidR="003C621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953569" w14:textId="77777777" w:rsidR="006C12B3" w:rsidRDefault="006C12B3" w:rsidP="0052231E">
      <w:pPr>
        <w:spacing w:after="0" w:line="240" w:lineRule="auto"/>
      </w:pPr>
      <w:r>
        <w:separator/>
      </w:r>
    </w:p>
  </w:endnote>
  <w:endnote w:type="continuationSeparator" w:id="0">
    <w:p w14:paraId="3F7F3B4F" w14:textId="77777777" w:rsidR="006C12B3" w:rsidRDefault="006C12B3" w:rsidP="00522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CE6F84" w14:textId="77777777" w:rsidR="006C12B3" w:rsidRDefault="006C12B3" w:rsidP="0052231E">
      <w:pPr>
        <w:spacing w:after="0" w:line="240" w:lineRule="auto"/>
      </w:pPr>
      <w:r>
        <w:separator/>
      </w:r>
    </w:p>
  </w:footnote>
  <w:footnote w:type="continuationSeparator" w:id="0">
    <w:p w14:paraId="11114E2B" w14:textId="77777777" w:rsidR="006C12B3" w:rsidRDefault="006C12B3" w:rsidP="005223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216"/>
    <w:rsid w:val="000A6FAA"/>
    <w:rsid w:val="000E4658"/>
    <w:rsid w:val="000F71FF"/>
    <w:rsid w:val="00122AFB"/>
    <w:rsid w:val="001E08F5"/>
    <w:rsid w:val="002371B2"/>
    <w:rsid w:val="002403A9"/>
    <w:rsid w:val="00330ED8"/>
    <w:rsid w:val="003367EE"/>
    <w:rsid w:val="00392C01"/>
    <w:rsid w:val="003C6216"/>
    <w:rsid w:val="00491907"/>
    <w:rsid w:val="0052231E"/>
    <w:rsid w:val="00545EE0"/>
    <w:rsid w:val="006C12B3"/>
    <w:rsid w:val="006F10CD"/>
    <w:rsid w:val="00762A15"/>
    <w:rsid w:val="00776176"/>
    <w:rsid w:val="007C2D99"/>
    <w:rsid w:val="00A25170"/>
    <w:rsid w:val="00AC56FB"/>
    <w:rsid w:val="00C12E02"/>
    <w:rsid w:val="00C76D0F"/>
    <w:rsid w:val="00E64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F11DE0A"/>
  <w15:chartTrackingRefBased/>
  <w15:docId w15:val="{13D45A63-25BD-4137-9958-AA0A2EE18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C621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522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231E"/>
  </w:style>
  <w:style w:type="paragraph" w:styleId="Piedepgina">
    <w:name w:val="footer"/>
    <w:basedOn w:val="Normal"/>
    <w:link w:val="PiedepginaCar"/>
    <w:uiPriority w:val="99"/>
    <w:unhideWhenUsed/>
    <w:rsid w:val="00522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23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Rojas M. Manuel</dc:creator>
  <cp:keywords/>
  <dc:description/>
  <cp:lastModifiedBy>Botteselle R. Rodolfo</cp:lastModifiedBy>
  <cp:revision>2</cp:revision>
  <dcterms:created xsi:type="dcterms:W3CDTF">2020-04-24T17:13:00Z</dcterms:created>
  <dcterms:modified xsi:type="dcterms:W3CDTF">2020-04-24T17:13:00Z</dcterms:modified>
</cp:coreProperties>
</file>