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val="es-ES" w:eastAsia="es-ES"/>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email">
                      <a:extLst>
                        <a:ext uri="{28A0092B-C50C-407E-A947-70E740481C1C}">
                          <a14:useLocalDpi xmlns:a14="http://schemas.microsoft.com/office/drawing/2010/main"/>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2733BEF2" w:rsidR="001A526B" w:rsidRDefault="00F17DA5"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INCOEL LTDA</w:t>
      </w:r>
      <w:r w:rsidR="00803D39">
        <w:rPr>
          <w:rFonts w:ascii="Calibri" w:eastAsia="Calibri" w:hAnsi="Calibri" w:cs="Calibri"/>
          <w:b/>
          <w:sz w:val="24"/>
          <w:szCs w:val="24"/>
        </w:rPr>
        <w:t xml:space="preserve"> -MELIPILLA</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70A63D18" w:rsidR="001A526B" w:rsidRDefault="00D87BE5" w:rsidP="00373994">
      <w:pPr>
        <w:spacing w:after="0" w:line="240" w:lineRule="auto"/>
        <w:jc w:val="center"/>
        <w:rPr>
          <w:rFonts w:ascii="Calibri" w:eastAsia="Calibri" w:hAnsi="Calibri" w:cs="Times New Roman"/>
          <w:b/>
          <w:sz w:val="24"/>
          <w:szCs w:val="24"/>
        </w:rPr>
      </w:pPr>
      <w:r w:rsidRPr="00D87BE5">
        <w:rPr>
          <w:rFonts w:ascii="Calibri" w:eastAsia="Calibri" w:hAnsi="Calibri" w:cs="Times New Roman"/>
          <w:b/>
          <w:sz w:val="24"/>
          <w:szCs w:val="24"/>
        </w:rPr>
        <w:t>DFZ-2020-3960-XIII-NE</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1CA92002" w14:textId="77777777" w:rsidR="001A526B" w:rsidRDefault="001A526B" w:rsidP="00373994">
      <w:pPr>
        <w:spacing w:after="0" w:line="240" w:lineRule="auto"/>
        <w:jc w:val="center"/>
        <w:rPr>
          <w:rFonts w:ascii="Calibri" w:eastAsia="Calibri" w:hAnsi="Calibri" w:cs="Times New Roman"/>
          <w:b/>
          <w:szCs w:val="28"/>
        </w:rPr>
      </w:pPr>
    </w:p>
    <w:p w14:paraId="29EC91A5" w14:textId="66A3A480" w:rsidR="008D3DB6" w:rsidRDefault="00D87BE5"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ENERO 2021</w:t>
      </w:r>
    </w:p>
    <w:p w14:paraId="6633A73C" w14:textId="77777777" w:rsidR="00D87BE5" w:rsidRDefault="00D87BE5" w:rsidP="008D3DB6">
      <w:pPr>
        <w:spacing w:after="0" w:line="240" w:lineRule="auto"/>
        <w:jc w:val="center"/>
        <w:rPr>
          <w:rFonts w:ascii="Calibri" w:eastAsia="Calibri" w:hAnsi="Calibri" w:cs="Times New Roman"/>
          <w:b/>
          <w:sz w:val="24"/>
          <w:szCs w:val="24"/>
        </w:rPr>
      </w:pPr>
    </w:p>
    <w:p w14:paraId="1F3DACA5" w14:textId="77777777" w:rsidR="00797CE6" w:rsidRDefault="00797CE6" w:rsidP="00373994">
      <w:pPr>
        <w:spacing w:after="0" w:line="240" w:lineRule="auto"/>
        <w:jc w:val="center"/>
        <w:rPr>
          <w:rFonts w:ascii="Calibri" w:eastAsia="Calibri" w:hAnsi="Calibri" w:cs="Times New Roman"/>
          <w:b/>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C53F70" w14:paraId="673C9DA2" w14:textId="77777777" w:rsidTr="007124DB">
        <w:trPr>
          <w:trHeight w:val="567"/>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E625BAF" w14:textId="77777777" w:rsidR="00C53F70" w:rsidRDefault="00C53F70" w:rsidP="007124DB">
            <w:pPr>
              <w:spacing w:after="0" w:line="240" w:lineRule="auto"/>
              <w:jc w:val="center"/>
              <w:rPr>
                <w:rFonts w:ascii="Calibri" w:eastAsia="Calibri" w:hAnsi="Calibri" w:cs="Calibri"/>
                <w:b/>
                <w:sz w:val="18"/>
                <w:szCs w:val="18"/>
              </w:rPr>
            </w:pPr>
          </w:p>
        </w:tc>
        <w:tc>
          <w:tcPr>
            <w:tcW w:w="23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63F42E" w14:textId="77777777" w:rsidR="00C53F70" w:rsidRDefault="00C53F70" w:rsidP="007124DB">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9B7DFA" w14:textId="77777777" w:rsidR="00C53F70" w:rsidRDefault="00C53F70" w:rsidP="007124DB">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Firma</w:t>
            </w:r>
          </w:p>
        </w:tc>
      </w:tr>
      <w:tr w:rsidR="00C53F70" w14:paraId="0A403CD2" w14:textId="77777777" w:rsidTr="007124DB">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B784A70" w14:textId="77777777" w:rsidR="00C53F70" w:rsidRDefault="00C53F70" w:rsidP="007124DB">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hideMark/>
          </w:tcPr>
          <w:p w14:paraId="70CC6474" w14:textId="77777777" w:rsidR="00C53F70" w:rsidRDefault="00C53F70" w:rsidP="007124DB">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C36B810" w14:textId="77777777" w:rsidR="00C53F70" w:rsidRDefault="00477133" w:rsidP="007124DB">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5C0A4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pt">
                  <v:imagedata r:id="rId9" o:title=""/>
                  <o:lock v:ext="edit" ungrouping="t" rotation="t" aspectratio="f" cropping="t" verticies="t" grouping="t"/>
                  <o:signatureline v:ext="edit" id="{4617164B-0E03-45F4-87AA-F1F547CC8B2B}" provid="{00000000-0000-0000-0000-000000000000}" o:suggestedsigner="María Cavieres P." o:suggestedsigner2="División de Fiscalización" o:suggestedsigneremail="maria.cavieres@sma.gob.cl" issignatureline="t"/>
                </v:shape>
              </w:pict>
            </w:r>
          </w:p>
        </w:tc>
      </w:tr>
      <w:tr w:rsidR="00C53F70" w14:paraId="13796644" w14:textId="77777777" w:rsidTr="007124DB">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D69F345" w14:textId="77777777" w:rsidR="00C53F70" w:rsidRDefault="00C53F70" w:rsidP="007124DB">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hideMark/>
          </w:tcPr>
          <w:p w14:paraId="44A673A2" w14:textId="77777777" w:rsidR="00C53F70" w:rsidRDefault="00C53F70" w:rsidP="007124DB">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Marlies Sepúlveda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0AEF853" w14:textId="77777777" w:rsidR="00C53F70" w:rsidRDefault="00477133" w:rsidP="007124DB">
            <w:pPr>
              <w:rPr>
                <w:rFonts w:ascii="Calibri" w:eastAsia="Calibri" w:hAnsi="Calibri" w:cs="Calibri"/>
                <w:sz w:val="18"/>
                <w:szCs w:val="18"/>
              </w:rPr>
            </w:pPr>
            <w:r>
              <w:rPr>
                <w:rFonts w:ascii="Calibri" w:eastAsia="Calibri" w:hAnsi="Calibri" w:cs="Calibri"/>
                <w:sz w:val="16"/>
                <w:szCs w:val="16"/>
              </w:rPr>
              <w:pict w14:anchorId="118AA180">
                <v:shape id="_x0000_i1026" type="#_x0000_t75" alt="Línea de firma de Microsoft Office..." style="width:114.75pt;height:57pt">
                  <v:imagedata r:id="rId10" o:title=""/>
                  <o:lock v:ext="edit" ungrouping="t" rotation="t" aspectratio="f" cropping="t" verticies="t" grouping="t"/>
                  <o:signatureline v:ext="edit" id="{4EBADA23-F851-42DB-A80C-C044D1F9B322}" provid="{00000000-0000-0000-0000-000000000000}" o:suggestedsigner="Marlies Sepúlveda Sandoval" o:suggestedsigner2="División de Fiscalización" o:suggestedsigneremail="marlies.sepulveda@sma.gob.cl" issignatureline="t"/>
                </v:shape>
              </w:pict>
            </w:r>
          </w:p>
        </w:tc>
      </w:tr>
    </w:tbl>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Pr="00D87BE5" w:rsidRDefault="001A526B" w:rsidP="00DB124C">
      <w:pPr>
        <w:pStyle w:val="IFA1"/>
        <w:ind w:left="426" w:hanging="710"/>
        <w:rPr>
          <w:sz w:val="22"/>
          <w:szCs w:val="22"/>
        </w:rPr>
      </w:pPr>
      <w:bookmarkStart w:id="4" w:name="_Toc390777017"/>
      <w:bookmarkStart w:id="5" w:name="_Toc449519268"/>
      <w:r w:rsidRPr="00D87BE5">
        <w:rPr>
          <w:sz w:val="22"/>
          <w:szCs w:val="22"/>
        </w:rPr>
        <w:lastRenderedPageBreak/>
        <w:t xml:space="preserve">IDENTIFICACIÓN </w:t>
      </w:r>
      <w:bookmarkEnd w:id="4"/>
      <w:r w:rsidRPr="00D87BE5">
        <w:rPr>
          <w:sz w:val="22"/>
          <w:szCs w:val="22"/>
        </w:rPr>
        <w:t>DE LA UNIDAD FISCALIZABLE</w:t>
      </w:r>
      <w:bookmarkEnd w:id="5"/>
    </w:p>
    <w:p w14:paraId="079BFDD8" w14:textId="77777777" w:rsidR="001A526B" w:rsidRPr="00D87BE5" w:rsidRDefault="001A526B" w:rsidP="00373994">
      <w:pPr>
        <w:pStyle w:val="Ttulo1"/>
        <w:rPr>
          <w:sz w:val="22"/>
          <w:szCs w:val="22"/>
        </w:rPr>
      </w:pPr>
      <w:bookmarkStart w:id="6" w:name="_Toc449519269"/>
      <w:r w:rsidRPr="00D87BE5">
        <w:rPr>
          <w:sz w:val="22"/>
          <w:szCs w:val="22"/>
        </w:rPr>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F17DA5" w:rsidRDefault="001A526B" w:rsidP="008D3DB6">
            <w:pPr>
              <w:spacing w:after="0" w:line="276" w:lineRule="auto"/>
              <w:rPr>
                <w:rFonts w:ascii="Calibri" w:eastAsia="Calibri" w:hAnsi="Calibri" w:cs="Calibri"/>
                <w:sz w:val="20"/>
                <w:szCs w:val="20"/>
              </w:rPr>
            </w:pPr>
            <w:r w:rsidRPr="00F17DA5">
              <w:rPr>
                <w:rFonts w:ascii="Calibri" w:eastAsia="Calibri" w:hAnsi="Calibri" w:cs="Calibri"/>
                <w:b/>
                <w:sz w:val="20"/>
                <w:szCs w:val="20"/>
              </w:rPr>
              <w:t>Identificación de la Unidad Fiscalizable:</w:t>
            </w:r>
          </w:p>
          <w:p w14:paraId="6A85B331" w14:textId="40709306" w:rsidR="00BF2225" w:rsidRPr="00F17DA5" w:rsidRDefault="00F17DA5" w:rsidP="008D3DB6">
            <w:pPr>
              <w:spacing w:after="0" w:line="276" w:lineRule="auto"/>
              <w:rPr>
                <w:rFonts w:ascii="Calibri" w:eastAsia="Calibri" w:hAnsi="Calibri" w:cs="Calibri"/>
                <w:sz w:val="20"/>
                <w:szCs w:val="20"/>
              </w:rPr>
            </w:pPr>
            <w:proofErr w:type="spellStart"/>
            <w:r w:rsidRPr="00F17DA5">
              <w:rPr>
                <w:rFonts w:ascii="Calibri" w:eastAsia="Calibri" w:hAnsi="Calibri" w:cs="Calibri"/>
                <w:sz w:val="20"/>
                <w:szCs w:val="20"/>
              </w:rPr>
              <w:t>Incoel</w:t>
            </w:r>
            <w:proofErr w:type="spellEnd"/>
            <w:r w:rsidRPr="00F17DA5">
              <w:rPr>
                <w:rFonts w:ascii="Calibri" w:eastAsia="Calibri" w:hAnsi="Calibri" w:cs="Calibri"/>
                <w:sz w:val="20"/>
                <w:szCs w:val="20"/>
              </w:rPr>
              <w:t xml:space="preserve"> Ltda.</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422748" w:rsidRDefault="001A526B" w:rsidP="008D3DB6">
            <w:pPr>
              <w:spacing w:after="0" w:line="276" w:lineRule="auto"/>
              <w:rPr>
                <w:rFonts w:ascii="Calibri" w:eastAsia="Calibri" w:hAnsi="Calibri" w:cs="Calibri"/>
                <w:sz w:val="20"/>
                <w:szCs w:val="20"/>
              </w:rPr>
            </w:pPr>
            <w:r w:rsidRPr="00422748">
              <w:rPr>
                <w:rFonts w:ascii="Calibri" w:eastAsia="Calibri" w:hAnsi="Calibri" w:cs="Calibri"/>
                <w:b/>
                <w:sz w:val="20"/>
                <w:szCs w:val="20"/>
              </w:rPr>
              <w:t>Región:</w:t>
            </w:r>
          </w:p>
          <w:p w14:paraId="58D2DB5E" w14:textId="19EEA77D" w:rsidR="001A526B" w:rsidRPr="00422748" w:rsidRDefault="002811DF" w:rsidP="008D3DB6">
            <w:pPr>
              <w:spacing w:after="0" w:line="276" w:lineRule="auto"/>
              <w:rPr>
                <w:rFonts w:ascii="Calibri" w:eastAsia="Calibri" w:hAnsi="Calibri" w:cs="Calibri"/>
                <w:b/>
                <w:sz w:val="20"/>
                <w:szCs w:val="20"/>
              </w:rPr>
            </w:pPr>
            <w:r w:rsidRPr="00422748">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Pr="00422748" w:rsidRDefault="001A526B" w:rsidP="0086459B">
            <w:pPr>
              <w:spacing w:after="0" w:line="276" w:lineRule="auto"/>
              <w:ind w:left="46" w:right="38"/>
              <w:rPr>
                <w:rFonts w:ascii="Calibri" w:eastAsia="Calibri" w:hAnsi="Calibri" w:cs="Calibri"/>
                <w:b/>
                <w:sz w:val="20"/>
                <w:szCs w:val="20"/>
              </w:rPr>
            </w:pPr>
            <w:r w:rsidRPr="00422748">
              <w:rPr>
                <w:rFonts w:ascii="Calibri" w:eastAsia="Calibri" w:hAnsi="Calibri" w:cs="Calibri"/>
                <w:b/>
                <w:sz w:val="20"/>
                <w:szCs w:val="20"/>
              </w:rPr>
              <w:t>Ubicación específica de la unidad fiscalizable:</w:t>
            </w:r>
          </w:p>
          <w:p w14:paraId="6F786DB9" w14:textId="77777777" w:rsidR="00CD0E64" w:rsidRPr="00422748" w:rsidRDefault="00CD0E64" w:rsidP="0086459B">
            <w:pPr>
              <w:spacing w:after="0" w:line="276" w:lineRule="auto"/>
              <w:ind w:left="46" w:right="38"/>
              <w:rPr>
                <w:rFonts w:ascii="Calibri" w:eastAsia="Calibri" w:hAnsi="Calibri" w:cs="Calibri"/>
                <w:b/>
                <w:sz w:val="20"/>
                <w:szCs w:val="20"/>
              </w:rPr>
            </w:pPr>
          </w:p>
          <w:p w14:paraId="40CC8BEE" w14:textId="5FA01FF2" w:rsidR="00CD0E64" w:rsidRPr="00422748" w:rsidRDefault="00F17DA5" w:rsidP="00D03F04">
            <w:pPr>
              <w:spacing w:after="0" w:line="276" w:lineRule="auto"/>
              <w:ind w:left="46"/>
              <w:rPr>
                <w:rFonts w:ascii="Calibri" w:eastAsia="Calibri" w:hAnsi="Calibri" w:cs="Calibri"/>
                <w:sz w:val="20"/>
                <w:szCs w:val="20"/>
              </w:rPr>
            </w:pPr>
            <w:r w:rsidRPr="00422748">
              <w:rPr>
                <w:rFonts w:ascii="Calibri" w:eastAsia="Calibri" w:hAnsi="Calibri" w:cs="Calibri"/>
                <w:sz w:val="20"/>
                <w:szCs w:val="20"/>
              </w:rPr>
              <w:t>Las Acacias N°2065, Melipilla</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422748" w:rsidRDefault="001A526B" w:rsidP="008D3DB6">
            <w:pPr>
              <w:spacing w:after="0" w:line="276" w:lineRule="auto"/>
              <w:rPr>
                <w:rFonts w:ascii="Calibri" w:eastAsia="Calibri" w:hAnsi="Calibri" w:cs="Calibri"/>
                <w:sz w:val="20"/>
                <w:szCs w:val="20"/>
              </w:rPr>
            </w:pPr>
            <w:r w:rsidRPr="00422748">
              <w:rPr>
                <w:rFonts w:ascii="Calibri" w:eastAsia="Calibri" w:hAnsi="Calibri" w:cs="Calibri"/>
                <w:b/>
                <w:sz w:val="20"/>
                <w:szCs w:val="20"/>
              </w:rPr>
              <w:t>Provincia:</w:t>
            </w:r>
          </w:p>
          <w:p w14:paraId="45214E52" w14:textId="20A92B57" w:rsidR="001A526B" w:rsidRPr="00422748" w:rsidRDefault="0086459B" w:rsidP="008D3DB6">
            <w:pPr>
              <w:spacing w:after="0" w:line="276" w:lineRule="auto"/>
              <w:rPr>
                <w:rFonts w:ascii="Calibri" w:eastAsia="Calibri" w:hAnsi="Calibri" w:cs="Calibri"/>
                <w:sz w:val="20"/>
                <w:szCs w:val="20"/>
              </w:rPr>
            </w:pPr>
            <w:r w:rsidRPr="00422748">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422748"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Pr="00422748" w:rsidRDefault="001A526B" w:rsidP="008D3DB6">
            <w:pPr>
              <w:spacing w:after="0" w:line="276" w:lineRule="auto"/>
              <w:rPr>
                <w:rFonts w:ascii="Calibri" w:eastAsia="Calibri" w:hAnsi="Calibri" w:cs="Calibri"/>
                <w:sz w:val="20"/>
                <w:szCs w:val="20"/>
              </w:rPr>
            </w:pPr>
            <w:r w:rsidRPr="00422748">
              <w:rPr>
                <w:rFonts w:ascii="Calibri" w:eastAsia="Calibri" w:hAnsi="Calibri" w:cs="Calibri"/>
                <w:b/>
                <w:sz w:val="20"/>
                <w:szCs w:val="20"/>
              </w:rPr>
              <w:t>Comuna:</w:t>
            </w:r>
          </w:p>
          <w:p w14:paraId="66BA6AE4" w14:textId="5324B42F" w:rsidR="001A526B" w:rsidRPr="00422748" w:rsidRDefault="00F17DA5" w:rsidP="008D3DB6">
            <w:pPr>
              <w:spacing w:after="0" w:line="276" w:lineRule="auto"/>
              <w:rPr>
                <w:rFonts w:ascii="Calibri" w:eastAsia="Calibri" w:hAnsi="Calibri" w:cs="Calibri"/>
                <w:sz w:val="20"/>
                <w:szCs w:val="20"/>
              </w:rPr>
            </w:pPr>
            <w:r w:rsidRPr="00422748">
              <w:rPr>
                <w:rFonts w:ascii="Calibri" w:eastAsia="Calibri" w:hAnsi="Calibri" w:cs="Calibri"/>
                <w:sz w:val="20"/>
                <w:szCs w:val="20"/>
              </w:rPr>
              <w:t>Melipilla</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422748"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Pr="00422748" w:rsidRDefault="001A526B" w:rsidP="008D3DB6">
            <w:pPr>
              <w:spacing w:after="0" w:line="276" w:lineRule="auto"/>
              <w:rPr>
                <w:rFonts w:ascii="Calibri" w:eastAsia="Calibri" w:hAnsi="Calibri" w:cs="Calibri"/>
                <w:sz w:val="20"/>
                <w:szCs w:val="20"/>
              </w:rPr>
            </w:pPr>
            <w:r w:rsidRPr="00422748">
              <w:rPr>
                <w:rFonts w:ascii="Calibri" w:eastAsia="Calibri" w:hAnsi="Calibri" w:cs="Calibri"/>
                <w:b/>
                <w:sz w:val="20"/>
                <w:szCs w:val="20"/>
              </w:rPr>
              <w:t>Titular de la unidad fiscalizable:</w:t>
            </w:r>
          </w:p>
          <w:p w14:paraId="65F1EE75" w14:textId="5657171E" w:rsidR="001A526B" w:rsidRPr="00422748" w:rsidRDefault="00D87BE5" w:rsidP="008D3DB6">
            <w:pPr>
              <w:spacing w:after="0" w:line="276" w:lineRule="auto"/>
              <w:rPr>
                <w:rFonts w:ascii="Calibri" w:eastAsia="Calibri" w:hAnsi="Calibri" w:cs="Calibri"/>
                <w:sz w:val="20"/>
                <w:szCs w:val="20"/>
                <w:lang w:eastAsia="es-ES"/>
              </w:rPr>
            </w:pPr>
            <w:r>
              <w:rPr>
                <w:rFonts w:ascii="Calibri" w:eastAsia="Calibri" w:hAnsi="Calibri" w:cs="Calibri"/>
                <w:sz w:val="20"/>
                <w:szCs w:val="20"/>
                <w:lang w:eastAsia="es-ES"/>
              </w:rPr>
              <w:t>Sociedad Industria Nacional de Comercio E</w:t>
            </w:r>
            <w:r w:rsidRPr="00422748">
              <w:rPr>
                <w:rFonts w:ascii="Calibri" w:eastAsia="Calibri" w:hAnsi="Calibri" w:cs="Calibri"/>
                <w:sz w:val="20"/>
                <w:szCs w:val="20"/>
                <w:lang w:eastAsia="es-ES"/>
              </w:rPr>
              <w:t>léctrica</w:t>
            </w:r>
            <w:r>
              <w:rPr>
                <w:rFonts w:ascii="Calibri" w:eastAsia="Calibri" w:hAnsi="Calibri" w:cs="Calibri"/>
                <w:sz w:val="20"/>
                <w:szCs w:val="20"/>
                <w:lang w:eastAsia="es-ES"/>
              </w:rPr>
              <w:t xml:space="preserve"> </w:t>
            </w:r>
            <w:proofErr w:type="spellStart"/>
            <w:r>
              <w:rPr>
                <w:rFonts w:ascii="Calibri" w:eastAsia="Calibri" w:hAnsi="Calibri" w:cs="Calibri"/>
                <w:sz w:val="20"/>
                <w:szCs w:val="20"/>
                <w:lang w:eastAsia="es-ES"/>
              </w:rPr>
              <w:t>I</w:t>
            </w:r>
            <w:r w:rsidRPr="00422748">
              <w:rPr>
                <w:rFonts w:ascii="Calibri" w:eastAsia="Calibri" w:hAnsi="Calibri" w:cs="Calibri"/>
                <w:sz w:val="20"/>
                <w:szCs w:val="20"/>
                <w:lang w:eastAsia="es-ES"/>
              </w:rPr>
              <w:t>ncoel</w:t>
            </w:r>
            <w:proofErr w:type="spellEnd"/>
            <w:r w:rsidRPr="00422748">
              <w:rPr>
                <w:rFonts w:ascii="Calibri" w:eastAsia="Calibri" w:hAnsi="Calibri" w:cs="Calibri"/>
                <w:sz w:val="20"/>
                <w:szCs w:val="20"/>
                <w:lang w:eastAsia="es-ES"/>
              </w:rPr>
              <w:t xml:space="preserve"> limitada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422748" w:rsidRDefault="001A526B" w:rsidP="008D3DB6">
            <w:pPr>
              <w:spacing w:after="0" w:line="276" w:lineRule="auto"/>
              <w:rPr>
                <w:rFonts w:ascii="Calibri" w:eastAsia="Calibri" w:hAnsi="Calibri" w:cs="Calibri"/>
                <w:sz w:val="20"/>
                <w:szCs w:val="20"/>
                <w:lang w:val="en-US"/>
              </w:rPr>
            </w:pPr>
            <w:r w:rsidRPr="00422748">
              <w:rPr>
                <w:rFonts w:ascii="Calibri" w:eastAsia="Calibri" w:hAnsi="Calibri" w:cs="Calibri"/>
                <w:b/>
                <w:sz w:val="20"/>
                <w:szCs w:val="20"/>
                <w:lang w:val="en-US"/>
              </w:rPr>
              <w:t>RUT o RUN:</w:t>
            </w:r>
          </w:p>
          <w:p w14:paraId="0D55F365" w14:textId="7B6E4E97" w:rsidR="001A526B" w:rsidRPr="00422748" w:rsidRDefault="00F17DA5" w:rsidP="008D3DB6">
            <w:pPr>
              <w:spacing w:after="0" w:line="276" w:lineRule="auto"/>
              <w:rPr>
                <w:rFonts w:ascii="Calibri" w:eastAsia="Calibri" w:hAnsi="Calibri" w:cs="Calibri"/>
                <w:sz w:val="20"/>
                <w:szCs w:val="20"/>
                <w:lang w:val="en-US" w:eastAsia="es-ES"/>
              </w:rPr>
            </w:pPr>
            <w:r w:rsidRPr="00422748">
              <w:rPr>
                <w:rFonts w:ascii="Calibri" w:eastAsia="Calibri" w:hAnsi="Calibri" w:cs="Calibri"/>
                <w:sz w:val="20"/>
                <w:szCs w:val="20"/>
                <w:lang w:val="en-US"/>
              </w:rPr>
              <w:t>76.253.850-4</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Pr="00422748" w:rsidRDefault="00020B75" w:rsidP="008D3DB6">
            <w:pPr>
              <w:spacing w:after="0" w:line="276" w:lineRule="auto"/>
              <w:rPr>
                <w:rFonts w:ascii="Calibri" w:eastAsia="Calibri" w:hAnsi="Calibri" w:cs="Calibri"/>
                <w:b/>
                <w:sz w:val="20"/>
                <w:szCs w:val="20"/>
              </w:rPr>
            </w:pPr>
            <w:r w:rsidRPr="00422748">
              <w:rPr>
                <w:rFonts w:ascii="Calibri" w:eastAsia="Calibri" w:hAnsi="Calibri" w:cs="Calibri"/>
                <w:b/>
                <w:sz w:val="20"/>
                <w:szCs w:val="20"/>
              </w:rPr>
              <w:t>Domicilio titular:</w:t>
            </w:r>
          </w:p>
          <w:p w14:paraId="06C38137" w14:textId="77777777" w:rsidR="00422748" w:rsidRPr="00422748" w:rsidRDefault="00422748" w:rsidP="00CD0E64">
            <w:pPr>
              <w:spacing w:after="0" w:line="276" w:lineRule="auto"/>
              <w:rPr>
                <w:rFonts w:ascii="Calibri" w:eastAsia="Calibri" w:hAnsi="Calibri" w:cs="Calibri"/>
                <w:sz w:val="20"/>
                <w:szCs w:val="20"/>
              </w:rPr>
            </w:pPr>
            <w:r w:rsidRPr="00422748">
              <w:rPr>
                <w:rFonts w:ascii="Calibri" w:eastAsia="Calibri" w:hAnsi="Calibri" w:cs="Calibri"/>
                <w:sz w:val="20"/>
                <w:szCs w:val="20"/>
              </w:rPr>
              <w:t xml:space="preserve">Las Acacias N°2065, Melipilla </w:t>
            </w:r>
          </w:p>
          <w:p w14:paraId="51E7B47F" w14:textId="3F037DF7" w:rsidR="0086459B" w:rsidRPr="00422748" w:rsidRDefault="00422748" w:rsidP="00CD0E64">
            <w:pPr>
              <w:spacing w:after="0" w:line="276" w:lineRule="auto"/>
              <w:rPr>
                <w:rFonts w:ascii="Calibri" w:eastAsia="Calibri" w:hAnsi="Calibri" w:cs="Calibri"/>
                <w:sz w:val="20"/>
                <w:szCs w:val="20"/>
              </w:rPr>
            </w:pPr>
            <w:r w:rsidRPr="00422748">
              <w:rPr>
                <w:rFonts w:ascii="Calibri" w:eastAsia="Calibri" w:hAnsi="Calibri" w:cs="Calibri"/>
                <w:sz w:val="20"/>
                <w:szCs w:val="20"/>
              </w:rPr>
              <w:t>Santiago</w:t>
            </w:r>
            <w:r w:rsidR="0086459B" w:rsidRPr="00422748">
              <w:rPr>
                <w:rFonts w:ascii="Calibri" w:eastAsia="Calibri" w:hAnsi="Calibri" w:cs="Calibri"/>
                <w:sz w:val="20"/>
                <w:szCs w:val="20"/>
              </w:rPr>
              <w:t>,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Pr="00422748" w:rsidRDefault="00020B75" w:rsidP="008D3DB6">
            <w:pPr>
              <w:spacing w:after="0" w:line="276" w:lineRule="auto"/>
              <w:rPr>
                <w:rFonts w:ascii="Calibri" w:eastAsia="Calibri" w:hAnsi="Calibri" w:cs="Calibri"/>
                <w:b/>
                <w:sz w:val="20"/>
                <w:szCs w:val="20"/>
              </w:rPr>
            </w:pPr>
            <w:r w:rsidRPr="00422748">
              <w:rPr>
                <w:rFonts w:ascii="Calibri" w:eastAsia="Calibri" w:hAnsi="Calibri" w:cs="Calibri"/>
                <w:b/>
                <w:sz w:val="20"/>
                <w:szCs w:val="20"/>
              </w:rPr>
              <w:t>Correo electrónico:</w:t>
            </w:r>
          </w:p>
          <w:p w14:paraId="41044E85" w14:textId="2979FAFC" w:rsidR="00020B75" w:rsidRPr="00422748" w:rsidRDefault="00422748" w:rsidP="008D3DB6">
            <w:pPr>
              <w:spacing w:after="0" w:line="276" w:lineRule="auto"/>
              <w:rPr>
                <w:rFonts w:ascii="Calibri" w:eastAsia="Calibri" w:hAnsi="Calibri" w:cs="Calibri"/>
                <w:sz w:val="20"/>
                <w:szCs w:val="20"/>
              </w:rPr>
            </w:pPr>
            <w:r w:rsidRPr="00422748">
              <w:rPr>
                <w:rFonts w:ascii="Calibri" w:eastAsia="Calibri" w:hAnsi="Calibri" w:cs="Calibri"/>
                <w:sz w:val="20"/>
                <w:szCs w:val="20"/>
              </w:rPr>
              <w:t>incoel_ltda@hotmail.com</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422748"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Pr="00422748" w:rsidRDefault="00020B75" w:rsidP="008D3DB6">
            <w:pPr>
              <w:spacing w:after="0" w:line="276" w:lineRule="auto"/>
              <w:rPr>
                <w:rFonts w:ascii="Calibri" w:eastAsia="Calibri" w:hAnsi="Calibri" w:cs="Calibri"/>
                <w:b/>
                <w:sz w:val="20"/>
                <w:szCs w:val="20"/>
              </w:rPr>
            </w:pPr>
            <w:r w:rsidRPr="00422748">
              <w:rPr>
                <w:rFonts w:ascii="Calibri" w:eastAsia="Calibri" w:hAnsi="Calibri" w:cs="Calibri"/>
                <w:b/>
                <w:sz w:val="20"/>
                <w:szCs w:val="20"/>
              </w:rPr>
              <w:t>Teléfono:</w:t>
            </w:r>
          </w:p>
          <w:p w14:paraId="4EF7A099" w14:textId="2FA44624" w:rsidR="00020B75" w:rsidRPr="00422748" w:rsidRDefault="00CD0E64" w:rsidP="008D3DB6">
            <w:pPr>
              <w:spacing w:after="0" w:line="276" w:lineRule="auto"/>
              <w:rPr>
                <w:rFonts w:ascii="Calibri" w:eastAsia="Calibri" w:hAnsi="Calibri" w:cs="Calibri"/>
                <w:sz w:val="20"/>
                <w:szCs w:val="20"/>
              </w:rPr>
            </w:pPr>
            <w:r w:rsidRPr="00422748">
              <w:rPr>
                <w:rFonts w:ascii="Calibri" w:eastAsia="Calibri" w:hAnsi="Calibri" w:cs="Calibri"/>
                <w:sz w:val="20"/>
                <w:szCs w:val="20"/>
              </w:rPr>
              <w:t xml:space="preserve">+56 </w:t>
            </w:r>
            <w:r w:rsidR="00422748" w:rsidRPr="00422748">
              <w:rPr>
                <w:rFonts w:ascii="Calibri" w:eastAsia="Calibri" w:hAnsi="Calibri" w:cs="Calibri"/>
                <w:sz w:val="20"/>
                <w:szCs w:val="20"/>
              </w:rPr>
              <w:t>2</w:t>
            </w:r>
            <w:r w:rsidR="00422748" w:rsidRPr="00422748">
              <w:t xml:space="preserve"> </w:t>
            </w:r>
            <w:r w:rsidR="00422748" w:rsidRPr="00422748">
              <w:rPr>
                <w:rFonts w:ascii="Calibri" w:eastAsia="Calibri" w:hAnsi="Calibri" w:cs="Calibri"/>
                <w:sz w:val="20"/>
                <w:szCs w:val="20"/>
              </w:rPr>
              <w:t>28311281</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58B1D548" w:rsidR="001A526B" w:rsidRPr="00D87BE5" w:rsidRDefault="001A526B" w:rsidP="001C0038">
      <w:pPr>
        <w:pStyle w:val="IFA1"/>
        <w:ind w:left="567" w:hanging="425"/>
      </w:pPr>
      <w:bookmarkStart w:id="16" w:name="_Toc390777020"/>
      <w:bookmarkStart w:id="17" w:name="_Toc449519271"/>
      <w:bookmarkEnd w:id="7"/>
      <w:bookmarkEnd w:id="8"/>
      <w:bookmarkEnd w:id="9"/>
      <w:bookmarkEnd w:id="10"/>
      <w:bookmarkEnd w:id="11"/>
      <w:bookmarkEnd w:id="12"/>
      <w:bookmarkEnd w:id="13"/>
      <w:bookmarkEnd w:id="14"/>
      <w:bookmarkEnd w:id="15"/>
      <w:r w:rsidRPr="00D87BE5">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Pr="00D87BE5" w:rsidRDefault="00565B27" w:rsidP="001C0038">
      <w:pPr>
        <w:pStyle w:val="IFA1"/>
        <w:ind w:left="567"/>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rsidRPr="00D87BE5">
        <w:t>HECHOS CONSTATADOS</w:t>
      </w:r>
    </w:p>
    <w:tbl>
      <w:tblPr>
        <w:tblStyle w:val="Tablaconcuadrcula"/>
        <w:tblW w:w="0" w:type="auto"/>
        <w:tblLook w:val="04A0" w:firstRow="1" w:lastRow="0" w:firstColumn="1" w:lastColumn="0" w:noHBand="0" w:noVBand="1"/>
      </w:tblPr>
      <w:tblGrid>
        <w:gridCol w:w="2263"/>
        <w:gridCol w:w="11299"/>
      </w:tblGrid>
      <w:tr w:rsidR="00565B27" w:rsidRPr="00C42F57" w14:paraId="0BEAF42B" w14:textId="77777777" w:rsidTr="00803D39">
        <w:tc>
          <w:tcPr>
            <w:tcW w:w="2263"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299"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803D39">
        <w:trPr>
          <w:trHeight w:val="273"/>
        </w:trPr>
        <w:tc>
          <w:tcPr>
            <w:tcW w:w="2263"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299" w:type="dxa"/>
            <w:vAlign w:val="center"/>
          </w:tcPr>
          <w:p w14:paraId="248B47FE" w14:textId="2B1F71D9"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00D87BE5">
              <w:rPr>
                <w:rFonts w:asciiTheme="minorHAnsi" w:hAnsiTheme="minorHAnsi"/>
                <w:b/>
              </w:rPr>
              <w:t>º</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2F57" w:rsidRDefault="00565B27" w:rsidP="00EF7BF4">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2F57" w:rsidRDefault="00565B27" w:rsidP="00EF7BF4">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2F57" w:rsidRDefault="00565B27" w:rsidP="00EF7BF4">
                  <w:pPr>
                    <w:jc w:val="center"/>
                    <w:rPr>
                      <w:rFonts w:asciiTheme="minorHAnsi" w:hAnsiTheme="minorHAnsi"/>
                    </w:rPr>
                  </w:pPr>
                  <w:r w:rsidRPr="00C42F57">
                    <w:rPr>
                      <w:rFonts w:asciiTheme="minorHAnsi" w:hAnsiTheme="minorHAnsi"/>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7EE932BF" w14:textId="705F5929" w:rsidR="00565B27" w:rsidRPr="00C42F57" w:rsidRDefault="00565B27" w:rsidP="00EF7BF4">
            <w:pPr>
              <w:spacing w:before="60" w:after="60"/>
            </w:pPr>
            <w:r w:rsidRPr="00072E30">
              <w:rPr>
                <w:b/>
                <w:bCs/>
              </w:rPr>
              <w:t>Artículo 9</w:t>
            </w:r>
            <w:r w:rsidR="00D87BE5">
              <w:rPr>
                <w:b/>
                <w:bCs/>
              </w:rPr>
              <w:t>º</w:t>
            </w:r>
            <w:r w:rsidRPr="00072E30">
              <w:rPr>
                <w:b/>
                <w:bCs/>
              </w:rPr>
              <w:t>.</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803D39">
        <w:tc>
          <w:tcPr>
            <w:tcW w:w="2263"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t>Hechos constatados</w:t>
            </w:r>
          </w:p>
        </w:tc>
        <w:tc>
          <w:tcPr>
            <w:tcW w:w="11299" w:type="dxa"/>
            <w:vAlign w:val="center"/>
          </w:tcPr>
          <w:p w14:paraId="621950C3" w14:textId="77777777" w:rsidR="00D87BE5" w:rsidRDefault="005C015C" w:rsidP="00EF7BF4">
            <w:pPr>
              <w:spacing w:before="60" w:after="60"/>
              <w:jc w:val="both"/>
              <w:rPr>
                <w:rFonts w:asciiTheme="minorHAnsi" w:hAnsiTheme="minorHAnsi"/>
              </w:rPr>
            </w:pPr>
            <w:r w:rsidRPr="00CE2752">
              <w:rPr>
                <w:rFonts w:asciiTheme="minorHAnsi" w:hAnsiTheme="minorHAnsi"/>
              </w:rPr>
              <w:t xml:space="preserve">En el marco de la denuncia </w:t>
            </w:r>
            <w:r w:rsidR="00F17DA5" w:rsidRPr="00CE2752">
              <w:rPr>
                <w:rFonts w:asciiTheme="minorHAnsi" w:hAnsiTheme="minorHAnsi"/>
              </w:rPr>
              <w:t>276</w:t>
            </w:r>
            <w:r w:rsidR="00DB0CD6" w:rsidRPr="00CE2752">
              <w:rPr>
                <w:rFonts w:asciiTheme="minorHAnsi" w:hAnsiTheme="minorHAnsi"/>
              </w:rPr>
              <w:t>-</w:t>
            </w:r>
            <w:r w:rsidR="00F17DA5" w:rsidRPr="00CE2752">
              <w:rPr>
                <w:rFonts w:asciiTheme="minorHAnsi" w:hAnsiTheme="minorHAnsi"/>
              </w:rPr>
              <w:t>XIII</w:t>
            </w:r>
            <w:r w:rsidR="00DB0CD6" w:rsidRPr="00CE2752">
              <w:rPr>
                <w:rFonts w:asciiTheme="minorHAnsi" w:hAnsiTheme="minorHAnsi"/>
              </w:rPr>
              <w:t>-20</w:t>
            </w:r>
            <w:r w:rsidR="00F17DA5" w:rsidRPr="00CE2752">
              <w:rPr>
                <w:rFonts w:asciiTheme="minorHAnsi" w:hAnsiTheme="minorHAnsi"/>
              </w:rPr>
              <w:t>20</w:t>
            </w:r>
            <w:r w:rsidRPr="00CE2752">
              <w:rPr>
                <w:rFonts w:asciiTheme="minorHAnsi" w:hAnsiTheme="minorHAnsi"/>
              </w:rPr>
              <w:t xml:space="preserve">, </w:t>
            </w:r>
            <w:r w:rsidR="00D87BE5">
              <w:rPr>
                <w:rFonts w:asciiTheme="minorHAnsi" w:hAnsiTheme="minorHAnsi"/>
              </w:rPr>
              <w:t xml:space="preserve">asociada al SAFA Nº803-2020 (Anexo 1) </w:t>
            </w:r>
            <w:r w:rsidRPr="00CE2752">
              <w:rPr>
                <w:rFonts w:asciiTheme="minorHAnsi" w:hAnsiTheme="minorHAnsi"/>
              </w:rPr>
              <w:t>c</w:t>
            </w:r>
            <w:r w:rsidR="00565B27" w:rsidRPr="00CE2752">
              <w:rPr>
                <w:rFonts w:asciiTheme="minorHAnsi" w:hAnsiTheme="minorHAnsi"/>
              </w:rPr>
              <w:t xml:space="preserve">on fecha </w:t>
            </w:r>
            <w:r w:rsidR="00F17DA5" w:rsidRPr="00CE2752">
              <w:rPr>
                <w:rFonts w:asciiTheme="minorHAnsi" w:hAnsiTheme="minorHAnsi"/>
              </w:rPr>
              <w:t>17</w:t>
            </w:r>
            <w:r w:rsidR="00565B27" w:rsidRPr="00CE2752">
              <w:rPr>
                <w:rFonts w:asciiTheme="minorHAnsi" w:hAnsiTheme="minorHAnsi"/>
              </w:rPr>
              <w:t xml:space="preserve"> de </w:t>
            </w:r>
            <w:r w:rsidR="00F17DA5" w:rsidRPr="00CE2752">
              <w:rPr>
                <w:rFonts w:asciiTheme="minorHAnsi" w:hAnsiTheme="minorHAnsi"/>
              </w:rPr>
              <w:t>noviembre</w:t>
            </w:r>
            <w:r w:rsidR="00565B27" w:rsidRPr="00CE2752">
              <w:rPr>
                <w:rFonts w:asciiTheme="minorHAnsi" w:hAnsiTheme="minorHAnsi"/>
              </w:rPr>
              <w:t xml:space="preserve"> de 20</w:t>
            </w:r>
            <w:r w:rsidR="00F17DA5" w:rsidRPr="00CE2752">
              <w:rPr>
                <w:rFonts w:asciiTheme="minorHAnsi" w:hAnsiTheme="minorHAnsi"/>
              </w:rPr>
              <w:t>20</w:t>
            </w:r>
            <w:r w:rsidR="00565B27" w:rsidRPr="00CE2752">
              <w:rPr>
                <w:rFonts w:asciiTheme="minorHAnsi" w:hAnsiTheme="minorHAnsi"/>
              </w:rPr>
              <w:t xml:space="preserve"> siendo las </w:t>
            </w:r>
            <w:r w:rsidR="00F17DA5" w:rsidRPr="00CE2752">
              <w:rPr>
                <w:rFonts w:asciiTheme="minorHAnsi" w:hAnsiTheme="minorHAnsi"/>
              </w:rPr>
              <w:t>11:19</w:t>
            </w:r>
            <w:r w:rsidR="00565B27" w:rsidRPr="00CE2752">
              <w:rPr>
                <w:rFonts w:asciiTheme="minorHAnsi" w:hAnsiTheme="minorHAnsi"/>
              </w:rPr>
              <w:t xml:space="preserve"> horas, </w:t>
            </w:r>
            <w:r w:rsidR="00F17DA5" w:rsidRPr="00CE2752">
              <w:rPr>
                <w:rFonts w:asciiTheme="minorHAnsi" w:hAnsiTheme="minorHAnsi"/>
              </w:rPr>
              <w:t>la Entidad Técnica de Fiscalización</w:t>
            </w:r>
            <w:r w:rsidR="00D87BE5">
              <w:rPr>
                <w:rFonts w:asciiTheme="minorHAnsi" w:hAnsiTheme="minorHAnsi"/>
              </w:rPr>
              <w:t xml:space="preserve"> Ambiental</w:t>
            </w:r>
            <w:r w:rsidR="00F17DA5" w:rsidRPr="00CE2752">
              <w:rPr>
                <w:rFonts w:asciiTheme="minorHAnsi" w:hAnsiTheme="minorHAnsi"/>
              </w:rPr>
              <w:t xml:space="preserve"> ACUSTEC </w:t>
            </w:r>
            <w:r w:rsidR="00D87BE5">
              <w:rPr>
                <w:rFonts w:asciiTheme="minorHAnsi" w:hAnsiTheme="minorHAnsi"/>
              </w:rPr>
              <w:t>realizó una (</w:t>
            </w:r>
            <w:r w:rsidR="00565B27" w:rsidRPr="00CE2752">
              <w:rPr>
                <w:rFonts w:asciiTheme="minorHAnsi" w:hAnsiTheme="minorHAnsi"/>
              </w:rPr>
              <w:t>1) medición de nivel de presión sonora en periodo diurno, de acuerdo con el procedimiento indicado en la Norma de Emisión (D.S. N°38/11 MMA)</w:t>
            </w:r>
            <w:r w:rsidRPr="00CE2752">
              <w:rPr>
                <w:rFonts w:asciiTheme="minorHAnsi" w:hAnsiTheme="minorHAnsi"/>
              </w:rPr>
              <w:t>,</w:t>
            </w:r>
            <w:r w:rsidR="00D87BE5">
              <w:rPr>
                <w:rFonts w:asciiTheme="minorHAnsi" w:hAnsiTheme="minorHAnsi"/>
              </w:rPr>
              <w:t xml:space="preserve"> Anexo 2.</w:t>
            </w:r>
          </w:p>
          <w:p w14:paraId="782C586D" w14:textId="4BC7F1C2" w:rsidR="00D87BE5" w:rsidRDefault="00D87BE5" w:rsidP="00D87BE5">
            <w:pPr>
              <w:spacing w:before="60" w:after="60"/>
              <w:jc w:val="both"/>
              <w:rPr>
                <w:rFonts w:asciiTheme="minorHAnsi" w:eastAsiaTheme="minorHAnsi" w:hAnsiTheme="minorHAnsi" w:cstheme="minorBidi"/>
                <w:lang w:val="es-CL" w:eastAsia="en-US"/>
              </w:rPr>
            </w:pPr>
            <w:r w:rsidRPr="00D87BE5">
              <w:rPr>
                <w:rFonts w:asciiTheme="minorHAnsi" w:hAnsiTheme="minorHAnsi"/>
              </w:rPr>
              <w:t>E</w:t>
            </w:r>
            <w:r w:rsidR="005C015C" w:rsidRPr="00D87BE5">
              <w:rPr>
                <w:rFonts w:asciiTheme="minorHAnsi" w:hAnsiTheme="minorHAnsi"/>
              </w:rPr>
              <w:t>l ruido medido correspondió a</w:t>
            </w:r>
            <w:r w:rsidR="00F17DA5" w:rsidRPr="00D87BE5">
              <w:t xml:space="preserve"> </w:t>
            </w:r>
            <w:r w:rsidR="00F17DA5" w:rsidRPr="00D87BE5">
              <w:rPr>
                <w:rFonts w:asciiTheme="minorHAnsi" w:hAnsiTheme="minorHAnsi"/>
              </w:rPr>
              <w:t xml:space="preserve">trabajos de mecanizado de metales con torno, </w:t>
            </w:r>
            <w:r w:rsidRPr="00D87BE5">
              <w:rPr>
                <w:rFonts w:asciiTheme="minorHAnsi" w:hAnsiTheme="minorHAnsi"/>
              </w:rPr>
              <w:t xml:space="preserve">y </w:t>
            </w:r>
            <w:r w:rsidR="00F17DA5" w:rsidRPr="00D87BE5">
              <w:rPr>
                <w:rFonts w:asciiTheme="minorHAnsi" w:hAnsiTheme="minorHAnsi"/>
              </w:rPr>
              <w:t>música envasada proveniente de radio</w:t>
            </w:r>
            <w:r w:rsidR="00565B27" w:rsidRPr="00D87BE5">
              <w:rPr>
                <w:rFonts w:asciiTheme="minorHAnsi" w:hAnsiTheme="minorHAnsi"/>
              </w:rPr>
              <w:t xml:space="preserve">. La información acerca de la metodología de medición se encuentra en las Fichas del Reporte Técnico (Anexo </w:t>
            </w:r>
            <w:r w:rsidRPr="00D87BE5">
              <w:rPr>
                <w:rFonts w:asciiTheme="minorHAnsi" w:hAnsiTheme="minorHAnsi"/>
              </w:rPr>
              <w:t>3</w:t>
            </w:r>
            <w:r w:rsidR="00565B27" w:rsidRPr="00D87BE5">
              <w:rPr>
                <w:rFonts w:asciiTheme="minorHAnsi" w:hAnsiTheme="minorHAnsi"/>
              </w:rPr>
              <w:t>).</w:t>
            </w:r>
            <w:r w:rsidRPr="00D87BE5">
              <w:rPr>
                <w:rFonts w:asciiTheme="minorHAnsi" w:hAnsiTheme="minorHAnsi"/>
              </w:rPr>
              <w:t xml:space="preserve"> </w:t>
            </w:r>
            <w:r w:rsidRPr="00D87BE5">
              <w:rPr>
                <w:rFonts w:asciiTheme="minorHAnsi" w:eastAsiaTheme="minorHAnsi" w:hAnsiTheme="minorHAnsi" w:cstheme="minorBidi"/>
                <w:lang w:val="es-CL" w:eastAsia="en-US"/>
              </w:rPr>
              <w:t>El resultado de la medición de nivel de presión sonora corregido (NPC) corresponde a 64 dB(A).</w:t>
            </w:r>
          </w:p>
          <w:p w14:paraId="435A3E93" w14:textId="35664EA3" w:rsidR="00803D39" w:rsidRPr="00D87BE5" w:rsidRDefault="00803D39" w:rsidP="00803D39">
            <w:pPr>
              <w:jc w:val="center"/>
              <w:rPr>
                <w:rFonts w:asciiTheme="minorHAnsi" w:eastAsiaTheme="minorHAnsi" w:hAnsiTheme="minorHAnsi" w:cstheme="minorBidi"/>
                <w:lang w:val="es-CL" w:eastAsia="en-US"/>
              </w:rPr>
            </w:pPr>
            <w:r w:rsidRPr="002872F2">
              <w:rPr>
                <w:rFonts w:eastAsia="Times New Roman"/>
              </w:rPr>
              <w:t>Tabla 1. Resultados de la medición</w:t>
            </w:r>
          </w:p>
          <w:tbl>
            <w:tblPr>
              <w:tblW w:w="0" w:type="auto"/>
              <w:jc w:val="center"/>
              <w:tblCellMar>
                <w:top w:w="15" w:type="dxa"/>
                <w:left w:w="15" w:type="dxa"/>
                <w:bottom w:w="15" w:type="dxa"/>
                <w:right w:w="15" w:type="dxa"/>
              </w:tblCellMar>
              <w:tblLook w:val="04A0" w:firstRow="1" w:lastRow="0" w:firstColumn="1" w:lastColumn="0" w:noHBand="0" w:noVBand="1"/>
            </w:tblPr>
            <w:tblGrid>
              <w:gridCol w:w="1139"/>
              <w:gridCol w:w="1000"/>
              <w:gridCol w:w="1490"/>
              <w:gridCol w:w="1264"/>
              <w:gridCol w:w="790"/>
              <w:gridCol w:w="1172"/>
            </w:tblGrid>
            <w:tr w:rsidR="00803D39" w:rsidRPr="007422A6" w14:paraId="157C5C5D" w14:textId="77777777" w:rsidTr="00155F3A">
              <w:trPr>
                <w:trHeight w:val="2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14:paraId="56E8F9DD" w14:textId="77777777" w:rsidR="00803D39" w:rsidRPr="007422A6" w:rsidRDefault="00803D39" w:rsidP="00803D39">
                  <w:pPr>
                    <w:spacing w:after="0" w:line="240" w:lineRule="auto"/>
                    <w:jc w:val="center"/>
                    <w:rPr>
                      <w:rFonts w:ascii="Times New Roman" w:eastAsia="Times New Roman" w:hAnsi="Times New Roman" w:cs="Times New Roman"/>
                      <w:sz w:val="20"/>
                      <w:szCs w:val="20"/>
                      <w:lang w:val="es-ES" w:eastAsia="es-ES"/>
                    </w:rPr>
                  </w:pPr>
                  <w:r w:rsidRPr="007422A6">
                    <w:rPr>
                      <w:rFonts w:ascii="Calibri" w:eastAsia="Times New Roman" w:hAnsi="Calibri" w:cs="Times New Roman"/>
                      <w:b/>
                      <w:bCs/>
                      <w:sz w:val="20"/>
                      <w:szCs w:val="20"/>
                      <w:lang w:val="es-ES" w:eastAsia="es-ES"/>
                    </w:rPr>
                    <w:t xml:space="preserve">Receptor </w:t>
                  </w:r>
                  <w:proofErr w:type="spellStart"/>
                  <w:r w:rsidRPr="007422A6">
                    <w:rPr>
                      <w:rFonts w:ascii="Calibri" w:eastAsia="Times New Roman" w:hAnsi="Calibri" w:cs="Times New Roman"/>
                      <w:b/>
                      <w:bCs/>
                      <w:sz w:val="20"/>
                      <w:szCs w:val="20"/>
                      <w:lang w:val="es-ES" w:eastAsia="es-ES"/>
                    </w:rPr>
                    <w:t>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14:paraId="42C6658F" w14:textId="77777777" w:rsidR="00803D39" w:rsidRPr="007422A6" w:rsidRDefault="00803D39" w:rsidP="00803D39">
                  <w:pPr>
                    <w:spacing w:after="0" w:line="240" w:lineRule="auto"/>
                    <w:jc w:val="center"/>
                    <w:rPr>
                      <w:rFonts w:ascii="Times New Roman" w:eastAsia="Times New Roman" w:hAnsi="Times New Roman" w:cs="Times New Roman"/>
                      <w:sz w:val="20"/>
                      <w:szCs w:val="20"/>
                      <w:lang w:val="es-ES" w:eastAsia="es-ES"/>
                    </w:rPr>
                  </w:pPr>
                  <w:r w:rsidRPr="007422A6">
                    <w:rPr>
                      <w:rFonts w:ascii="Calibri" w:eastAsia="Times New Roman" w:hAnsi="Calibri" w:cs="Times New Roman"/>
                      <w:b/>
                      <w:bCs/>
                      <w:sz w:val="20"/>
                      <w:szCs w:val="20"/>
                      <w:lang w:val="es-ES" w:eastAsia="es-ES"/>
                    </w:rPr>
                    <w:t>NPC [</w:t>
                  </w:r>
                  <w:proofErr w:type="spellStart"/>
                  <w:r w:rsidRPr="007422A6">
                    <w:rPr>
                      <w:rFonts w:ascii="Calibri" w:eastAsia="Times New Roman" w:hAnsi="Calibri" w:cs="Times New Roman"/>
                      <w:b/>
                      <w:bCs/>
                      <w:sz w:val="20"/>
                      <w:szCs w:val="20"/>
                      <w:lang w:val="es-ES" w:eastAsia="es-ES"/>
                    </w:rPr>
                    <w:t>dBA</w:t>
                  </w:r>
                  <w:proofErr w:type="spellEnd"/>
                  <w:r w:rsidRPr="007422A6">
                    <w:rPr>
                      <w:rFonts w:ascii="Calibri" w:eastAsia="Times New Roman" w:hAnsi="Calibri" w:cs="Times New Roman"/>
                      <w:b/>
                      <w:bCs/>
                      <w:sz w:val="20"/>
                      <w:szCs w:val="20"/>
                      <w:lang w:val="es-ES" w:eastAsia="es-E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14:paraId="5032FA5C" w14:textId="77777777" w:rsidR="00803D39" w:rsidRPr="007422A6" w:rsidRDefault="00803D39" w:rsidP="00803D39">
                  <w:pPr>
                    <w:spacing w:after="0" w:line="240" w:lineRule="auto"/>
                    <w:jc w:val="center"/>
                    <w:rPr>
                      <w:rFonts w:ascii="Times New Roman" w:eastAsia="Times New Roman" w:hAnsi="Times New Roman" w:cs="Times New Roman"/>
                      <w:sz w:val="20"/>
                      <w:szCs w:val="20"/>
                      <w:lang w:val="es-ES" w:eastAsia="es-ES"/>
                    </w:rPr>
                  </w:pPr>
                  <w:r w:rsidRPr="007422A6">
                    <w:rPr>
                      <w:rFonts w:ascii="Calibri" w:eastAsia="Times New Roman" w:hAnsi="Calibri" w:cs="Times New Roman"/>
                      <w:b/>
                      <w:bCs/>
                      <w:sz w:val="20"/>
                      <w:szCs w:val="20"/>
                      <w:lang w:val="es-ES" w:eastAsia="es-ES"/>
                    </w:rPr>
                    <w:t>Ruido de Fondo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14:paraId="4EBB8C57" w14:textId="77777777" w:rsidR="00803D39" w:rsidRPr="007422A6" w:rsidRDefault="00803D39" w:rsidP="00803D39">
                  <w:pPr>
                    <w:spacing w:after="0" w:line="240" w:lineRule="auto"/>
                    <w:jc w:val="center"/>
                    <w:rPr>
                      <w:rFonts w:ascii="Times New Roman" w:eastAsia="Times New Roman" w:hAnsi="Times New Roman" w:cs="Times New Roman"/>
                      <w:sz w:val="20"/>
                      <w:szCs w:val="20"/>
                      <w:lang w:val="es-ES" w:eastAsia="es-ES"/>
                    </w:rPr>
                  </w:pPr>
                  <w:r w:rsidRPr="007422A6">
                    <w:rPr>
                      <w:rFonts w:ascii="Calibri" w:eastAsia="Times New Roman" w:hAnsi="Calibri" w:cs="Times New Roman"/>
                      <w:b/>
                      <w:bCs/>
                      <w:sz w:val="20"/>
                      <w:szCs w:val="20"/>
                      <w:lang w:val="es-ES" w:eastAsia="es-ES"/>
                    </w:rPr>
                    <w:t>Zona DS N°38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14:paraId="0C03B52F" w14:textId="77777777" w:rsidR="00803D39" w:rsidRPr="007422A6" w:rsidRDefault="00803D39" w:rsidP="00803D39">
                  <w:pPr>
                    <w:spacing w:after="0" w:line="240" w:lineRule="auto"/>
                    <w:jc w:val="center"/>
                    <w:rPr>
                      <w:rFonts w:ascii="Times New Roman" w:eastAsia="Times New Roman" w:hAnsi="Times New Roman" w:cs="Times New Roman"/>
                      <w:sz w:val="20"/>
                      <w:szCs w:val="20"/>
                      <w:lang w:val="es-ES" w:eastAsia="es-ES"/>
                    </w:rPr>
                  </w:pPr>
                  <w:r w:rsidRPr="007422A6">
                    <w:rPr>
                      <w:rFonts w:ascii="Calibri" w:eastAsia="Times New Roman" w:hAnsi="Calibri" w:cs="Times New Roman"/>
                      <w:b/>
                      <w:bCs/>
                      <w:sz w:val="20"/>
                      <w:szCs w:val="20"/>
                      <w:lang w:val="es-ES" w:eastAsia="es-ES"/>
                    </w:rPr>
                    <w:t>Periodo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hideMark/>
                </w:tcPr>
                <w:p w14:paraId="054A7BCF" w14:textId="77777777" w:rsidR="00803D39" w:rsidRPr="007422A6" w:rsidRDefault="00803D39" w:rsidP="00803D39">
                  <w:pPr>
                    <w:spacing w:after="0" w:line="240" w:lineRule="auto"/>
                    <w:jc w:val="center"/>
                    <w:rPr>
                      <w:rFonts w:ascii="Times New Roman" w:eastAsia="Times New Roman" w:hAnsi="Times New Roman" w:cs="Times New Roman"/>
                      <w:sz w:val="20"/>
                      <w:szCs w:val="20"/>
                      <w:lang w:val="es-ES" w:eastAsia="es-ES"/>
                    </w:rPr>
                  </w:pPr>
                  <w:r w:rsidRPr="007422A6">
                    <w:rPr>
                      <w:rFonts w:ascii="Calibri" w:eastAsia="Times New Roman" w:hAnsi="Calibri" w:cs="Times New Roman"/>
                      <w:b/>
                      <w:bCs/>
                      <w:sz w:val="20"/>
                      <w:szCs w:val="20"/>
                      <w:lang w:val="es-ES" w:eastAsia="es-ES"/>
                    </w:rPr>
                    <w:t>Límite [</w:t>
                  </w:r>
                  <w:proofErr w:type="spellStart"/>
                  <w:r w:rsidRPr="007422A6">
                    <w:rPr>
                      <w:rFonts w:ascii="Calibri" w:eastAsia="Times New Roman" w:hAnsi="Calibri" w:cs="Times New Roman"/>
                      <w:b/>
                      <w:bCs/>
                      <w:sz w:val="20"/>
                      <w:szCs w:val="20"/>
                      <w:lang w:val="es-ES" w:eastAsia="es-ES"/>
                    </w:rPr>
                    <w:t>dBA</w:t>
                  </w:r>
                  <w:proofErr w:type="spellEnd"/>
                  <w:r w:rsidRPr="007422A6">
                    <w:rPr>
                      <w:rFonts w:ascii="Calibri" w:eastAsia="Times New Roman" w:hAnsi="Calibri" w:cs="Times New Roman"/>
                      <w:b/>
                      <w:bCs/>
                      <w:sz w:val="20"/>
                      <w:szCs w:val="20"/>
                      <w:lang w:val="es-ES" w:eastAsia="es-ES"/>
                    </w:rPr>
                    <w:t>]</w:t>
                  </w:r>
                </w:p>
              </w:tc>
            </w:tr>
            <w:tr w:rsidR="00803D39" w:rsidRPr="007422A6" w14:paraId="46641235" w14:textId="77777777" w:rsidTr="00155F3A">
              <w:trPr>
                <w:trHeight w:val="2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F01D0C" w14:textId="77777777" w:rsidR="00803D39" w:rsidRPr="002872F2" w:rsidRDefault="00803D39" w:rsidP="00803D39">
                  <w:pPr>
                    <w:spacing w:after="0" w:line="240" w:lineRule="auto"/>
                    <w:jc w:val="center"/>
                    <w:rPr>
                      <w:rFonts w:ascii="Calibri" w:eastAsia="Times New Roman" w:hAnsi="Calibri" w:cs="Times New Roman"/>
                      <w:bCs/>
                      <w:sz w:val="20"/>
                      <w:szCs w:val="20"/>
                      <w:lang w:val="es-ES" w:eastAsia="es-ES"/>
                    </w:rPr>
                  </w:pPr>
                  <w:r w:rsidRPr="002872F2">
                    <w:rPr>
                      <w:rFonts w:ascii="Calibri" w:eastAsia="Times New Roman" w:hAnsi="Calibri" w:cs="Times New Roman"/>
                      <w:bCs/>
                      <w:sz w:val="20"/>
                      <w:szCs w:val="20"/>
                      <w:lang w:val="es-ES" w:eastAsia="es-E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973737" w14:textId="10487A72" w:rsidR="00803D39" w:rsidRPr="002872F2" w:rsidRDefault="00803D39" w:rsidP="00803D39">
                  <w:pPr>
                    <w:spacing w:after="0" w:line="240" w:lineRule="auto"/>
                    <w:jc w:val="center"/>
                    <w:rPr>
                      <w:rFonts w:ascii="Calibri" w:eastAsia="Times New Roman" w:hAnsi="Calibri" w:cs="Times New Roman"/>
                      <w:bCs/>
                      <w:sz w:val="20"/>
                      <w:szCs w:val="20"/>
                      <w:lang w:val="es-ES" w:eastAsia="es-ES"/>
                    </w:rPr>
                  </w:pPr>
                  <w:r>
                    <w:rPr>
                      <w:rFonts w:ascii="Calibri" w:eastAsia="Times New Roman" w:hAnsi="Calibri" w:cs="Times New Roman"/>
                      <w:bCs/>
                      <w:sz w:val="20"/>
                      <w:szCs w:val="20"/>
                      <w:lang w:val="es-ES" w:eastAsia="es-ES"/>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2E1B5D" w14:textId="77777777" w:rsidR="00803D39" w:rsidRPr="002872F2" w:rsidRDefault="00803D39" w:rsidP="00803D39">
                  <w:pPr>
                    <w:spacing w:after="0" w:line="240" w:lineRule="auto"/>
                    <w:jc w:val="center"/>
                    <w:rPr>
                      <w:rFonts w:ascii="Calibri" w:eastAsia="Times New Roman" w:hAnsi="Calibri" w:cs="Times New Roman"/>
                      <w:bCs/>
                      <w:sz w:val="20"/>
                      <w:szCs w:val="20"/>
                      <w:lang w:val="es-ES" w:eastAsia="es-ES"/>
                    </w:rPr>
                  </w:pPr>
                  <w:r>
                    <w:rPr>
                      <w:rFonts w:ascii="Calibri" w:eastAsia="Times New Roman" w:hAnsi="Calibri" w:cs="Times New Roman"/>
                      <w:bCs/>
                      <w:sz w:val="20"/>
                      <w:szCs w:val="20"/>
                      <w:lang w:val="es-ES" w:eastAsia="es-ES"/>
                    </w:rPr>
                    <w:t>No afecta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DC8538" w14:textId="77777777" w:rsidR="00803D39" w:rsidRPr="002872F2" w:rsidRDefault="00803D39" w:rsidP="00803D39">
                  <w:pPr>
                    <w:spacing w:after="0" w:line="240" w:lineRule="auto"/>
                    <w:jc w:val="center"/>
                    <w:rPr>
                      <w:rFonts w:ascii="Calibri" w:eastAsia="Times New Roman" w:hAnsi="Calibri" w:cs="Times New Roman"/>
                      <w:bCs/>
                      <w:sz w:val="20"/>
                      <w:szCs w:val="20"/>
                      <w:lang w:val="es-ES" w:eastAsia="es-ES"/>
                    </w:rPr>
                  </w:pPr>
                  <w:r>
                    <w:rPr>
                      <w:rFonts w:ascii="Calibri" w:eastAsia="Times New Roman" w:hAnsi="Calibri" w:cs="Times New Roman"/>
                      <w:bCs/>
                      <w:sz w:val="20"/>
                      <w:szCs w:val="20"/>
                      <w:lang w:val="es-ES" w:eastAsia="es-ES"/>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EF854B" w14:textId="77777777" w:rsidR="00803D39" w:rsidRPr="002872F2" w:rsidRDefault="00803D39" w:rsidP="00803D39">
                  <w:pPr>
                    <w:spacing w:after="0" w:line="240" w:lineRule="auto"/>
                    <w:jc w:val="center"/>
                    <w:rPr>
                      <w:rFonts w:ascii="Calibri" w:eastAsia="Times New Roman" w:hAnsi="Calibri" w:cs="Times New Roman"/>
                      <w:bCs/>
                      <w:sz w:val="20"/>
                      <w:szCs w:val="20"/>
                      <w:lang w:val="es-ES" w:eastAsia="es-ES"/>
                    </w:rPr>
                  </w:pPr>
                  <w:r w:rsidRPr="002872F2">
                    <w:rPr>
                      <w:rFonts w:ascii="Calibri" w:eastAsia="Times New Roman" w:hAnsi="Calibri" w:cs="Times New Roman"/>
                      <w:bCs/>
                      <w:sz w:val="20"/>
                      <w:szCs w:val="20"/>
                      <w:lang w:val="es-ES" w:eastAsia="es-ES"/>
                    </w:rPr>
                    <w:t>Diurno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D960D0" w14:textId="77777777" w:rsidR="00803D39" w:rsidRPr="002872F2" w:rsidRDefault="00803D39" w:rsidP="00803D39">
                  <w:pPr>
                    <w:spacing w:after="0" w:line="240" w:lineRule="auto"/>
                    <w:jc w:val="center"/>
                    <w:rPr>
                      <w:rFonts w:ascii="Calibri" w:eastAsia="Times New Roman" w:hAnsi="Calibri" w:cs="Times New Roman"/>
                      <w:bCs/>
                      <w:sz w:val="20"/>
                      <w:szCs w:val="20"/>
                      <w:lang w:val="es-ES" w:eastAsia="es-ES"/>
                    </w:rPr>
                  </w:pPr>
                  <w:r>
                    <w:rPr>
                      <w:rFonts w:ascii="Calibri" w:eastAsia="Times New Roman" w:hAnsi="Calibri" w:cs="Times New Roman"/>
                      <w:bCs/>
                      <w:sz w:val="20"/>
                      <w:szCs w:val="20"/>
                      <w:lang w:val="es-ES" w:eastAsia="es-ES"/>
                    </w:rPr>
                    <w:t>60</w:t>
                  </w:r>
                </w:p>
              </w:tc>
            </w:tr>
          </w:tbl>
          <w:p w14:paraId="4B295361" w14:textId="1E5B0F0A" w:rsidR="00565B27" w:rsidRPr="00C42F57" w:rsidRDefault="00565B27" w:rsidP="00CE2752">
            <w:pPr>
              <w:spacing w:before="60" w:after="60"/>
              <w:jc w:val="both"/>
              <w:rPr>
                <w:rFonts w:asciiTheme="minorHAnsi" w:hAnsiTheme="minorHAnsi"/>
              </w:rPr>
            </w:pPr>
            <w:r w:rsidRPr="00CE2752">
              <w:rPr>
                <w:rFonts w:asciiTheme="minorHAnsi" w:hAnsiTheme="minorHAnsi"/>
              </w:rPr>
              <w:lastRenderedPageBreak/>
              <w:t xml:space="preserve">Con base a los límites que se deben cumplir para la Zona </w:t>
            </w:r>
            <w:r w:rsidR="00F17DA5" w:rsidRPr="00CE2752">
              <w:rPr>
                <w:rFonts w:asciiTheme="minorHAnsi" w:hAnsiTheme="minorHAnsi"/>
              </w:rPr>
              <w:t xml:space="preserve">Z-5 </w:t>
            </w:r>
            <w:r w:rsidRPr="00CE2752">
              <w:rPr>
                <w:rFonts w:asciiTheme="minorHAnsi" w:hAnsiTheme="minorHAnsi"/>
              </w:rPr>
              <w:t xml:space="preserve">del Plan Regulador vigente de la comuna de </w:t>
            </w:r>
            <w:r w:rsidR="00F17DA5" w:rsidRPr="00CE2752">
              <w:rPr>
                <w:rFonts w:asciiTheme="minorHAnsi" w:hAnsiTheme="minorHAnsi"/>
              </w:rPr>
              <w:t>Melipilla</w:t>
            </w:r>
            <w:r w:rsidRPr="00CE2752">
              <w:rPr>
                <w:rFonts w:asciiTheme="minorHAnsi" w:hAnsiTheme="minorHAnsi"/>
              </w:rPr>
              <w:t>, homologable a Zona</w:t>
            </w:r>
            <w:r w:rsidR="00F17DA5" w:rsidRPr="00CE2752">
              <w:rPr>
                <w:rFonts w:asciiTheme="minorHAnsi" w:hAnsiTheme="minorHAnsi"/>
              </w:rPr>
              <w:t xml:space="preserve"> II</w:t>
            </w:r>
            <w:r w:rsidRPr="00CE2752">
              <w:rPr>
                <w:rFonts w:asciiTheme="minorHAnsi" w:hAnsiTheme="minorHAnsi"/>
              </w:rPr>
              <w:t xml:space="preserve"> del D.S. N°38/11 MMA, donde se ubica el receptor N°</w:t>
            </w:r>
            <w:r w:rsidR="00F17DA5" w:rsidRPr="00CE2752">
              <w:rPr>
                <w:rFonts w:asciiTheme="minorHAnsi" w:hAnsiTheme="minorHAnsi"/>
              </w:rPr>
              <w:t>1</w:t>
            </w:r>
            <w:r w:rsidRPr="00CE2752">
              <w:rPr>
                <w:rFonts w:asciiTheme="minorHAnsi" w:hAnsiTheme="minorHAnsi"/>
              </w:rPr>
              <w:t xml:space="preserve">, se indica que existe superación, presentándose una excedencia de </w:t>
            </w:r>
            <w:r w:rsidR="00F17DA5" w:rsidRPr="00CE2752">
              <w:rPr>
                <w:rFonts w:asciiTheme="minorHAnsi" w:hAnsiTheme="minorHAnsi"/>
              </w:rPr>
              <w:t xml:space="preserve">4 </w:t>
            </w:r>
            <w:r w:rsidRPr="00CE2752">
              <w:rPr>
                <w:rFonts w:asciiTheme="minorHAnsi" w:hAnsiTheme="minorHAnsi"/>
              </w:rPr>
              <w:t>dB</w:t>
            </w:r>
            <w:r w:rsidR="00D87BE5">
              <w:rPr>
                <w:rFonts w:asciiTheme="minorHAnsi" w:hAnsiTheme="minorHAnsi"/>
              </w:rPr>
              <w:t>(</w:t>
            </w:r>
            <w:r w:rsidRPr="00CE2752">
              <w:rPr>
                <w:rFonts w:asciiTheme="minorHAnsi" w:hAnsiTheme="minorHAnsi"/>
              </w:rPr>
              <w:t>A</w:t>
            </w:r>
            <w:r w:rsidR="00D87BE5">
              <w:rPr>
                <w:rFonts w:asciiTheme="minorHAnsi" w:hAnsiTheme="minorHAnsi"/>
              </w:rPr>
              <w:t>)</w:t>
            </w:r>
            <w:r w:rsidRPr="00CE2752">
              <w:rPr>
                <w:rFonts w:asciiTheme="minorHAnsi" w:hAnsiTheme="minorHAnsi"/>
              </w:rPr>
              <w:t xml:space="preserve"> en periodo diurno.</w:t>
            </w:r>
          </w:p>
        </w:tc>
      </w:tr>
      <w:tr w:rsidR="00565B27" w:rsidRPr="00C42F57" w14:paraId="11C1A31F" w14:textId="77777777" w:rsidTr="00803D39">
        <w:tc>
          <w:tcPr>
            <w:tcW w:w="2263" w:type="dxa"/>
            <w:shd w:val="clear" w:color="auto" w:fill="D9D9D9" w:themeFill="background1" w:themeFillShade="D9"/>
            <w:vAlign w:val="center"/>
          </w:tcPr>
          <w:p w14:paraId="78AA24B5" w14:textId="77777777" w:rsidR="00565B27" w:rsidRPr="00C42F57" w:rsidRDefault="00565B27" w:rsidP="00D87BE5">
            <w:pPr>
              <w:jc w:val="both"/>
              <w:rPr>
                <w:b/>
                <w:bCs/>
              </w:rPr>
            </w:pPr>
            <w:r w:rsidRPr="00C42F57">
              <w:rPr>
                <w:b/>
                <w:bCs/>
              </w:rPr>
              <w:lastRenderedPageBreak/>
              <w:t>Conclusiones</w:t>
            </w:r>
          </w:p>
        </w:tc>
        <w:tc>
          <w:tcPr>
            <w:tcW w:w="11299" w:type="dxa"/>
            <w:vAlign w:val="center"/>
          </w:tcPr>
          <w:p w14:paraId="44627F7C" w14:textId="153004D6" w:rsidR="00565B27" w:rsidRPr="00F17DA5" w:rsidRDefault="00D87BE5" w:rsidP="00D87BE5">
            <w:pPr>
              <w:spacing w:before="60" w:after="60"/>
              <w:jc w:val="both"/>
            </w:pPr>
            <w:r w:rsidRPr="005900F6">
              <w:t>Realizada la medición se concluye que la f</w:t>
            </w:r>
            <w:r>
              <w:t xml:space="preserve">uente de ruido </w:t>
            </w:r>
            <w:proofErr w:type="gramStart"/>
            <w:r>
              <w:t>identificada,</w:t>
            </w:r>
            <w:proofErr w:type="gramEnd"/>
            <w:r>
              <w:t xml:space="preserve"> </w:t>
            </w:r>
            <w:r w:rsidRPr="005900F6">
              <w:t xml:space="preserve">genera una excedencia de </w:t>
            </w:r>
            <w:r w:rsidR="00803D39">
              <w:t>4 dB(A)</w:t>
            </w:r>
            <w:r w:rsidRPr="005900F6">
              <w:t xml:space="preserve"> </w:t>
            </w:r>
            <w:r>
              <w:t>en la ubicación del Receptor</w:t>
            </w:r>
            <w:r w:rsidRPr="005900F6">
              <w:t>, de acuerdo a lo establecid</w:t>
            </w:r>
            <w:r>
              <w:t>o por la normativa para Zona II</w:t>
            </w:r>
            <w:r w:rsidRPr="005900F6">
              <w:t xml:space="preserve"> (D.S Nº38/2011 MMA)</w:t>
            </w:r>
            <w:r>
              <w:t>.</w:t>
            </w:r>
          </w:p>
        </w:tc>
      </w:tr>
    </w:tbl>
    <w:p w14:paraId="70E0F4AF" w14:textId="460A269C" w:rsidR="006631ED" w:rsidRDefault="006631ED" w:rsidP="00803D39">
      <w:pPr>
        <w:pStyle w:val="Listaconnmeros"/>
        <w:numPr>
          <w:ilvl w:val="0"/>
          <w:numId w:val="0"/>
        </w:numPr>
      </w:pPr>
    </w:p>
    <w:tbl>
      <w:tblPr>
        <w:tblW w:w="5000" w:type="pct"/>
        <w:jc w:val="center"/>
        <w:tblLayout w:type="fixed"/>
        <w:tblCellMar>
          <w:left w:w="70" w:type="dxa"/>
          <w:right w:w="70" w:type="dxa"/>
        </w:tblCellMar>
        <w:tblLook w:val="04A0" w:firstRow="1" w:lastRow="0" w:firstColumn="1" w:lastColumn="0" w:noHBand="0" w:noVBand="1"/>
      </w:tblPr>
      <w:tblGrid>
        <w:gridCol w:w="3962"/>
        <w:gridCol w:w="285"/>
        <w:gridCol w:w="4671"/>
        <w:gridCol w:w="4644"/>
      </w:tblGrid>
      <w:tr w:rsidR="00B938A7" w:rsidRPr="0033635D" w14:paraId="0C3B37D5" w14:textId="77777777" w:rsidTr="009F47BF">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C1E356" w14:textId="77777777" w:rsidR="00B938A7" w:rsidRPr="0033635D" w:rsidRDefault="00B938A7" w:rsidP="00803D39">
            <w:pPr>
              <w:spacing w:after="0" w:line="240" w:lineRule="auto"/>
              <w:rPr>
                <w:rFonts w:ascii="Calibri" w:eastAsia="Times New Roman" w:hAnsi="Calibri" w:cs="Times New Roman"/>
                <w:b/>
                <w:bCs/>
                <w:color w:val="000000"/>
                <w:sz w:val="20"/>
                <w:szCs w:val="20"/>
                <w:lang w:eastAsia="es-CL"/>
              </w:rPr>
            </w:pPr>
            <w:r w:rsidRPr="0033635D">
              <w:rPr>
                <w:rFonts w:ascii="Calibri" w:eastAsia="Times New Roman" w:hAnsi="Calibri" w:cs="Times New Roman"/>
                <w:b/>
                <w:bCs/>
                <w:color w:val="000000"/>
                <w:sz w:val="20"/>
                <w:szCs w:val="20"/>
                <w:lang w:eastAsia="es-CL"/>
              </w:rPr>
              <w:t>Registros</w:t>
            </w:r>
          </w:p>
        </w:tc>
      </w:tr>
      <w:tr w:rsidR="00B938A7" w:rsidRPr="0033635D" w14:paraId="742FA0E4" w14:textId="77777777" w:rsidTr="009F47BF">
        <w:trPr>
          <w:trHeight w:val="5878"/>
          <w:jc w:val="center"/>
        </w:trPr>
        <w:tc>
          <w:tcPr>
            <w:tcW w:w="5000" w:type="pct"/>
            <w:gridSpan w:val="4"/>
            <w:tcBorders>
              <w:top w:val="nil"/>
              <w:left w:val="single" w:sz="4" w:space="0" w:color="auto"/>
              <w:right w:val="single" w:sz="4" w:space="0" w:color="auto"/>
            </w:tcBorders>
            <w:shd w:val="clear" w:color="auto" w:fill="auto"/>
            <w:noWrap/>
            <w:vAlign w:val="center"/>
            <w:hideMark/>
          </w:tcPr>
          <w:p w14:paraId="56D994D5" w14:textId="51BFCA31" w:rsidR="00B938A7" w:rsidRPr="0033635D" w:rsidRDefault="006631ED" w:rsidP="009F47BF">
            <w:pPr>
              <w:spacing w:after="0" w:line="240" w:lineRule="auto"/>
              <w:rPr>
                <w:rFonts w:ascii="Calibri" w:eastAsia="Times New Roman" w:hAnsi="Calibri" w:cs="Times New Roman"/>
                <w:color w:val="000000"/>
                <w:sz w:val="20"/>
                <w:szCs w:val="20"/>
                <w:lang w:eastAsia="es-CL"/>
              </w:rPr>
            </w:pPr>
            <w:r w:rsidRPr="0033635D">
              <w:rPr>
                <w:noProof/>
                <w:lang w:val="es-ES" w:eastAsia="es-ES"/>
              </w:rPr>
              <mc:AlternateContent>
                <mc:Choice Requires="wps">
                  <w:drawing>
                    <wp:anchor distT="0" distB="0" distL="114300" distR="114300" simplePos="0" relativeHeight="251664384" behindDoc="0" locked="0" layoutInCell="1" allowOverlap="1" wp14:anchorId="38BE6458" wp14:editId="1CB89584">
                      <wp:simplePos x="0" y="0"/>
                      <wp:positionH relativeFrom="column">
                        <wp:posOffset>3738880</wp:posOffset>
                      </wp:positionH>
                      <wp:positionV relativeFrom="paragraph">
                        <wp:posOffset>2147570</wp:posOffset>
                      </wp:positionV>
                      <wp:extent cx="273050" cy="233680"/>
                      <wp:effectExtent l="38100" t="38100" r="0" b="52070"/>
                      <wp:wrapNone/>
                      <wp:docPr id="18" name="Estrella: 4 puntas 5"/>
                      <wp:cNvGraphicFramePr/>
                      <a:graphic xmlns:a="http://schemas.openxmlformats.org/drawingml/2006/main">
                        <a:graphicData uri="http://schemas.microsoft.com/office/word/2010/wordprocessingShape">
                          <wps:wsp>
                            <wps:cNvSpPr/>
                            <wps:spPr>
                              <a:xfrm>
                                <a:off x="0" y="0"/>
                                <a:ext cx="273050" cy="233680"/>
                              </a:xfrm>
                              <a:prstGeom prst="star4">
                                <a:avLst/>
                              </a:prstGeom>
                              <a:solidFill>
                                <a:srgbClr val="ED7D31">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EF2F3"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5" o:spid="_x0000_s1026" type="#_x0000_t187" style="position:absolute;margin-left:294.4pt;margin-top:169.1pt;width:21.5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" fillcolor="#c55a11" strokecolor="windowText" strokeweight="1pt"/>
                  </w:pict>
                </mc:Fallback>
              </mc:AlternateContent>
            </w:r>
            <w:r>
              <w:rPr>
                <w:noProof/>
                <w:lang w:val="es-ES" w:eastAsia="es-ES"/>
              </w:rPr>
              <w:drawing>
                <wp:anchor distT="0" distB="0" distL="114300" distR="114300" simplePos="0" relativeHeight="251663360" behindDoc="0" locked="0" layoutInCell="1" allowOverlap="1" wp14:anchorId="4ED7DF1D" wp14:editId="2917814E">
                  <wp:simplePos x="0" y="0"/>
                  <wp:positionH relativeFrom="column">
                    <wp:posOffset>2178685</wp:posOffset>
                  </wp:positionH>
                  <wp:positionV relativeFrom="paragraph">
                    <wp:posOffset>14605</wp:posOffset>
                  </wp:positionV>
                  <wp:extent cx="3857625" cy="345440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3857625" cy="345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38A7" w:rsidRPr="0033635D">
              <w:rPr>
                <w:rFonts w:ascii="Calibri" w:eastAsia="Times New Roman" w:hAnsi="Calibri" w:cs="Times New Roman"/>
                <w:noProof/>
                <w:color w:val="000000"/>
                <w:sz w:val="20"/>
                <w:szCs w:val="20"/>
                <w:lang w:val="es-ES" w:eastAsia="es-ES"/>
              </w:rPr>
              <mc:AlternateContent>
                <mc:Choice Requires="wps">
                  <w:drawing>
                    <wp:anchor distT="45720" distB="45720" distL="114300" distR="114300" simplePos="0" relativeHeight="251659264" behindDoc="0" locked="0" layoutInCell="1" allowOverlap="1" wp14:anchorId="757461F7" wp14:editId="5CC8C417">
                      <wp:simplePos x="0" y="0"/>
                      <wp:positionH relativeFrom="column">
                        <wp:posOffset>392430</wp:posOffset>
                      </wp:positionH>
                      <wp:positionV relativeFrom="paragraph">
                        <wp:posOffset>2366645</wp:posOffset>
                      </wp:positionV>
                      <wp:extent cx="1206500" cy="262255"/>
                      <wp:effectExtent l="0" t="0" r="0" b="444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62255"/>
                              </a:xfrm>
                              <a:prstGeom prst="rect">
                                <a:avLst/>
                              </a:prstGeom>
                              <a:solidFill>
                                <a:srgbClr val="FFFFFF"/>
                              </a:solidFill>
                              <a:ln w="9525">
                                <a:noFill/>
                                <a:miter lim="800000"/>
                                <a:headEnd/>
                                <a:tailEnd/>
                              </a:ln>
                            </wps:spPr>
                            <wps:txbx>
                              <w:txbxContent>
                                <w:p w14:paraId="6696ED74" w14:textId="77777777" w:rsidR="00B938A7" w:rsidRDefault="00B938A7" w:rsidP="00B938A7">
                                  <w:r>
                                    <w:t>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461F7" id="_x0000_t202" coordsize="21600,21600" o:spt="202" path="m,l,21600r21600,l21600,xe">
                      <v:stroke joinstyle="miter"/>
                      <v:path gradientshapeok="t" o:connecttype="rect"/>
                    </v:shapetype>
                    <v:shape id="Cuadro de texto 2" o:spid="_x0000_s1026" type="#_x0000_t202" style="position:absolute;margin-left:30.9pt;margin-top:186.35pt;width:95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" stroked="f">
                      <v:textbox>
                        <w:txbxContent>
                          <w:p w14:paraId="6696ED74" w14:textId="77777777" w:rsidR="00B938A7" w:rsidRDefault="00B938A7" w:rsidP="00B938A7">
                            <w:r>
                              <w:t>Receptor</w:t>
                            </w:r>
                          </w:p>
                        </w:txbxContent>
                      </v:textbox>
                      <w10:wrap type="square"/>
                    </v:shape>
                  </w:pict>
                </mc:Fallback>
              </mc:AlternateContent>
            </w:r>
            <w:r w:rsidR="00B938A7" w:rsidRPr="0033635D">
              <w:rPr>
                <w:noProof/>
                <w:lang w:val="es-ES" w:eastAsia="es-ES"/>
              </w:rPr>
              <mc:AlternateContent>
                <mc:Choice Requires="wps">
                  <w:drawing>
                    <wp:anchor distT="0" distB="0" distL="114300" distR="114300" simplePos="0" relativeHeight="251660288" behindDoc="0" locked="0" layoutInCell="1" allowOverlap="1" wp14:anchorId="6D0CD416" wp14:editId="20312F27">
                      <wp:simplePos x="0" y="0"/>
                      <wp:positionH relativeFrom="column">
                        <wp:posOffset>159385</wp:posOffset>
                      </wp:positionH>
                      <wp:positionV relativeFrom="paragraph">
                        <wp:posOffset>2397125</wp:posOffset>
                      </wp:positionV>
                      <wp:extent cx="233680" cy="233680"/>
                      <wp:effectExtent l="38100" t="38100" r="0" b="52070"/>
                      <wp:wrapNone/>
                      <wp:docPr id="14" name="Estrella: 4 puntas 5"/>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ED7D31">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ADE8E" id="Estrella: 4 puntas 5" o:spid="_x0000_s1026" type="#_x0000_t187" style="position:absolute;margin-left:12.55pt;margin-top:188.75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" fillcolor="#c55a11" strokecolor="windowText" strokeweight="1pt"/>
                  </w:pict>
                </mc:Fallback>
              </mc:AlternateContent>
            </w:r>
          </w:p>
        </w:tc>
      </w:tr>
      <w:tr w:rsidR="00B938A7" w:rsidRPr="00615BC1" w14:paraId="09AF6983" w14:textId="77777777" w:rsidTr="009F47BF">
        <w:trPr>
          <w:trHeight w:val="300"/>
          <w:jc w:val="center"/>
        </w:trPr>
        <w:tc>
          <w:tcPr>
            <w:tcW w:w="1566" w:type="pct"/>
            <w:gridSpan w:val="2"/>
            <w:tcBorders>
              <w:top w:val="single" w:sz="4" w:space="0" w:color="auto"/>
              <w:left w:val="single" w:sz="4" w:space="0" w:color="auto"/>
              <w:bottom w:val="single" w:sz="4" w:space="0" w:color="000000"/>
              <w:right w:val="single" w:sz="4" w:space="0" w:color="000000"/>
            </w:tcBorders>
            <w:noWrap/>
            <w:vAlign w:val="center"/>
            <w:hideMark/>
          </w:tcPr>
          <w:p w14:paraId="623C5226" w14:textId="1A5A13F5" w:rsidR="00B938A7" w:rsidRPr="00615BC1" w:rsidRDefault="00B938A7" w:rsidP="00B938A7">
            <w:pPr>
              <w:spacing w:after="0" w:line="240" w:lineRule="auto"/>
              <w:contextualSpacing/>
              <w:outlineLvl w:val="1"/>
              <w:rPr>
                <w:rFonts w:ascii="Calibri" w:eastAsia="Times New Roman" w:hAnsi="Calibri" w:cs="Calibri"/>
                <w:b/>
                <w:color w:val="FF0000"/>
                <w:sz w:val="20"/>
                <w:szCs w:val="20"/>
                <w:lang w:eastAsia="es-CL"/>
              </w:rPr>
            </w:pPr>
            <w:bookmarkStart w:id="28" w:name="_Toc353998121"/>
            <w:bookmarkStart w:id="29" w:name="_Toc353998194"/>
            <w:bookmarkStart w:id="30" w:name="_Toc382383548"/>
            <w:bookmarkStart w:id="31" w:name="_Toc382472370"/>
            <w:bookmarkStart w:id="32" w:name="_Toc390184280"/>
            <w:bookmarkStart w:id="33" w:name="_Toc390360011"/>
            <w:bookmarkStart w:id="34" w:name="_Toc390777032"/>
            <w:bookmarkStart w:id="35" w:name="_Toc447875243"/>
            <w:bookmarkStart w:id="36" w:name="_Toc448926733"/>
            <w:bookmarkStart w:id="37" w:name="_Toc448926922"/>
            <w:bookmarkStart w:id="38" w:name="_Toc448927010"/>
            <w:bookmarkStart w:id="39" w:name="_Toc448928073"/>
            <w:bookmarkStart w:id="40" w:name="_Toc449106302"/>
            <w:bookmarkStart w:id="41" w:name="_Toc449519275"/>
            <w:r w:rsidRPr="00110BDA">
              <w:rPr>
                <w:rFonts w:ascii="Calibri" w:eastAsia="Calibri" w:hAnsi="Calibri" w:cs="Calibri"/>
                <w:b/>
                <w:sz w:val="20"/>
                <w:szCs w:val="20"/>
              </w:rPr>
              <w:t xml:space="preserve">Figura </w:t>
            </w:r>
            <w:r w:rsidRPr="00110BDA">
              <w:rPr>
                <w:rFonts w:ascii="Calibri" w:eastAsia="Calibri" w:hAnsi="Calibri" w:cs="Calibri"/>
                <w:b/>
                <w:sz w:val="20"/>
                <w:szCs w:val="20"/>
              </w:rPr>
              <w:fldChar w:fldCharType="begin"/>
            </w:r>
            <w:r w:rsidRPr="00110BDA">
              <w:rPr>
                <w:rFonts w:ascii="Calibri" w:eastAsia="Calibri" w:hAnsi="Calibri" w:cs="Calibri"/>
                <w:b/>
                <w:sz w:val="20"/>
                <w:szCs w:val="20"/>
              </w:rPr>
              <w:instrText xml:space="preserve"> SEQ Fotografía \* ARABIC </w:instrText>
            </w:r>
            <w:r w:rsidRPr="00110BDA">
              <w:rPr>
                <w:rFonts w:ascii="Calibri" w:eastAsia="Calibri" w:hAnsi="Calibri" w:cs="Calibri"/>
                <w:b/>
                <w:sz w:val="20"/>
                <w:szCs w:val="20"/>
              </w:rPr>
              <w:fldChar w:fldCharType="separate"/>
            </w:r>
            <w:r w:rsidRPr="00110BDA">
              <w:rPr>
                <w:rFonts w:ascii="Calibri" w:eastAsia="Calibri" w:hAnsi="Calibri" w:cs="Calibri"/>
                <w:b/>
                <w:noProof/>
                <w:sz w:val="20"/>
                <w:szCs w:val="20"/>
              </w:rPr>
              <w:t>1</w:t>
            </w:r>
            <w:r w:rsidRPr="00110BDA">
              <w:rPr>
                <w:rFonts w:ascii="Calibri" w:eastAsia="Calibri" w:hAnsi="Calibri" w:cs="Calibri"/>
                <w:b/>
                <w:sz w:val="20"/>
                <w:szCs w:val="20"/>
              </w:rPr>
              <w:fldChar w:fldCharType="end"/>
            </w:r>
            <w:r w:rsidRPr="00110BDA">
              <w:rPr>
                <w:rFonts w:ascii="Calibri" w:eastAsia="Calibri" w:hAnsi="Calibri" w:cs="Calibri"/>
                <w:b/>
                <w:sz w:val="20"/>
                <w:szCs w:val="20"/>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110BDA">
              <w:rPr>
                <w:rFonts w:ascii="Calibri" w:eastAsia="Calibri" w:hAnsi="Calibri" w:cs="Calibri"/>
                <w:b/>
                <w:sz w:val="20"/>
                <w:szCs w:val="20"/>
              </w:rPr>
              <w:t xml:space="preserve"> </w:t>
            </w:r>
            <w:r w:rsidR="006006EB">
              <w:rPr>
                <w:rFonts w:ascii="Calibri" w:eastAsia="Calibri" w:hAnsi="Calibri" w:cs="Calibri"/>
                <w:b/>
                <w:sz w:val="20"/>
                <w:szCs w:val="20"/>
              </w:rPr>
              <w:t>Detalle Plano Regulador de Melipilla</w:t>
            </w:r>
          </w:p>
        </w:tc>
        <w:tc>
          <w:tcPr>
            <w:tcW w:w="3434" w:type="pct"/>
            <w:gridSpan w:val="2"/>
            <w:tcBorders>
              <w:top w:val="single" w:sz="4" w:space="0" w:color="auto"/>
              <w:left w:val="single" w:sz="4" w:space="0" w:color="auto"/>
              <w:bottom w:val="single" w:sz="4" w:space="0" w:color="000000"/>
              <w:right w:val="single" w:sz="4" w:space="0" w:color="000000"/>
            </w:tcBorders>
            <w:noWrap/>
            <w:vAlign w:val="center"/>
          </w:tcPr>
          <w:p w14:paraId="3F285771" w14:textId="4347188E" w:rsidR="00B938A7" w:rsidRPr="00615BC1" w:rsidRDefault="00B938A7" w:rsidP="00B938A7">
            <w:pPr>
              <w:shd w:val="clear" w:color="auto" w:fill="FFFFFF"/>
              <w:spacing w:after="0" w:line="240" w:lineRule="auto"/>
              <w:textAlignment w:val="baseline"/>
              <w:rPr>
                <w:rFonts w:ascii="Calibri" w:eastAsia="Times New Roman" w:hAnsi="Calibri" w:cs="Times New Roman"/>
                <w:color w:val="FF0000"/>
                <w:sz w:val="20"/>
                <w:szCs w:val="20"/>
                <w:lang w:val="es-ES" w:eastAsia="es-ES"/>
              </w:rPr>
            </w:pPr>
            <w:r w:rsidRPr="00110BDA">
              <w:rPr>
                <w:rFonts w:ascii="Calibri" w:eastAsia="Times New Roman" w:hAnsi="Calibri" w:cs="Times New Roman"/>
                <w:b/>
                <w:sz w:val="20"/>
                <w:szCs w:val="20"/>
                <w:lang w:eastAsia="es-CL"/>
              </w:rPr>
              <w:t>Fuente:</w:t>
            </w:r>
            <w:r w:rsidRPr="00D91C01">
              <w:rPr>
                <w:rFonts w:ascii="Calibri" w:eastAsia="Times New Roman" w:hAnsi="Calibri" w:cs="Times New Roman"/>
                <w:sz w:val="20"/>
                <w:szCs w:val="20"/>
                <w:lang w:eastAsia="es-CL"/>
              </w:rPr>
              <w:t xml:space="preserve"> </w:t>
            </w:r>
            <w:r w:rsidR="006006EB" w:rsidRPr="006006EB">
              <w:rPr>
                <w:rFonts w:ascii="Calibri" w:eastAsia="Times New Roman" w:hAnsi="Calibri" w:cs="Times New Roman"/>
                <w:sz w:val="20"/>
                <w:szCs w:val="20"/>
                <w:lang w:eastAsia="es-CL"/>
              </w:rPr>
              <w:t>http://transparencia.melipilla.cl/index.php?action=plantillas_generar_plantilla&amp;ig=267&amp;m=10&amp;a=2018&amp;ia=16775</w:t>
            </w:r>
          </w:p>
        </w:tc>
      </w:tr>
      <w:tr w:rsidR="00B938A7" w:rsidRPr="0033635D" w14:paraId="5954B083" w14:textId="77777777" w:rsidTr="009F47BF">
        <w:trPr>
          <w:trHeight w:val="300"/>
          <w:jc w:val="center"/>
        </w:trPr>
        <w:tc>
          <w:tcPr>
            <w:tcW w:w="156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96F89CD" w14:textId="77777777" w:rsidR="00B938A7" w:rsidRPr="0033635D" w:rsidRDefault="00B938A7" w:rsidP="009F47BF">
            <w:pPr>
              <w:spacing w:after="0" w:line="240" w:lineRule="auto"/>
              <w:rPr>
                <w:rFonts w:ascii="Calibri" w:eastAsia="Times New Roman" w:hAnsi="Calibri" w:cs="Times New Roman"/>
                <w:b/>
                <w:color w:val="000000"/>
                <w:sz w:val="18"/>
                <w:szCs w:val="18"/>
                <w:highlight w:val="yellow"/>
                <w:lang w:eastAsia="es-CL"/>
              </w:rPr>
            </w:pPr>
            <w:r w:rsidRPr="0033635D">
              <w:rPr>
                <w:rFonts w:ascii="Calibri" w:eastAsia="Times New Roman" w:hAnsi="Calibri" w:cs="Times New Roman"/>
                <w:b/>
                <w:color w:val="000000"/>
                <w:sz w:val="18"/>
                <w:szCs w:val="18"/>
                <w:lang w:eastAsia="es-CL"/>
              </w:rPr>
              <w:t xml:space="preserve">Coordenadas UTM DATUM WGS84 </w:t>
            </w:r>
            <w:r w:rsidRPr="0033635D">
              <w:rPr>
                <w:rFonts w:ascii="Calibri" w:eastAsia="Times New Roman" w:hAnsi="Calibri" w:cs="Times New Roman"/>
                <w:b/>
                <w:sz w:val="18"/>
                <w:szCs w:val="18"/>
                <w:lang w:eastAsia="es-CL"/>
              </w:rPr>
              <w:t>HUSO 19 S</w:t>
            </w:r>
          </w:p>
        </w:tc>
        <w:tc>
          <w:tcPr>
            <w:tcW w:w="1722" w:type="pct"/>
            <w:tcBorders>
              <w:top w:val="single" w:sz="4" w:space="0" w:color="auto"/>
              <w:left w:val="nil"/>
              <w:bottom w:val="single" w:sz="4" w:space="0" w:color="auto"/>
              <w:right w:val="single" w:sz="4" w:space="0" w:color="000000"/>
            </w:tcBorders>
            <w:shd w:val="clear" w:color="auto" w:fill="auto"/>
            <w:noWrap/>
            <w:vAlign w:val="center"/>
          </w:tcPr>
          <w:p w14:paraId="370654B1" w14:textId="77777777" w:rsidR="00B938A7" w:rsidRPr="0033635D" w:rsidRDefault="00B938A7" w:rsidP="009F47BF">
            <w:pPr>
              <w:spacing w:after="0" w:line="240" w:lineRule="auto"/>
              <w:rPr>
                <w:rFonts w:ascii="Calibri" w:eastAsia="Times New Roman" w:hAnsi="Calibri" w:cs="Times New Roman"/>
                <w:b/>
                <w:color w:val="000000"/>
                <w:sz w:val="18"/>
                <w:szCs w:val="18"/>
                <w:lang w:eastAsia="es-CL"/>
              </w:rPr>
            </w:pPr>
            <w:r w:rsidRPr="0033635D">
              <w:rPr>
                <w:rFonts w:ascii="Calibri" w:eastAsia="Times New Roman" w:hAnsi="Calibri" w:cs="Times New Roman"/>
                <w:b/>
                <w:color w:val="000000"/>
                <w:sz w:val="18"/>
                <w:szCs w:val="18"/>
                <w:lang w:eastAsia="es-CL"/>
              </w:rPr>
              <w:t>Norte:--</w:t>
            </w:r>
          </w:p>
        </w:tc>
        <w:tc>
          <w:tcPr>
            <w:tcW w:w="1712" w:type="pct"/>
            <w:tcBorders>
              <w:top w:val="single" w:sz="4" w:space="0" w:color="auto"/>
              <w:left w:val="nil"/>
              <w:bottom w:val="single" w:sz="4" w:space="0" w:color="auto"/>
              <w:right w:val="single" w:sz="4" w:space="0" w:color="000000"/>
            </w:tcBorders>
            <w:shd w:val="clear" w:color="auto" w:fill="auto"/>
            <w:noWrap/>
            <w:vAlign w:val="center"/>
          </w:tcPr>
          <w:p w14:paraId="08EBCE44" w14:textId="77777777" w:rsidR="00B938A7" w:rsidRPr="0033635D" w:rsidRDefault="00B938A7" w:rsidP="009F47BF">
            <w:pPr>
              <w:spacing w:after="0" w:line="240" w:lineRule="auto"/>
              <w:rPr>
                <w:rFonts w:ascii="Calibri" w:eastAsia="Times New Roman" w:hAnsi="Calibri" w:cs="Times New Roman"/>
                <w:b/>
                <w:color w:val="000000"/>
                <w:sz w:val="18"/>
                <w:szCs w:val="18"/>
                <w:lang w:eastAsia="es-CL"/>
              </w:rPr>
            </w:pPr>
            <w:r w:rsidRPr="0033635D">
              <w:rPr>
                <w:rFonts w:ascii="Calibri" w:eastAsia="Times New Roman" w:hAnsi="Calibri" w:cs="Times New Roman"/>
                <w:b/>
                <w:color w:val="000000"/>
                <w:sz w:val="18"/>
                <w:szCs w:val="18"/>
                <w:lang w:eastAsia="es-CL"/>
              </w:rPr>
              <w:t>Este:--</w:t>
            </w:r>
          </w:p>
        </w:tc>
      </w:tr>
      <w:bookmarkEnd w:id="20"/>
      <w:bookmarkEnd w:id="21"/>
      <w:bookmarkEnd w:id="22"/>
      <w:bookmarkEnd w:id="23"/>
      <w:bookmarkEnd w:id="24"/>
      <w:bookmarkEnd w:id="25"/>
      <w:bookmarkEnd w:id="26"/>
      <w:bookmarkEnd w:id="27"/>
      <w:tr w:rsidR="00B938A7" w:rsidRPr="00D0096E" w14:paraId="7C06094A" w14:textId="77777777" w:rsidTr="006631ED">
        <w:trPr>
          <w:trHeight w:val="273"/>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361664" w14:textId="77777777" w:rsidR="00B938A7" w:rsidRPr="00D0096E" w:rsidRDefault="00B938A7" w:rsidP="009F47BF">
            <w:pPr>
              <w:spacing w:after="0" w:line="240" w:lineRule="auto"/>
              <w:jc w:val="center"/>
              <w:rPr>
                <w:rFonts w:ascii="Calibri" w:eastAsia="Times New Roman" w:hAnsi="Calibri" w:cs="Times New Roman"/>
                <w:b/>
                <w:bCs/>
                <w:color w:val="000000"/>
                <w:sz w:val="20"/>
                <w:szCs w:val="20"/>
                <w:lang w:eastAsia="es-CL"/>
              </w:rPr>
            </w:pPr>
            <w:r w:rsidRPr="00D0096E">
              <w:lastRenderedPageBreak/>
              <w:br w:type="page"/>
            </w:r>
            <w:r w:rsidRPr="00D0096E">
              <w:br w:type="page"/>
            </w:r>
            <w:r w:rsidRPr="00D0096E">
              <w:rPr>
                <w:rFonts w:ascii="Calibri" w:eastAsia="Times New Roman" w:hAnsi="Calibri" w:cs="Times New Roman"/>
                <w:b/>
                <w:bCs/>
                <w:color w:val="000000"/>
                <w:sz w:val="20"/>
                <w:szCs w:val="20"/>
                <w:lang w:eastAsia="es-CL"/>
              </w:rPr>
              <w:t>Registros</w:t>
            </w:r>
          </w:p>
        </w:tc>
      </w:tr>
      <w:tr w:rsidR="00B938A7" w:rsidRPr="00D0096E" w14:paraId="10242632" w14:textId="77777777" w:rsidTr="006631ED">
        <w:trPr>
          <w:trHeight w:val="7644"/>
          <w:jc w:val="center"/>
        </w:trPr>
        <w:tc>
          <w:tcPr>
            <w:tcW w:w="5000" w:type="pct"/>
            <w:gridSpan w:val="4"/>
            <w:tcBorders>
              <w:top w:val="nil"/>
              <w:left w:val="single" w:sz="4" w:space="0" w:color="auto"/>
              <w:right w:val="single" w:sz="4" w:space="0" w:color="auto"/>
            </w:tcBorders>
            <w:shd w:val="clear" w:color="auto" w:fill="auto"/>
            <w:noWrap/>
            <w:vAlign w:val="center"/>
            <w:hideMark/>
          </w:tcPr>
          <w:p w14:paraId="0E9F4B9B" w14:textId="7C374BCF" w:rsidR="00B938A7" w:rsidRPr="00D0096E" w:rsidRDefault="006631ED" w:rsidP="006006EB">
            <w:pPr>
              <w:spacing w:after="0" w:line="240" w:lineRule="auto"/>
              <w:rPr>
                <w:rFonts w:ascii="Calibri" w:eastAsia="Times New Roman" w:hAnsi="Calibri" w:cs="Times New Roman"/>
                <w:color w:val="000000"/>
                <w:sz w:val="20"/>
                <w:szCs w:val="20"/>
                <w:lang w:eastAsia="es-CL"/>
              </w:rPr>
            </w:pPr>
            <w:r>
              <w:rPr>
                <w:noProof/>
                <w:lang w:val="es-ES" w:eastAsia="es-ES"/>
              </w:rPr>
              <w:drawing>
                <wp:anchor distT="0" distB="0" distL="114300" distR="114300" simplePos="0" relativeHeight="251665408" behindDoc="0" locked="0" layoutInCell="1" allowOverlap="1" wp14:anchorId="50C2D034" wp14:editId="05C8641B">
                  <wp:simplePos x="0" y="0"/>
                  <wp:positionH relativeFrom="column">
                    <wp:posOffset>4756785</wp:posOffset>
                  </wp:positionH>
                  <wp:positionV relativeFrom="paragraph">
                    <wp:posOffset>117475</wp:posOffset>
                  </wp:positionV>
                  <wp:extent cx="3538220" cy="3218180"/>
                  <wp:effectExtent l="0" t="0" r="508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3538220" cy="321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6432" behindDoc="0" locked="0" layoutInCell="1" allowOverlap="1" wp14:anchorId="0186593A" wp14:editId="73B52052">
                  <wp:simplePos x="0" y="0"/>
                  <wp:positionH relativeFrom="column">
                    <wp:posOffset>292735</wp:posOffset>
                  </wp:positionH>
                  <wp:positionV relativeFrom="paragraph">
                    <wp:posOffset>-22860</wp:posOffset>
                  </wp:positionV>
                  <wp:extent cx="3848100" cy="457898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3848100" cy="4578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938A7" w:rsidRPr="00D0096E" w14:paraId="1D4E91AF" w14:textId="77777777" w:rsidTr="006631ED">
        <w:trPr>
          <w:trHeight w:val="70"/>
          <w:jc w:val="center"/>
        </w:trPr>
        <w:tc>
          <w:tcPr>
            <w:tcW w:w="1461" w:type="pct"/>
            <w:tcBorders>
              <w:top w:val="single" w:sz="4" w:space="0" w:color="auto"/>
              <w:left w:val="single" w:sz="4" w:space="0" w:color="auto"/>
              <w:bottom w:val="single" w:sz="4" w:space="0" w:color="000000"/>
              <w:right w:val="single" w:sz="4" w:space="0" w:color="000000"/>
            </w:tcBorders>
            <w:noWrap/>
            <w:vAlign w:val="center"/>
            <w:hideMark/>
          </w:tcPr>
          <w:p w14:paraId="55D9F812" w14:textId="0DCCB3A2" w:rsidR="00B938A7" w:rsidRPr="00D0096E" w:rsidRDefault="00B938A7" w:rsidP="00B938A7">
            <w:pPr>
              <w:shd w:val="clear" w:color="auto" w:fill="FFFFFF"/>
              <w:spacing w:after="0" w:line="240" w:lineRule="auto"/>
              <w:textAlignment w:val="baseline"/>
              <w:rPr>
                <w:rFonts w:ascii="Calibri" w:eastAsia="Times New Roman" w:hAnsi="Calibri" w:cs="Calibri"/>
                <w:b/>
                <w:color w:val="FF0000"/>
                <w:sz w:val="20"/>
                <w:szCs w:val="20"/>
                <w:lang w:eastAsia="es-CL"/>
              </w:rPr>
            </w:pPr>
            <w:r>
              <w:rPr>
                <w:rFonts w:ascii="Calibri" w:eastAsia="Calibri" w:hAnsi="Calibri" w:cs="Calibri"/>
                <w:b/>
                <w:sz w:val="20"/>
                <w:szCs w:val="20"/>
              </w:rPr>
              <w:t xml:space="preserve">Figura 2. </w:t>
            </w:r>
            <w:r w:rsidR="006631ED">
              <w:rPr>
                <w:rFonts w:ascii="Calibri" w:eastAsia="Calibri" w:hAnsi="Calibri" w:cs="Calibri"/>
                <w:b/>
                <w:sz w:val="20"/>
                <w:szCs w:val="20"/>
              </w:rPr>
              <w:t>Extracto Plan regulador de Melipilla</w:t>
            </w:r>
          </w:p>
        </w:tc>
        <w:tc>
          <w:tcPr>
            <w:tcW w:w="3539" w:type="pct"/>
            <w:gridSpan w:val="3"/>
            <w:tcBorders>
              <w:top w:val="single" w:sz="4" w:space="0" w:color="auto"/>
              <w:left w:val="single" w:sz="4" w:space="0" w:color="auto"/>
              <w:bottom w:val="single" w:sz="4" w:space="0" w:color="000000"/>
              <w:right w:val="single" w:sz="4" w:space="0" w:color="000000"/>
            </w:tcBorders>
            <w:noWrap/>
            <w:vAlign w:val="center"/>
          </w:tcPr>
          <w:p w14:paraId="260EB550" w14:textId="05270544" w:rsidR="00B938A7" w:rsidRPr="00D0096E" w:rsidRDefault="00B938A7" w:rsidP="00B938A7">
            <w:pPr>
              <w:shd w:val="clear" w:color="auto" w:fill="FFFFFF"/>
              <w:spacing w:after="0" w:line="240" w:lineRule="auto"/>
              <w:textAlignment w:val="baseline"/>
              <w:rPr>
                <w:rFonts w:ascii="Calibri" w:eastAsia="Times New Roman" w:hAnsi="Calibri" w:cs="Times New Roman"/>
                <w:color w:val="FF0000"/>
                <w:sz w:val="20"/>
                <w:szCs w:val="20"/>
                <w:lang w:val="es-ES" w:eastAsia="es-ES"/>
              </w:rPr>
            </w:pPr>
            <w:r w:rsidRPr="00D0096E">
              <w:rPr>
                <w:rFonts w:ascii="Calibri" w:eastAsia="Times New Roman" w:hAnsi="Calibri" w:cs="Times New Roman"/>
                <w:b/>
                <w:sz w:val="20"/>
                <w:szCs w:val="20"/>
                <w:lang w:eastAsia="es-CL"/>
              </w:rPr>
              <w:t xml:space="preserve">Fuente: </w:t>
            </w:r>
            <w:r w:rsidR="006006EB" w:rsidRPr="006006EB">
              <w:rPr>
                <w:rFonts w:ascii="Calibri" w:eastAsia="Times New Roman" w:hAnsi="Calibri" w:cs="Times New Roman"/>
                <w:sz w:val="20"/>
                <w:szCs w:val="20"/>
                <w:lang w:eastAsia="es-CL"/>
              </w:rPr>
              <w:t>http://transparencia.melipilla.cl/index.php?action=plantillas_generar_plantilla&amp;ig=267&amp;m=10&amp;a=2018&amp;ia=16775</w:t>
            </w:r>
          </w:p>
        </w:tc>
      </w:tr>
      <w:tr w:rsidR="00B938A7" w:rsidRPr="00D0096E" w14:paraId="1ED66FBD" w14:textId="77777777" w:rsidTr="00803D39">
        <w:trPr>
          <w:trHeight w:val="70"/>
          <w:jc w:val="center"/>
        </w:trPr>
        <w:tc>
          <w:tcPr>
            <w:tcW w:w="1461"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A37B552" w14:textId="77777777" w:rsidR="00B938A7" w:rsidRPr="00D0096E" w:rsidRDefault="00B938A7" w:rsidP="009F47BF">
            <w:pPr>
              <w:spacing w:after="0" w:line="240" w:lineRule="auto"/>
              <w:rPr>
                <w:rFonts w:ascii="Calibri" w:eastAsia="Times New Roman" w:hAnsi="Calibri" w:cs="Times New Roman"/>
                <w:b/>
                <w:color w:val="000000"/>
                <w:sz w:val="18"/>
                <w:szCs w:val="18"/>
                <w:highlight w:val="yellow"/>
                <w:lang w:eastAsia="es-CL"/>
              </w:rPr>
            </w:pPr>
            <w:r w:rsidRPr="00D0096E">
              <w:rPr>
                <w:rFonts w:ascii="Calibri" w:eastAsia="Times New Roman" w:hAnsi="Calibri" w:cs="Times New Roman"/>
                <w:b/>
                <w:color w:val="000000"/>
                <w:sz w:val="18"/>
                <w:szCs w:val="18"/>
                <w:lang w:eastAsia="es-CL"/>
              </w:rPr>
              <w:t xml:space="preserve">Coordenadas UTM DATUM WGS84 </w:t>
            </w:r>
            <w:r w:rsidRPr="00D0096E">
              <w:rPr>
                <w:rFonts w:ascii="Calibri" w:eastAsia="Times New Roman" w:hAnsi="Calibri" w:cs="Times New Roman"/>
                <w:b/>
                <w:sz w:val="18"/>
                <w:szCs w:val="18"/>
                <w:lang w:eastAsia="es-CL"/>
              </w:rPr>
              <w:t>HUSO 19 S</w:t>
            </w:r>
          </w:p>
        </w:tc>
        <w:tc>
          <w:tcPr>
            <w:tcW w:w="1827" w:type="pct"/>
            <w:gridSpan w:val="2"/>
            <w:tcBorders>
              <w:top w:val="single" w:sz="4" w:space="0" w:color="auto"/>
              <w:left w:val="nil"/>
              <w:bottom w:val="single" w:sz="4" w:space="0" w:color="auto"/>
              <w:right w:val="single" w:sz="4" w:space="0" w:color="000000"/>
            </w:tcBorders>
            <w:shd w:val="clear" w:color="auto" w:fill="auto"/>
            <w:noWrap/>
            <w:vAlign w:val="center"/>
          </w:tcPr>
          <w:p w14:paraId="76340751" w14:textId="77777777" w:rsidR="00B938A7" w:rsidRPr="00D0096E" w:rsidRDefault="00B938A7" w:rsidP="009F47BF">
            <w:pPr>
              <w:spacing w:after="0" w:line="240" w:lineRule="auto"/>
              <w:rPr>
                <w:rFonts w:ascii="Calibri" w:eastAsia="Times New Roman" w:hAnsi="Calibri" w:cs="Times New Roman"/>
                <w:b/>
                <w:color w:val="000000"/>
                <w:sz w:val="18"/>
                <w:szCs w:val="18"/>
                <w:lang w:eastAsia="es-CL"/>
              </w:rPr>
            </w:pPr>
            <w:r w:rsidRPr="00D0096E">
              <w:rPr>
                <w:rFonts w:ascii="Calibri" w:eastAsia="Times New Roman" w:hAnsi="Calibri" w:cs="Times New Roman"/>
                <w:b/>
                <w:color w:val="000000"/>
                <w:sz w:val="18"/>
                <w:szCs w:val="18"/>
                <w:lang w:eastAsia="es-CL"/>
              </w:rPr>
              <w:t>Norte:--</w:t>
            </w:r>
          </w:p>
        </w:tc>
        <w:tc>
          <w:tcPr>
            <w:tcW w:w="1712" w:type="pct"/>
            <w:tcBorders>
              <w:top w:val="single" w:sz="4" w:space="0" w:color="auto"/>
              <w:left w:val="nil"/>
              <w:bottom w:val="single" w:sz="4" w:space="0" w:color="auto"/>
              <w:right w:val="single" w:sz="4" w:space="0" w:color="000000"/>
            </w:tcBorders>
            <w:shd w:val="clear" w:color="auto" w:fill="auto"/>
            <w:noWrap/>
            <w:vAlign w:val="center"/>
          </w:tcPr>
          <w:p w14:paraId="4509AA48" w14:textId="77777777" w:rsidR="00B938A7" w:rsidRPr="00D0096E" w:rsidRDefault="00B938A7" w:rsidP="009F47BF">
            <w:pPr>
              <w:spacing w:after="0" w:line="240" w:lineRule="auto"/>
              <w:rPr>
                <w:rFonts w:ascii="Calibri" w:eastAsia="Times New Roman" w:hAnsi="Calibri" w:cs="Times New Roman"/>
                <w:b/>
                <w:color w:val="000000"/>
                <w:sz w:val="18"/>
                <w:szCs w:val="18"/>
                <w:lang w:eastAsia="es-CL"/>
              </w:rPr>
            </w:pPr>
            <w:r w:rsidRPr="00D0096E">
              <w:rPr>
                <w:rFonts w:ascii="Calibri" w:eastAsia="Times New Roman" w:hAnsi="Calibri" w:cs="Times New Roman"/>
                <w:b/>
                <w:color w:val="000000"/>
                <w:sz w:val="18"/>
                <w:szCs w:val="18"/>
                <w:lang w:eastAsia="es-CL"/>
              </w:rPr>
              <w:t>Este:--</w:t>
            </w:r>
          </w:p>
        </w:tc>
      </w:tr>
    </w:tbl>
    <w:p w14:paraId="4D1A8350" w14:textId="77777777" w:rsidR="006631ED" w:rsidRDefault="006631ED">
      <w:pPr>
        <w:sectPr w:rsidR="006631ED" w:rsidSect="000A28D4">
          <w:type w:val="nextColumn"/>
          <w:pgSz w:w="15840" w:h="12240" w:orient="landscape" w:code="1"/>
          <w:pgMar w:top="1134" w:right="1134" w:bottom="1134" w:left="1134" w:header="709" w:footer="709" w:gutter="0"/>
          <w:cols w:space="708"/>
          <w:docGrid w:linePitch="360"/>
        </w:sectPr>
      </w:pPr>
    </w:p>
    <w:p w14:paraId="0CCA54BD" w14:textId="00A72E26" w:rsidR="006631ED" w:rsidRPr="006631ED" w:rsidRDefault="006631ED" w:rsidP="006631ED">
      <w:pPr>
        <w:pStyle w:val="IFA1"/>
        <w:numPr>
          <w:ilvl w:val="0"/>
          <w:numId w:val="0"/>
        </w:numPr>
        <w:rPr>
          <w:sz w:val="22"/>
          <w:szCs w:val="22"/>
        </w:rPr>
      </w:pPr>
      <w:bookmarkStart w:id="42" w:name="_Toc352840405"/>
      <w:bookmarkStart w:id="43" w:name="_Toc352841465"/>
      <w:bookmarkStart w:id="44" w:name="_Toc447875255"/>
      <w:bookmarkStart w:id="45" w:name="_Toc449519286"/>
      <w:bookmarkStart w:id="46" w:name="_Toc352840404"/>
      <w:bookmarkStart w:id="47" w:name="_Toc352841464"/>
      <w:bookmarkStart w:id="48" w:name="_Toc447875253"/>
      <w:r w:rsidRPr="006631ED">
        <w:rPr>
          <w:sz w:val="22"/>
          <w:szCs w:val="22"/>
        </w:rPr>
        <w:lastRenderedPageBreak/>
        <w:t>4 ANEXOS</w:t>
      </w:r>
      <w:bookmarkEnd w:id="42"/>
      <w:bookmarkEnd w:id="43"/>
      <w:bookmarkEnd w:id="44"/>
      <w:bookmarkEnd w:id="45"/>
    </w:p>
    <w:tbl>
      <w:tblPr>
        <w:tblStyle w:val="Tablaconcuadrcula2"/>
        <w:tblW w:w="5000" w:type="pct"/>
        <w:jc w:val="center"/>
        <w:tblLook w:val="04A0" w:firstRow="1" w:lastRow="0" w:firstColumn="1" w:lastColumn="0" w:noHBand="0" w:noVBand="1"/>
      </w:tblPr>
      <w:tblGrid>
        <w:gridCol w:w="1696"/>
        <w:gridCol w:w="8266"/>
      </w:tblGrid>
      <w:tr w:rsidR="006631ED" w:rsidRPr="001A526B" w14:paraId="590871CE" w14:textId="77777777" w:rsidTr="009F47BF">
        <w:trPr>
          <w:trHeight w:val="340"/>
          <w:jc w:val="center"/>
        </w:trPr>
        <w:tc>
          <w:tcPr>
            <w:tcW w:w="851" w:type="pct"/>
            <w:shd w:val="clear" w:color="auto" w:fill="D9D9D9"/>
            <w:vAlign w:val="center"/>
          </w:tcPr>
          <w:p w14:paraId="492185B7" w14:textId="77777777" w:rsidR="006631ED" w:rsidRPr="001A526B" w:rsidRDefault="006631ED" w:rsidP="009F47BF">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26139A05" w14:textId="77777777" w:rsidR="006631ED" w:rsidRPr="001A526B" w:rsidRDefault="006631ED" w:rsidP="009F47BF">
            <w:pPr>
              <w:jc w:val="center"/>
              <w:rPr>
                <w:rFonts w:cs="Calibri"/>
                <w:b/>
                <w:lang w:val="es-CL" w:eastAsia="en-US"/>
              </w:rPr>
            </w:pPr>
            <w:r w:rsidRPr="001A526B">
              <w:rPr>
                <w:rFonts w:cs="Calibri"/>
                <w:b/>
                <w:lang w:val="es-CL" w:eastAsia="en-US"/>
              </w:rPr>
              <w:t>Nombre Anexo</w:t>
            </w:r>
          </w:p>
        </w:tc>
      </w:tr>
      <w:tr w:rsidR="006631ED" w:rsidRPr="001A526B" w14:paraId="4A131FED" w14:textId="77777777" w:rsidTr="009F47BF">
        <w:trPr>
          <w:trHeight w:val="340"/>
          <w:jc w:val="center"/>
        </w:trPr>
        <w:tc>
          <w:tcPr>
            <w:tcW w:w="851" w:type="pct"/>
            <w:vAlign w:val="center"/>
          </w:tcPr>
          <w:p w14:paraId="3402CA52" w14:textId="77777777" w:rsidR="006631ED" w:rsidRDefault="006631ED" w:rsidP="009F47BF">
            <w:pPr>
              <w:jc w:val="center"/>
              <w:rPr>
                <w:rFonts w:cs="Calibri"/>
              </w:rPr>
            </w:pPr>
            <w:r>
              <w:rPr>
                <w:rFonts w:cs="Calibri"/>
              </w:rPr>
              <w:t>1</w:t>
            </w:r>
          </w:p>
        </w:tc>
        <w:tc>
          <w:tcPr>
            <w:tcW w:w="4149" w:type="pct"/>
            <w:vAlign w:val="center"/>
          </w:tcPr>
          <w:p w14:paraId="6A188780" w14:textId="77777777" w:rsidR="006631ED" w:rsidRDefault="006631ED" w:rsidP="009F47BF">
            <w:pPr>
              <w:rPr>
                <w:rFonts w:cs="Calibri"/>
              </w:rPr>
            </w:pPr>
            <w:r>
              <w:rPr>
                <w:rFonts w:cs="Calibri"/>
              </w:rPr>
              <w:t>SAFA Nº803-2020</w:t>
            </w:r>
          </w:p>
        </w:tc>
      </w:tr>
      <w:tr w:rsidR="006631ED" w:rsidRPr="001A526B" w14:paraId="5E72365D" w14:textId="77777777" w:rsidTr="009F47BF">
        <w:trPr>
          <w:trHeight w:val="340"/>
          <w:jc w:val="center"/>
        </w:trPr>
        <w:tc>
          <w:tcPr>
            <w:tcW w:w="851" w:type="pct"/>
            <w:vAlign w:val="center"/>
          </w:tcPr>
          <w:p w14:paraId="5ABCAC8D" w14:textId="77777777" w:rsidR="006631ED" w:rsidRPr="00E41150" w:rsidRDefault="006631ED" w:rsidP="009F47BF">
            <w:pPr>
              <w:jc w:val="center"/>
              <w:rPr>
                <w:rFonts w:cs="Calibri"/>
              </w:rPr>
            </w:pPr>
            <w:r w:rsidRPr="00B70D15">
              <w:rPr>
                <w:rFonts w:cs="Calibri"/>
                <w:lang w:val="es-CL" w:eastAsia="en-US"/>
              </w:rPr>
              <w:t>2</w:t>
            </w:r>
          </w:p>
        </w:tc>
        <w:tc>
          <w:tcPr>
            <w:tcW w:w="4149" w:type="pct"/>
            <w:vAlign w:val="center"/>
          </w:tcPr>
          <w:p w14:paraId="133474D1" w14:textId="77777777" w:rsidR="006631ED" w:rsidRPr="001A526B" w:rsidRDefault="006631ED" w:rsidP="009F47BF">
            <w:pPr>
              <w:rPr>
                <w:rFonts w:cs="Calibri"/>
                <w:lang w:val="es-CL" w:eastAsia="en-US"/>
              </w:rPr>
            </w:pPr>
            <w:r>
              <w:rPr>
                <w:rFonts w:cs="Calibri"/>
                <w:lang w:val="es-CL" w:eastAsia="en-US"/>
              </w:rPr>
              <w:t xml:space="preserve">Acta de Inspección </w:t>
            </w:r>
            <w:r w:rsidRPr="00B70D15">
              <w:rPr>
                <w:rFonts w:cs="Calibri"/>
                <w:lang w:val="es-CL" w:eastAsia="en-US"/>
              </w:rPr>
              <w:t xml:space="preserve">de </w:t>
            </w:r>
            <w:r>
              <w:rPr>
                <w:rFonts w:cs="Calibri"/>
                <w:lang w:val="es-CL" w:eastAsia="en-US"/>
              </w:rPr>
              <w:t xml:space="preserve">fecha </w:t>
            </w:r>
            <w:r w:rsidRPr="00CE2752">
              <w:rPr>
                <w:rFonts w:cs="Calibri"/>
                <w:lang w:val="es-CL" w:eastAsia="en-US"/>
              </w:rPr>
              <w:t>17 de noviembre de 2020</w:t>
            </w:r>
          </w:p>
        </w:tc>
      </w:tr>
      <w:tr w:rsidR="006631ED" w:rsidRPr="00B70D15" w14:paraId="0D37B5B2" w14:textId="77777777" w:rsidTr="009F47BF">
        <w:trPr>
          <w:trHeight w:val="340"/>
          <w:jc w:val="center"/>
        </w:trPr>
        <w:tc>
          <w:tcPr>
            <w:tcW w:w="851" w:type="pct"/>
            <w:vAlign w:val="center"/>
          </w:tcPr>
          <w:p w14:paraId="5E9C6FB7" w14:textId="77777777" w:rsidR="006631ED" w:rsidRPr="00B70D15" w:rsidRDefault="006631ED" w:rsidP="009F47BF">
            <w:pPr>
              <w:jc w:val="center"/>
              <w:rPr>
                <w:rFonts w:cs="Calibri"/>
                <w:lang w:val="es-CL" w:eastAsia="en-US"/>
              </w:rPr>
            </w:pPr>
            <w:r>
              <w:rPr>
                <w:rFonts w:cs="Calibri"/>
                <w:lang w:val="es-CL" w:eastAsia="en-US"/>
              </w:rPr>
              <w:t>3</w:t>
            </w:r>
          </w:p>
        </w:tc>
        <w:tc>
          <w:tcPr>
            <w:tcW w:w="4149" w:type="pct"/>
            <w:vAlign w:val="center"/>
          </w:tcPr>
          <w:p w14:paraId="3276A8D5" w14:textId="77777777" w:rsidR="006631ED" w:rsidRPr="00B70D15" w:rsidRDefault="006631ED" w:rsidP="009F47BF">
            <w:pPr>
              <w:rPr>
                <w:rFonts w:cs="Calibri"/>
                <w:lang w:val="es-CL" w:eastAsia="en-US"/>
              </w:rPr>
            </w:pPr>
            <w:r w:rsidRPr="00B70D15">
              <w:rPr>
                <w:rFonts w:cs="Calibri"/>
                <w:lang w:val="es-CL" w:eastAsia="en-US"/>
              </w:rPr>
              <w:t xml:space="preserve">Fichas de Reporte Técnico de </w:t>
            </w:r>
            <w:r>
              <w:rPr>
                <w:rFonts w:cs="Calibri"/>
                <w:lang w:val="es-CL" w:eastAsia="en-US"/>
              </w:rPr>
              <w:t>fecha 19</w:t>
            </w:r>
            <w:r w:rsidRPr="00CE2752">
              <w:rPr>
                <w:rFonts w:cs="Calibri"/>
                <w:lang w:val="es-CL" w:eastAsia="en-US"/>
              </w:rPr>
              <w:t xml:space="preserve"> de noviembre de 2020</w:t>
            </w:r>
          </w:p>
        </w:tc>
      </w:tr>
      <w:bookmarkEnd w:id="46"/>
      <w:bookmarkEnd w:id="47"/>
      <w:bookmarkEnd w:id="48"/>
    </w:tbl>
    <w:p w14:paraId="220A5471" w14:textId="77777777" w:rsidR="00B32B3B" w:rsidRPr="001029E5" w:rsidRDefault="00B32B3B" w:rsidP="006631ED">
      <w:pPr>
        <w:spacing w:line="240" w:lineRule="auto"/>
        <w:rPr>
          <w:sz w:val="28"/>
          <w:szCs w:val="28"/>
        </w:rPr>
      </w:pPr>
    </w:p>
    <w:sectPr w:rsidR="00B32B3B" w:rsidRPr="001029E5" w:rsidSect="006631ED">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3DD82" w14:textId="77777777" w:rsidR="00477133" w:rsidRDefault="00477133" w:rsidP="00E56524">
      <w:pPr>
        <w:spacing w:after="0" w:line="240" w:lineRule="auto"/>
      </w:pPr>
      <w:r>
        <w:separator/>
      </w:r>
    </w:p>
  </w:endnote>
  <w:endnote w:type="continuationSeparator" w:id="0">
    <w:p w14:paraId="4EA20239" w14:textId="77777777" w:rsidR="00477133" w:rsidRDefault="0047713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DB124C" w:rsidRPr="00DB124C">
          <w:rPr>
            <w:noProof/>
            <w:lang w:val="es-ES"/>
          </w:rPr>
          <w:t>4</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7F15" w14:textId="303AF16D" w:rsidR="00ED76CA" w:rsidRDefault="00ED76CA">
    <w:pPr>
      <w:pStyle w:val="Piedepgina"/>
      <w:jc w:val="right"/>
    </w:pPr>
  </w:p>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5D204" w14:textId="77777777" w:rsidR="00477133" w:rsidRDefault="00477133" w:rsidP="00E56524">
      <w:pPr>
        <w:spacing w:after="0" w:line="240" w:lineRule="auto"/>
      </w:pPr>
      <w:r>
        <w:separator/>
      </w:r>
    </w:p>
  </w:footnote>
  <w:footnote w:type="continuationSeparator" w:id="0">
    <w:p w14:paraId="1C49D1C9" w14:textId="77777777" w:rsidR="00477133" w:rsidRDefault="0047713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6804" w:hanging="432"/>
      </w:pPr>
    </w:lvl>
    <w:lvl w:ilvl="1">
      <w:start w:val="1"/>
      <w:numFmt w:val="decimal"/>
      <w:pStyle w:val="Ttulo1"/>
      <w:lvlText w:val="%1.%2"/>
      <w:lvlJc w:val="left"/>
      <w:pPr>
        <w:ind w:left="286" w:hanging="576"/>
      </w:pPr>
    </w:lvl>
    <w:lvl w:ilvl="2">
      <w:start w:val="1"/>
      <w:numFmt w:val="decimal"/>
      <w:pStyle w:val="Ttulo2"/>
      <w:lvlText w:val="%1.%2.%3"/>
      <w:lvlJc w:val="left"/>
      <w:pPr>
        <w:ind w:left="430" w:hanging="720"/>
      </w:pPr>
      <w:rPr>
        <w:color w:val="auto"/>
      </w:rPr>
    </w:lvl>
    <w:lvl w:ilvl="3">
      <w:start w:val="1"/>
      <w:numFmt w:val="decimal"/>
      <w:lvlText w:val="%1.%2.%3.%4"/>
      <w:lvlJc w:val="left"/>
      <w:pPr>
        <w:ind w:left="574" w:hanging="864"/>
      </w:pPr>
    </w:lvl>
    <w:lvl w:ilvl="4">
      <w:start w:val="1"/>
      <w:numFmt w:val="decimal"/>
      <w:lvlText w:val="%1.%2.%3.%4.%5"/>
      <w:lvlJc w:val="left"/>
      <w:pPr>
        <w:ind w:left="718" w:hanging="1008"/>
      </w:pPr>
    </w:lvl>
    <w:lvl w:ilvl="5">
      <w:start w:val="1"/>
      <w:numFmt w:val="decimal"/>
      <w:lvlText w:val="%1.%2.%3.%4.%5.%6"/>
      <w:lvlJc w:val="left"/>
      <w:pPr>
        <w:ind w:left="862" w:hanging="1152"/>
      </w:pPr>
    </w:lvl>
    <w:lvl w:ilvl="6">
      <w:start w:val="1"/>
      <w:numFmt w:val="decimal"/>
      <w:lvlText w:val="%1.%2.%3.%4.%5.%6.%7"/>
      <w:lvlJc w:val="left"/>
      <w:pPr>
        <w:ind w:left="1006" w:hanging="1296"/>
      </w:pPr>
    </w:lvl>
    <w:lvl w:ilvl="7">
      <w:start w:val="1"/>
      <w:numFmt w:val="decimal"/>
      <w:lvlText w:val="%1.%2.%3.%4.%5.%6.%7.%8"/>
      <w:lvlJc w:val="left"/>
      <w:pPr>
        <w:ind w:left="1150" w:hanging="1440"/>
      </w:pPr>
    </w:lvl>
    <w:lvl w:ilvl="8">
      <w:start w:val="1"/>
      <w:numFmt w:val="decimal"/>
      <w:lvlText w:val="%1.%2.%3.%4.%5.%6.%7.%8.%9"/>
      <w:lvlJc w:val="left"/>
      <w:pPr>
        <w:ind w:left="129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25339"/>
    <w:rsid w:val="00031478"/>
    <w:rsid w:val="00035D6C"/>
    <w:rsid w:val="00040110"/>
    <w:rsid w:val="00055D8B"/>
    <w:rsid w:val="000726FB"/>
    <w:rsid w:val="00075088"/>
    <w:rsid w:val="000831D0"/>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0038"/>
    <w:rsid w:val="001C286B"/>
    <w:rsid w:val="001D007D"/>
    <w:rsid w:val="001D3AFD"/>
    <w:rsid w:val="001D5E2A"/>
    <w:rsid w:val="001F0817"/>
    <w:rsid w:val="001F43E2"/>
    <w:rsid w:val="001F4D94"/>
    <w:rsid w:val="002013E8"/>
    <w:rsid w:val="00214457"/>
    <w:rsid w:val="00217CB7"/>
    <w:rsid w:val="00222266"/>
    <w:rsid w:val="0023731E"/>
    <w:rsid w:val="00242300"/>
    <w:rsid w:val="00245BFA"/>
    <w:rsid w:val="00246E95"/>
    <w:rsid w:val="00252A8D"/>
    <w:rsid w:val="002546A4"/>
    <w:rsid w:val="00262413"/>
    <w:rsid w:val="00262969"/>
    <w:rsid w:val="002811DF"/>
    <w:rsid w:val="00281CD6"/>
    <w:rsid w:val="00283CC4"/>
    <w:rsid w:val="002940C7"/>
    <w:rsid w:val="002A1CCA"/>
    <w:rsid w:val="002A2F83"/>
    <w:rsid w:val="002C2A1F"/>
    <w:rsid w:val="002D13AD"/>
    <w:rsid w:val="002D28DB"/>
    <w:rsid w:val="002D6084"/>
    <w:rsid w:val="002E6B0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A7C62"/>
    <w:rsid w:val="003B4C5C"/>
    <w:rsid w:val="003B5F82"/>
    <w:rsid w:val="003C2B6A"/>
    <w:rsid w:val="003C445F"/>
    <w:rsid w:val="003C57B5"/>
    <w:rsid w:val="003C7690"/>
    <w:rsid w:val="003D2BFA"/>
    <w:rsid w:val="003E1DC0"/>
    <w:rsid w:val="003E78B8"/>
    <w:rsid w:val="003E7908"/>
    <w:rsid w:val="004003A3"/>
    <w:rsid w:val="004137CE"/>
    <w:rsid w:val="00422748"/>
    <w:rsid w:val="00425823"/>
    <w:rsid w:val="00427BB7"/>
    <w:rsid w:val="00432729"/>
    <w:rsid w:val="00444262"/>
    <w:rsid w:val="0044610D"/>
    <w:rsid w:val="00475C09"/>
    <w:rsid w:val="00477133"/>
    <w:rsid w:val="00485FA3"/>
    <w:rsid w:val="004A1CC6"/>
    <w:rsid w:val="004A51E4"/>
    <w:rsid w:val="004B58F6"/>
    <w:rsid w:val="004C005C"/>
    <w:rsid w:val="004D3EDB"/>
    <w:rsid w:val="004E3E15"/>
    <w:rsid w:val="004E5592"/>
    <w:rsid w:val="004F0F22"/>
    <w:rsid w:val="004F4B42"/>
    <w:rsid w:val="004F51FF"/>
    <w:rsid w:val="005023E1"/>
    <w:rsid w:val="005250C4"/>
    <w:rsid w:val="0052653A"/>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6EB"/>
    <w:rsid w:val="00600B72"/>
    <w:rsid w:val="00602FAF"/>
    <w:rsid w:val="0061117A"/>
    <w:rsid w:val="00622D5A"/>
    <w:rsid w:val="0062340B"/>
    <w:rsid w:val="00627BDC"/>
    <w:rsid w:val="006521E8"/>
    <w:rsid w:val="00652670"/>
    <w:rsid w:val="00662D8F"/>
    <w:rsid w:val="006631ED"/>
    <w:rsid w:val="006704AA"/>
    <w:rsid w:val="00694DB9"/>
    <w:rsid w:val="006A3B48"/>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5950"/>
    <w:rsid w:val="007A603A"/>
    <w:rsid w:val="007B0047"/>
    <w:rsid w:val="007E1652"/>
    <w:rsid w:val="007E3832"/>
    <w:rsid w:val="007E4E5B"/>
    <w:rsid w:val="00803D39"/>
    <w:rsid w:val="008043E3"/>
    <w:rsid w:val="00812741"/>
    <w:rsid w:val="008128E2"/>
    <w:rsid w:val="00821BBE"/>
    <w:rsid w:val="00822447"/>
    <w:rsid w:val="00856872"/>
    <w:rsid w:val="0086459B"/>
    <w:rsid w:val="00866FCB"/>
    <w:rsid w:val="00880D62"/>
    <w:rsid w:val="00883170"/>
    <w:rsid w:val="00885595"/>
    <w:rsid w:val="008858FF"/>
    <w:rsid w:val="00886996"/>
    <w:rsid w:val="008A37E4"/>
    <w:rsid w:val="008A7AC7"/>
    <w:rsid w:val="008C6F87"/>
    <w:rsid w:val="008D3DB6"/>
    <w:rsid w:val="008D43B6"/>
    <w:rsid w:val="008E0F88"/>
    <w:rsid w:val="009076E5"/>
    <w:rsid w:val="0091355D"/>
    <w:rsid w:val="0093042A"/>
    <w:rsid w:val="00930588"/>
    <w:rsid w:val="00931E5F"/>
    <w:rsid w:val="00932D89"/>
    <w:rsid w:val="00933D7F"/>
    <w:rsid w:val="00934B70"/>
    <w:rsid w:val="00943327"/>
    <w:rsid w:val="00946EFE"/>
    <w:rsid w:val="00947F02"/>
    <w:rsid w:val="0095256C"/>
    <w:rsid w:val="00960014"/>
    <w:rsid w:val="009642B6"/>
    <w:rsid w:val="00974804"/>
    <w:rsid w:val="00975761"/>
    <w:rsid w:val="00987035"/>
    <w:rsid w:val="009A164C"/>
    <w:rsid w:val="009A3990"/>
    <w:rsid w:val="009B1653"/>
    <w:rsid w:val="009B1DB6"/>
    <w:rsid w:val="009C417E"/>
    <w:rsid w:val="009D4B32"/>
    <w:rsid w:val="009F0427"/>
    <w:rsid w:val="00A0414A"/>
    <w:rsid w:val="00A10FA1"/>
    <w:rsid w:val="00A11692"/>
    <w:rsid w:val="00A25543"/>
    <w:rsid w:val="00A32786"/>
    <w:rsid w:val="00A37206"/>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613F"/>
    <w:rsid w:val="00AD2E17"/>
    <w:rsid w:val="00AD5159"/>
    <w:rsid w:val="00AD6A8F"/>
    <w:rsid w:val="00AF5FDD"/>
    <w:rsid w:val="00AF68F9"/>
    <w:rsid w:val="00B050F2"/>
    <w:rsid w:val="00B053A1"/>
    <w:rsid w:val="00B3062A"/>
    <w:rsid w:val="00B32B3B"/>
    <w:rsid w:val="00B3429A"/>
    <w:rsid w:val="00B44D7A"/>
    <w:rsid w:val="00B50171"/>
    <w:rsid w:val="00B54A74"/>
    <w:rsid w:val="00B54A9E"/>
    <w:rsid w:val="00B5591A"/>
    <w:rsid w:val="00B57BF3"/>
    <w:rsid w:val="00B606DC"/>
    <w:rsid w:val="00B71C9C"/>
    <w:rsid w:val="00B75D9D"/>
    <w:rsid w:val="00B81222"/>
    <w:rsid w:val="00B83385"/>
    <w:rsid w:val="00B84311"/>
    <w:rsid w:val="00B90FD7"/>
    <w:rsid w:val="00B938A7"/>
    <w:rsid w:val="00BC14C4"/>
    <w:rsid w:val="00BD2BF8"/>
    <w:rsid w:val="00BD6C85"/>
    <w:rsid w:val="00BE6D40"/>
    <w:rsid w:val="00BF2225"/>
    <w:rsid w:val="00BF4051"/>
    <w:rsid w:val="00C063C5"/>
    <w:rsid w:val="00C11245"/>
    <w:rsid w:val="00C147D8"/>
    <w:rsid w:val="00C2092E"/>
    <w:rsid w:val="00C26752"/>
    <w:rsid w:val="00C40499"/>
    <w:rsid w:val="00C42E42"/>
    <w:rsid w:val="00C47F7B"/>
    <w:rsid w:val="00C51EF6"/>
    <w:rsid w:val="00C53F70"/>
    <w:rsid w:val="00C5495B"/>
    <w:rsid w:val="00C55567"/>
    <w:rsid w:val="00C6077B"/>
    <w:rsid w:val="00C765B1"/>
    <w:rsid w:val="00C9264B"/>
    <w:rsid w:val="00CA469D"/>
    <w:rsid w:val="00CB07DC"/>
    <w:rsid w:val="00CB4AA0"/>
    <w:rsid w:val="00CC33DF"/>
    <w:rsid w:val="00CC60E7"/>
    <w:rsid w:val="00CD0E64"/>
    <w:rsid w:val="00CD3CCF"/>
    <w:rsid w:val="00CE2752"/>
    <w:rsid w:val="00CE3600"/>
    <w:rsid w:val="00CE46B9"/>
    <w:rsid w:val="00CE4BED"/>
    <w:rsid w:val="00D03F04"/>
    <w:rsid w:val="00D14619"/>
    <w:rsid w:val="00D15C75"/>
    <w:rsid w:val="00D200F9"/>
    <w:rsid w:val="00D34851"/>
    <w:rsid w:val="00D870B9"/>
    <w:rsid w:val="00D87BE5"/>
    <w:rsid w:val="00D95123"/>
    <w:rsid w:val="00DA6C2A"/>
    <w:rsid w:val="00DB0482"/>
    <w:rsid w:val="00DB0CD6"/>
    <w:rsid w:val="00DB0CD9"/>
    <w:rsid w:val="00DB124C"/>
    <w:rsid w:val="00DB379F"/>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17DA5"/>
    <w:rsid w:val="00F37324"/>
    <w:rsid w:val="00F444C7"/>
    <w:rsid w:val="00F60CD4"/>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AD90C-E01B-4266-8B1C-B29D130E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Marlies Sepulveda</cp:lastModifiedBy>
  <cp:revision>8</cp:revision>
  <dcterms:created xsi:type="dcterms:W3CDTF">2021-01-06T15:27:00Z</dcterms:created>
  <dcterms:modified xsi:type="dcterms:W3CDTF">2021-01-19T19:43:00Z</dcterms:modified>
</cp:coreProperties>
</file>