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1A9E9D75" w14:textId="77777777" w:rsidR="00FF0356" w:rsidRDefault="00FF0356" w:rsidP="00FF0356">
      <w:pPr>
        <w:jc w:val="center"/>
        <w:rPr>
          <w:rFonts w:eastAsiaTheme="minorEastAsia" w:cstheme="minorHAnsi"/>
          <w:b/>
          <w:sz w:val="24"/>
          <w:szCs w:val="24"/>
          <w:lang w:val="es-ES_tradnl" w:eastAsia="es-ES"/>
        </w:rPr>
      </w:pPr>
      <w:r w:rsidRPr="00A22837">
        <w:rPr>
          <w:rFonts w:eastAsiaTheme="minorEastAsia" w:cstheme="minorHAnsi"/>
          <w:b/>
          <w:sz w:val="24"/>
          <w:szCs w:val="24"/>
          <w:lang w:val="es-ES_tradnl" w:eastAsia="es-ES"/>
        </w:rPr>
        <w:t xml:space="preserve">“INFORME </w:t>
      </w:r>
      <w:r>
        <w:rPr>
          <w:rFonts w:eastAsiaTheme="minorEastAsia" w:cstheme="minorHAnsi"/>
          <w:b/>
          <w:sz w:val="24"/>
          <w:szCs w:val="24"/>
          <w:lang w:val="es-ES_tradnl" w:eastAsia="es-ES"/>
        </w:rPr>
        <w:t>TÉCNICO DE FISCALIZACIÓN AMBIENTAL”</w:t>
      </w:r>
    </w:p>
    <w:p w14:paraId="16FD305D" w14:textId="1DF47F43" w:rsidR="00FF0356" w:rsidRPr="00375053" w:rsidRDefault="00FF0356" w:rsidP="4A5C1B54">
      <w:pPr>
        <w:jc w:val="center"/>
        <w:rPr>
          <w:rFonts w:eastAsiaTheme="minorEastAsia"/>
          <w:b/>
          <w:bCs/>
          <w:sz w:val="24"/>
          <w:szCs w:val="24"/>
          <w:lang w:val="es-ES" w:eastAsia="es-ES"/>
        </w:rPr>
      </w:pPr>
    </w:p>
    <w:p w14:paraId="0A352B51" w14:textId="51AEBF08" w:rsidR="00FF0356" w:rsidRPr="00375053" w:rsidRDefault="00181D62" w:rsidP="00181D62">
      <w:pPr>
        <w:tabs>
          <w:tab w:val="left" w:pos="6240"/>
        </w:tabs>
        <w:rPr>
          <w:rFonts w:eastAsiaTheme="minorEastAsia" w:cstheme="minorHAnsi"/>
          <w:sz w:val="24"/>
          <w:szCs w:val="24"/>
          <w:lang w:val="es-ES_tradnl" w:eastAsia="es-ES"/>
        </w:rPr>
      </w:pPr>
      <w:r>
        <w:rPr>
          <w:rFonts w:eastAsiaTheme="minorEastAsia" w:cstheme="minorHAnsi"/>
          <w:sz w:val="24"/>
          <w:szCs w:val="24"/>
          <w:lang w:val="es-ES_tradnl" w:eastAsia="es-ES"/>
        </w:rPr>
        <w:tab/>
      </w:r>
    </w:p>
    <w:p w14:paraId="432B00CD" w14:textId="4F1E5C66" w:rsidR="005078A0" w:rsidRDefault="005078A0" w:rsidP="00FF0356">
      <w:pPr>
        <w:spacing w:line="276" w:lineRule="auto"/>
        <w:jc w:val="center"/>
        <w:rPr>
          <w:rFonts w:cstheme="minorHAnsi"/>
          <w:bCs/>
        </w:rPr>
      </w:pPr>
      <w:r>
        <w:rPr>
          <w:rFonts w:cstheme="minorHAnsi"/>
          <w:b/>
        </w:rPr>
        <w:t>NOMBRE ESTABLECIMIENTO SISAT:</w:t>
      </w:r>
      <w:r w:rsidRPr="00C658E9">
        <w:rPr>
          <w:rFonts w:cstheme="minorHAnsi"/>
          <w:bCs/>
        </w:rPr>
        <w:t xml:space="preserve"> </w:t>
      </w:r>
      <w:r w:rsidR="00C658E9" w:rsidRPr="008C15C7">
        <w:rPr>
          <w:rFonts w:cstheme="minorHAnsi"/>
          <w:bCs/>
        </w:rPr>
        <w:t xml:space="preserve">Complejo Pesquero Industrial </w:t>
      </w:r>
      <w:proofErr w:type="gramStart"/>
      <w:r w:rsidR="00C658E9" w:rsidRPr="008C15C7">
        <w:rPr>
          <w:rFonts w:cstheme="minorHAnsi"/>
          <w:bCs/>
        </w:rPr>
        <w:t>Coronel</w:t>
      </w:r>
      <w:proofErr w:type="gramEnd"/>
    </w:p>
    <w:p w14:paraId="4A05B75A" w14:textId="2EF936A6" w:rsidR="00DD4C67" w:rsidRDefault="00DD4C67" w:rsidP="00FF0356">
      <w:pPr>
        <w:spacing w:line="276" w:lineRule="auto"/>
        <w:jc w:val="center"/>
        <w:rPr>
          <w:rFonts w:cstheme="minorHAnsi"/>
          <w:b/>
        </w:rPr>
      </w:pPr>
      <w:r w:rsidRPr="00DD4C67">
        <w:rPr>
          <w:rFonts w:cstheme="minorHAnsi"/>
          <w:b/>
          <w:bCs/>
        </w:rPr>
        <w:t>PLANTA ORIZON CORONEL SUR</w:t>
      </w:r>
    </w:p>
    <w:p w14:paraId="4B40B903" w14:textId="09DDB86C" w:rsidR="006B5966" w:rsidRDefault="00FF0356" w:rsidP="4A5C1B54">
      <w:pPr>
        <w:spacing w:line="276" w:lineRule="auto"/>
        <w:jc w:val="center"/>
        <w:rPr>
          <w:rFonts w:cstheme="minorHAnsi"/>
          <w:bCs/>
        </w:rPr>
      </w:pPr>
      <w:r>
        <w:rPr>
          <w:rFonts w:cstheme="minorHAnsi"/>
          <w:b/>
        </w:rPr>
        <w:t xml:space="preserve">CÓDIGO VU: </w:t>
      </w:r>
      <w:r w:rsidR="00C658E9" w:rsidRPr="00DD4C67">
        <w:rPr>
          <w:rFonts w:cstheme="minorHAnsi"/>
          <w:bCs/>
        </w:rPr>
        <w:t>3224</w:t>
      </w:r>
    </w:p>
    <w:p w14:paraId="6BDB253A" w14:textId="5B7A2B70" w:rsidR="00DD4C67" w:rsidRPr="00DD4C67" w:rsidRDefault="00DD4C67" w:rsidP="4A5C1B54">
      <w:pPr>
        <w:spacing w:line="276" w:lineRule="auto"/>
        <w:jc w:val="center"/>
        <w:rPr>
          <w:b/>
          <w:bCs/>
        </w:rPr>
      </w:pPr>
      <w:r w:rsidRPr="00DD4C67">
        <w:rPr>
          <w:b/>
          <w:bCs/>
        </w:rPr>
        <w:t>DFZ-2025-867-VIII-PPDA</w:t>
      </w:r>
    </w:p>
    <w:p w14:paraId="272C8500" w14:textId="6188CECC" w:rsidR="00FF0356" w:rsidRPr="008C15C7" w:rsidRDefault="58F2F02E" w:rsidP="008C15C7">
      <w:pPr>
        <w:spacing w:line="276" w:lineRule="auto"/>
        <w:jc w:val="center"/>
        <w:rPr>
          <w:rFonts w:ascii="Calibri" w:eastAsia="Calibri" w:hAnsi="Calibri" w:cs="Calibri"/>
        </w:rPr>
      </w:pPr>
      <w:r w:rsidRPr="4A5C1B54">
        <w:rPr>
          <w:rFonts w:ascii="Calibri" w:eastAsia="Calibri" w:hAnsi="Calibri" w:cs="Calibri"/>
          <w:b/>
          <w:bCs/>
          <w:color w:val="000000" w:themeColor="text1"/>
        </w:rPr>
        <w:t>PARAMETRO EVALUADO: MATERIAL PARTICUL</w:t>
      </w:r>
      <w:r w:rsidR="008C15C7">
        <w:rPr>
          <w:rFonts w:ascii="Calibri" w:eastAsia="Calibri" w:hAnsi="Calibri" w:cs="Calibri"/>
          <w:b/>
          <w:bCs/>
          <w:color w:val="000000" w:themeColor="text1"/>
        </w:rPr>
        <w:t>ADO</w:t>
      </w:r>
    </w:p>
    <w:p w14:paraId="134143BF" w14:textId="77777777" w:rsidR="006B5966" w:rsidRPr="00E476B9" w:rsidRDefault="006B5966" w:rsidP="00373994">
      <w:pPr>
        <w:spacing w:after="0" w:line="240" w:lineRule="auto"/>
        <w:jc w:val="center"/>
        <w:rPr>
          <w:rFonts w:ascii="Calibri" w:eastAsia="Calibri" w:hAnsi="Calibri" w:cs="Times New Roman"/>
          <w:b/>
        </w:rPr>
      </w:pPr>
    </w:p>
    <w:p w14:paraId="2BB87AC3" w14:textId="77777777" w:rsidR="00C658E9" w:rsidRDefault="00C35F7E" w:rsidP="00C35F7E">
      <w:pPr>
        <w:tabs>
          <w:tab w:val="left" w:pos="780"/>
          <w:tab w:val="center" w:pos="4986"/>
        </w:tabs>
        <w:spacing w:after="0" w:line="240" w:lineRule="auto"/>
        <w:rPr>
          <w:rFonts w:ascii="Calibri" w:eastAsia="Calibri" w:hAnsi="Calibri" w:cs="Calibri"/>
          <w:b/>
          <w:sz w:val="28"/>
          <w:szCs w:val="32"/>
        </w:rPr>
      </w:pPr>
      <w:r>
        <w:rPr>
          <w:rFonts w:ascii="Calibri" w:eastAsia="Calibri" w:hAnsi="Calibri" w:cs="Calibri"/>
          <w:b/>
          <w:sz w:val="28"/>
          <w:szCs w:val="3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2126"/>
        <w:gridCol w:w="3686"/>
        <w:gridCol w:w="2738"/>
      </w:tblGrid>
      <w:tr w:rsidR="00C658E9" w:rsidRPr="002F2A14" w14:paraId="5E686226" w14:textId="77777777" w:rsidTr="00817494">
        <w:trPr>
          <w:trHeight w:val="507"/>
        </w:trPr>
        <w:tc>
          <w:tcPr>
            <w:tcW w:w="1776" w:type="pct"/>
            <w:gridSpan w:val="2"/>
            <w:shd w:val="clear" w:color="auto" w:fill="2F5496" w:themeFill="accent5" w:themeFillShade="BF"/>
            <w:vAlign w:val="center"/>
          </w:tcPr>
          <w:p w14:paraId="5F4A588A" w14:textId="77777777" w:rsidR="00C658E9" w:rsidRPr="002F2A14" w:rsidRDefault="00C658E9" w:rsidP="00817494">
            <w:pPr>
              <w:spacing w:after="0" w:line="240" w:lineRule="auto"/>
              <w:jc w:val="center"/>
              <w:rPr>
                <w:rFonts w:cstheme="minorHAnsi"/>
                <w:b/>
                <w:color w:val="FFFFFF"/>
                <w:sz w:val="18"/>
                <w:szCs w:val="18"/>
              </w:rPr>
            </w:pPr>
            <w:r w:rsidRPr="002F2A14">
              <w:rPr>
                <w:rFonts w:cstheme="minorHAnsi"/>
                <w:b/>
                <w:color w:val="FFFFFF"/>
                <w:sz w:val="18"/>
                <w:szCs w:val="18"/>
              </w:rPr>
              <w:t>Nombre</w:t>
            </w:r>
          </w:p>
        </w:tc>
        <w:tc>
          <w:tcPr>
            <w:tcW w:w="1850" w:type="pct"/>
            <w:shd w:val="clear" w:color="auto" w:fill="2F5496" w:themeFill="accent5" w:themeFillShade="BF"/>
            <w:vAlign w:val="center"/>
          </w:tcPr>
          <w:p w14:paraId="42338DD5" w14:textId="77777777" w:rsidR="00C658E9" w:rsidRPr="002F2A14" w:rsidRDefault="00C658E9" w:rsidP="00817494">
            <w:pPr>
              <w:spacing w:after="0"/>
              <w:jc w:val="center"/>
              <w:rPr>
                <w:rFonts w:cstheme="minorHAnsi"/>
                <w:b/>
                <w:color w:val="FFFFFF"/>
                <w:sz w:val="18"/>
                <w:szCs w:val="18"/>
              </w:rPr>
            </w:pPr>
            <w:r w:rsidRPr="002F2A14">
              <w:rPr>
                <w:rFonts w:cstheme="minorHAnsi"/>
                <w:b/>
                <w:color w:val="FFFFFF"/>
                <w:sz w:val="18"/>
                <w:szCs w:val="18"/>
              </w:rPr>
              <w:t>Cargo</w:t>
            </w:r>
          </w:p>
        </w:tc>
        <w:tc>
          <w:tcPr>
            <w:tcW w:w="1374" w:type="pct"/>
            <w:shd w:val="clear" w:color="auto" w:fill="2F5496" w:themeFill="accent5" w:themeFillShade="BF"/>
            <w:vAlign w:val="center"/>
          </w:tcPr>
          <w:p w14:paraId="4ED50D34" w14:textId="77777777" w:rsidR="00C658E9" w:rsidRPr="002F2A14" w:rsidRDefault="00C658E9" w:rsidP="00817494">
            <w:pPr>
              <w:spacing w:after="0"/>
              <w:jc w:val="center"/>
              <w:rPr>
                <w:rFonts w:cstheme="minorHAnsi"/>
                <w:b/>
                <w:color w:val="FFFFFF"/>
                <w:sz w:val="18"/>
                <w:szCs w:val="18"/>
              </w:rPr>
            </w:pPr>
            <w:r w:rsidRPr="002F2A14">
              <w:rPr>
                <w:rFonts w:cstheme="minorHAnsi"/>
                <w:b/>
                <w:color w:val="FFFFFF"/>
                <w:sz w:val="18"/>
                <w:szCs w:val="18"/>
              </w:rPr>
              <w:t>Firma</w:t>
            </w:r>
          </w:p>
        </w:tc>
      </w:tr>
      <w:tr w:rsidR="00C658E9" w:rsidRPr="002F2A14" w14:paraId="487B91AF" w14:textId="77777777" w:rsidTr="00817494">
        <w:trPr>
          <w:trHeight w:val="836"/>
        </w:trPr>
        <w:tc>
          <w:tcPr>
            <w:tcW w:w="709" w:type="pct"/>
            <w:vAlign w:val="center"/>
          </w:tcPr>
          <w:p w14:paraId="658A38F9" w14:textId="77777777" w:rsidR="00C658E9" w:rsidRPr="002F2A14" w:rsidRDefault="00C658E9" w:rsidP="00817494">
            <w:pPr>
              <w:spacing w:after="0"/>
              <w:jc w:val="center"/>
              <w:rPr>
                <w:rFonts w:cstheme="minorHAnsi"/>
                <w:sz w:val="18"/>
                <w:szCs w:val="18"/>
              </w:rPr>
            </w:pPr>
            <w:r w:rsidRPr="002F2A14">
              <w:rPr>
                <w:rFonts w:cstheme="minorHAnsi"/>
                <w:sz w:val="18"/>
                <w:szCs w:val="18"/>
              </w:rPr>
              <w:t>Aprobado por</w:t>
            </w:r>
          </w:p>
        </w:tc>
        <w:tc>
          <w:tcPr>
            <w:tcW w:w="1067" w:type="pct"/>
            <w:vAlign w:val="center"/>
          </w:tcPr>
          <w:p w14:paraId="02B89B40" w14:textId="77777777" w:rsidR="00C658E9" w:rsidRPr="002F2A14" w:rsidRDefault="00C658E9" w:rsidP="00817494">
            <w:pPr>
              <w:spacing w:after="0"/>
              <w:rPr>
                <w:rFonts w:cstheme="minorHAnsi"/>
                <w:sz w:val="18"/>
                <w:szCs w:val="18"/>
              </w:rPr>
            </w:pPr>
            <w:r w:rsidRPr="002F2A14">
              <w:rPr>
                <w:rFonts w:cstheme="minorHAnsi"/>
                <w:sz w:val="18"/>
                <w:szCs w:val="18"/>
              </w:rPr>
              <w:t>Juan Pablo Rodríguez</w:t>
            </w:r>
          </w:p>
        </w:tc>
        <w:tc>
          <w:tcPr>
            <w:tcW w:w="1850" w:type="pct"/>
            <w:vAlign w:val="center"/>
          </w:tcPr>
          <w:p w14:paraId="7F28A436" w14:textId="77777777" w:rsidR="00C658E9" w:rsidRPr="002F2A14" w:rsidRDefault="00C658E9" w:rsidP="00817494">
            <w:pPr>
              <w:spacing w:after="0"/>
              <w:rPr>
                <w:rFonts w:cstheme="minorHAnsi"/>
                <w:sz w:val="18"/>
                <w:szCs w:val="18"/>
              </w:rPr>
            </w:pPr>
            <w:r w:rsidRPr="002F2A14">
              <w:rPr>
                <w:rFonts w:cstheme="minorHAnsi"/>
                <w:sz w:val="18"/>
                <w:szCs w:val="18"/>
              </w:rPr>
              <w:t>Jefe Sección de Calidad del Aire y Emisiones Atmosféricas, División de Fiscalización</w:t>
            </w:r>
          </w:p>
        </w:tc>
        <w:tc>
          <w:tcPr>
            <w:tcW w:w="1374" w:type="pct"/>
            <w:vAlign w:val="center"/>
          </w:tcPr>
          <w:p w14:paraId="5530B423" w14:textId="77777777" w:rsidR="00C658E9" w:rsidRPr="002F2A14" w:rsidRDefault="00C658E9" w:rsidP="00817494">
            <w:pPr>
              <w:spacing w:after="0"/>
              <w:jc w:val="center"/>
              <w:rPr>
                <w:rFonts w:cstheme="minorHAnsi"/>
                <w:sz w:val="18"/>
                <w:szCs w:val="18"/>
              </w:rPr>
            </w:pPr>
            <w:r w:rsidRPr="002F2A14">
              <w:rPr>
                <w:rFonts w:cs="Calibri"/>
                <w:sz w:val="18"/>
                <w:szCs w:val="18"/>
                <w:lang w:val="es-ES"/>
              </w:rPr>
              <w:t xml:space="preserve">  </w:t>
            </w:r>
          </w:p>
        </w:tc>
      </w:tr>
      <w:tr w:rsidR="00C658E9" w:rsidRPr="002F2A14" w14:paraId="1E504016" w14:textId="77777777" w:rsidTr="00817494">
        <w:trPr>
          <w:trHeight w:val="836"/>
        </w:trPr>
        <w:tc>
          <w:tcPr>
            <w:tcW w:w="709" w:type="pct"/>
            <w:vAlign w:val="center"/>
          </w:tcPr>
          <w:p w14:paraId="4790C0CA" w14:textId="77777777" w:rsidR="00C658E9" w:rsidRPr="002F2A14" w:rsidRDefault="00C658E9" w:rsidP="00817494">
            <w:pPr>
              <w:spacing w:after="0"/>
              <w:jc w:val="center"/>
              <w:rPr>
                <w:rFonts w:cstheme="minorHAnsi"/>
                <w:sz w:val="18"/>
                <w:szCs w:val="18"/>
              </w:rPr>
            </w:pPr>
            <w:r w:rsidRPr="002F2A14">
              <w:rPr>
                <w:rFonts w:cstheme="minorHAnsi"/>
                <w:sz w:val="18"/>
                <w:szCs w:val="18"/>
              </w:rPr>
              <w:t>Elaborado por</w:t>
            </w:r>
          </w:p>
        </w:tc>
        <w:tc>
          <w:tcPr>
            <w:tcW w:w="1067" w:type="pct"/>
            <w:vAlign w:val="center"/>
          </w:tcPr>
          <w:p w14:paraId="1740D389" w14:textId="668EF21D" w:rsidR="00C658E9" w:rsidRPr="002F2A14" w:rsidRDefault="00254405" w:rsidP="00254405">
            <w:pPr>
              <w:spacing w:after="0"/>
              <w:rPr>
                <w:rFonts w:cstheme="minorHAnsi"/>
                <w:sz w:val="18"/>
                <w:szCs w:val="18"/>
              </w:rPr>
            </w:pPr>
            <w:r>
              <w:rPr>
                <w:rFonts w:cstheme="minorHAnsi"/>
                <w:sz w:val="18"/>
                <w:szCs w:val="18"/>
              </w:rPr>
              <w:t>Valentina Cortes Saravia</w:t>
            </w:r>
          </w:p>
        </w:tc>
        <w:tc>
          <w:tcPr>
            <w:tcW w:w="1850" w:type="pct"/>
            <w:vAlign w:val="center"/>
          </w:tcPr>
          <w:p w14:paraId="2CFFF38E" w14:textId="77777777" w:rsidR="00C658E9" w:rsidRPr="002F2A14" w:rsidRDefault="00C658E9" w:rsidP="00817494">
            <w:pPr>
              <w:spacing w:after="0"/>
              <w:rPr>
                <w:rFonts w:cstheme="minorHAnsi"/>
                <w:sz w:val="18"/>
                <w:szCs w:val="18"/>
              </w:rPr>
            </w:pPr>
            <w:r w:rsidRPr="002F2A14">
              <w:rPr>
                <w:rFonts w:cstheme="minorHAnsi"/>
                <w:sz w:val="18"/>
                <w:szCs w:val="18"/>
              </w:rPr>
              <w:t>Profesional División de Fiscalización - Sección de Calidad del Aire y Emisiones Atmosféricas</w:t>
            </w:r>
          </w:p>
        </w:tc>
        <w:tc>
          <w:tcPr>
            <w:tcW w:w="1374" w:type="pct"/>
            <w:vAlign w:val="center"/>
          </w:tcPr>
          <w:p w14:paraId="722F5EAE" w14:textId="77777777" w:rsidR="00C658E9" w:rsidRPr="002F2A14" w:rsidRDefault="00C658E9" w:rsidP="00817494">
            <w:pPr>
              <w:spacing w:after="0"/>
              <w:ind w:left="360"/>
              <w:rPr>
                <w:rFonts w:cs="Calibri"/>
                <w:sz w:val="18"/>
                <w:szCs w:val="18"/>
                <w:lang w:val="es-ES"/>
              </w:rPr>
            </w:pPr>
            <w:r w:rsidRPr="002F2A14">
              <w:rPr>
                <w:rFonts w:cs="Calibri"/>
                <w:sz w:val="18"/>
                <w:szCs w:val="18"/>
                <w:lang w:val="es-ES"/>
              </w:rPr>
              <w:t xml:space="preserve">  </w:t>
            </w:r>
          </w:p>
        </w:tc>
      </w:tr>
    </w:tbl>
    <w:p w14:paraId="61E14734" w14:textId="49E9DC62" w:rsidR="00C35F7E" w:rsidRDefault="00C35F7E" w:rsidP="00C35F7E">
      <w:pPr>
        <w:tabs>
          <w:tab w:val="left" w:pos="780"/>
          <w:tab w:val="center" w:pos="4986"/>
        </w:tabs>
        <w:spacing w:after="0" w:line="240" w:lineRule="auto"/>
        <w:rPr>
          <w:rFonts w:ascii="Calibri" w:eastAsia="Calibri" w:hAnsi="Calibri" w:cs="Calibri"/>
          <w:b/>
          <w:sz w:val="28"/>
          <w:szCs w:val="32"/>
        </w:rPr>
      </w:pPr>
      <w:r>
        <w:rPr>
          <w:rFonts w:ascii="Calibri" w:eastAsia="Calibri" w:hAnsi="Calibri" w:cs="Calibri"/>
          <w:b/>
          <w:sz w:val="28"/>
          <w:szCs w:val="32"/>
        </w:rPr>
        <w:tab/>
      </w:r>
    </w:p>
    <w:p w14:paraId="7549E83A" w14:textId="77777777" w:rsidR="001A526B" w:rsidRDefault="001A526B" w:rsidP="00C35F7E">
      <w:pPr>
        <w:rPr>
          <w:rFonts w:ascii="Calibri" w:eastAsia="Calibri" w:hAnsi="Calibri" w:cs="Calibri"/>
          <w:sz w:val="28"/>
          <w:szCs w:val="32"/>
        </w:rPr>
      </w:pPr>
    </w:p>
    <w:p w14:paraId="3D0A0F39" w14:textId="12287C72" w:rsidR="00CC4F4B" w:rsidRDefault="00CC4F4B" w:rsidP="00CC4F4B">
      <w:pPr>
        <w:tabs>
          <w:tab w:val="left" w:pos="2260"/>
        </w:tabs>
        <w:rPr>
          <w:rFonts w:ascii="Calibri" w:eastAsia="Calibri" w:hAnsi="Calibri" w:cs="Calibri"/>
          <w:sz w:val="28"/>
          <w:szCs w:val="32"/>
        </w:rPr>
      </w:pPr>
      <w:r>
        <w:rPr>
          <w:rFonts w:ascii="Calibri" w:eastAsia="Calibri" w:hAnsi="Calibri" w:cs="Calibri"/>
          <w:sz w:val="28"/>
          <w:szCs w:val="32"/>
        </w:rPr>
        <w:tab/>
      </w:r>
    </w:p>
    <w:p w14:paraId="28731626" w14:textId="77777777" w:rsidR="00CC4F4B" w:rsidRDefault="00CC4F4B" w:rsidP="00C35F7E">
      <w:pPr>
        <w:rPr>
          <w:rFonts w:ascii="Calibri" w:eastAsia="Calibri" w:hAnsi="Calibri" w:cs="Calibri"/>
          <w:sz w:val="28"/>
          <w:szCs w:val="32"/>
        </w:rPr>
      </w:pPr>
    </w:p>
    <w:p w14:paraId="50196A6C" w14:textId="77777777" w:rsidR="00CC4F4B" w:rsidRDefault="00CC4F4B" w:rsidP="00C35F7E">
      <w:pPr>
        <w:rPr>
          <w:rFonts w:ascii="Calibri" w:eastAsia="Calibri" w:hAnsi="Calibri" w:cs="Calibri"/>
          <w:sz w:val="28"/>
          <w:szCs w:val="32"/>
        </w:rPr>
      </w:pPr>
    </w:p>
    <w:p w14:paraId="72118041" w14:textId="77777777" w:rsidR="00DD4C67" w:rsidRDefault="00DD4C67" w:rsidP="00CC4F4B">
      <w:pPr>
        <w:rPr>
          <w:rFonts w:ascii="Calibri" w:eastAsia="Calibri" w:hAnsi="Calibri" w:cs="Calibri"/>
          <w:b/>
          <w:sz w:val="24"/>
          <w:szCs w:val="20"/>
          <w:lang w:eastAsia="es-CL"/>
        </w:rPr>
      </w:pPr>
    </w:p>
    <w:p w14:paraId="6A85C390" w14:textId="64F3A518" w:rsidR="00CC4F4B" w:rsidRPr="00CC4F4B" w:rsidRDefault="00CC4F4B" w:rsidP="00CC4F4B">
      <w:pPr>
        <w:rPr>
          <w:rFonts w:ascii="Calibri" w:eastAsia="Calibri" w:hAnsi="Calibri" w:cs="Calibri"/>
          <w:b/>
          <w:sz w:val="24"/>
          <w:szCs w:val="20"/>
          <w:lang w:eastAsia="es-CL"/>
        </w:rPr>
      </w:pPr>
      <w:r w:rsidRPr="00CC4F4B">
        <w:rPr>
          <w:rFonts w:ascii="Calibri" w:eastAsia="Calibri" w:hAnsi="Calibri" w:cs="Calibri"/>
          <w:b/>
          <w:sz w:val="24"/>
          <w:szCs w:val="20"/>
          <w:lang w:eastAsia="es-CL"/>
        </w:rPr>
        <w:t>CONTENIDO</w:t>
      </w:r>
      <w:bookmarkStart w:id="0" w:name="_Toc174435488"/>
      <w:bookmarkStart w:id="1" w:name="_Toc144732968"/>
    </w:p>
    <w:sdt>
      <w:sdtPr>
        <w:rPr>
          <w:rFonts w:ascii="Calibri" w:eastAsia="Calibri" w:hAnsi="Calibri" w:cs="Calibri"/>
          <w:b/>
          <w:noProof/>
        </w:rPr>
        <w:id w:val="1740794330"/>
        <w:docPartObj>
          <w:docPartGallery w:val="Table of Contents"/>
          <w:docPartUnique/>
        </w:docPartObj>
      </w:sdtPr>
      <w:sdtContent>
        <w:bookmarkEnd w:id="1" w:displacedByCustomXml="prev"/>
        <w:bookmarkEnd w:id="0" w:displacedByCustomXml="prev"/>
        <w:p w14:paraId="1A1301A4" w14:textId="2DD1F2D3" w:rsidR="00CC4F4B" w:rsidRDefault="00CC4F4B" w:rsidP="00CC4F4B">
          <w:pPr>
            <w:rPr>
              <w:rFonts w:ascii="Calibri" w:eastAsia="Calibri" w:hAnsi="Calibri" w:cs="Calibri"/>
              <w:b/>
              <w:noProof/>
            </w:rPr>
          </w:pPr>
        </w:p>
        <w:p w14:paraId="11700CA4" w14:textId="0F8830EC" w:rsidR="00CC4F4B" w:rsidRDefault="004B7D67">
          <w:pPr>
            <w:pStyle w:val="TDC1"/>
            <w:rPr>
              <w:rFonts w:asciiTheme="minorHAnsi" w:eastAsiaTheme="minorEastAsia" w:hAnsiTheme="minorHAnsi" w:cstheme="minorBidi"/>
              <w:b w:val="0"/>
              <w:kern w:val="2"/>
              <w:lang w:eastAsia="es-CL"/>
              <w14:ligatures w14:val="standardContextual"/>
            </w:rPr>
          </w:pPr>
          <w:r>
            <w:rPr>
              <w:rFonts w:asciiTheme="minorHAnsi" w:eastAsiaTheme="minorHAnsi" w:hAnsiTheme="minorHAnsi" w:cstheme="minorBidi"/>
              <w:b w:val="0"/>
              <w:noProof w:val="0"/>
            </w:rPr>
            <w:fldChar w:fldCharType="begin"/>
          </w:r>
          <w:r w:rsidR="001A526B">
            <w:instrText>TOC \o "1-3" \h \z \u</w:instrText>
          </w:r>
          <w:r>
            <w:rPr>
              <w:rFonts w:asciiTheme="minorHAnsi" w:eastAsiaTheme="minorHAnsi" w:hAnsiTheme="minorHAnsi" w:cstheme="minorBidi"/>
              <w:b w:val="0"/>
              <w:noProof w:val="0"/>
            </w:rPr>
            <w:fldChar w:fldCharType="separate"/>
          </w:r>
          <w:hyperlink w:anchor="_Toc174435642" w:history="1">
            <w:r w:rsidR="00CC4F4B" w:rsidRPr="00243C7E">
              <w:rPr>
                <w:rStyle w:val="Hipervnculo"/>
              </w:rPr>
              <w:t>1</w:t>
            </w:r>
            <w:r w:rsidR="00CC4F4B">
              <w:rPr>
                <w:rFonts w:asciiTheme="minorHAnsi" w:eastAsiaTheme="minorEastAsia" w:hAnsiTheme="minorHAnsi" w:cstheme="minorBidi"/>
                <w:b w:val="0"/>
                <w:kern w:val="2"/>
                <w:lang w:eastAsia="es-CL"/>
                <w14:ligatures w14:val="standardContextual"/>
              </w:rPr>
              <w:tab/>
            </w:r>
            <w:r w:rsidR="00CC4F4B" w:rsidRPr="00243C7E">
              <w:rPr>
                <w:rStyle w:val="Hipervnculo"/>
              </w:rPr>
              <w:t>RESUMEN</w:t>
            </w:r>
            <w:r w:rsidR="00CC4F4B">
              <w:rPr>
                <w:webHidden/>
              </w:rPr>
              <w:tab/>
            </w:r>
            <w:r w:rsidR="00CC4F4B">
              <w:rPr>
                <w:webHidden/>
              </w:rPr>
              <w:fldChar w:fldCharType="begin"/>
            </w:r>
            <w:r w:rsidR="00CC4F4B">
              <w:rPr>
                <w:webHidden/>
              </w:rPr>
              <w:instrText xml:space="preserve"> PAGEREF _Toc174435642 \h </w:instrText>
            </w:r>
            <w:r w:rsidR="00CC4F4B">
              <w:rPr>
                <w:webHidden/>
              </w:rPr>
            </w:r>
            <w:r w:rsidR="00CC4F4B">
              <w:rPr>
                <w:webHidden/>
              </w:rPr>
              <w:fldChar w:fldCharType="separate"/>
            </w:r>
            <w:r w:rsidR="00CC4F4B">
              <w:rPr>
                <w:webHidden/>
              </w:rPr>
              <w:t>3</w:t>
            </w:r>
            <w:r w:rsidR="00CC4F4B">
              <w:rPr>
                <w:webHidden/>
              </w:rPr>
              <w:fldChar w:fldCharType="end"/>
            </w:r>
          </w:hyperlink>
        </w:p>
        <w:p w14:paraId="12A19AF7" w14:textId="144FF910"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3" w:history="1">
            <w:r w:rsidRPr="00243C7E">
              <w:rPr>
                <w:rStyle w:val="Hipervnculo"/>
              </w:rPr>
              <w:t>2</w:t>
            </w:r>
            <w:r>
              <w:rPr>
                <w:rFonts w:asciiTheme="minorHAnsi" w:eastAsiaTheme="minorEastAsia" w:hAnsiTheme="minorHAnsi" w:cstheme="minorBidi"/>
                <w:b w:val="0"/>
                <w:kern w:val="2"/>
                <w:lang w:eastAsia="es-CL"/>
                <w14:ligatures w14:val="standardContextual"/>
              </w:rPr>
              <w:tab/>
            </w:r>
            <w:r w:rsidRPr="00243C7E">
              <w:rPr>
                <w:rStyle w:val="Hipervnculo"/>
              </w:rPr>
              <w:t>IDENTIFICACIÓN DEL ESTABLECIMIENTO Y FUENTE ESTACIONARIA</w:t>
            </w:r>
            <w:r>
              <w:rPr>
                <w:webHidden/>
              </w:rPr>
              <w:tab/>
            </w:r>
            <w:r>
              <w:rPr>
                <w:webHidden/>
              </w:rPr>
              <w:fldChar w:fldCharType="begin"/>
            </w:r>
            <w:r>
              <w:rPr>
                <w:webHidden/>
              </w:rPr>
              <w:instrText xml:space="preserve"> PAGEREF _Toc174435643 \h </w:instrText>
            </w:r>
            <w:r>
              <w:rPr>
                <w:webHidden/>
              </w:rPr>
            </w:r>
            <w:r>
              <w:rPr>
                <w:webHidden/>
              </w:rPr>
              <w:fldChar w:fldCharType="separate"/>
            </w:r>
            <w:r>
              <w:rPr>
                <w:webHidden/>
              </w:rPr>
              <w:t>4</w:t>
            </w:r>
            <w:r>
              <w:rPr>
                <w:webHidden/>
              </w:rPr>
              <w:fldChar w:fldCharType="end"/>
            </w:r>
          </w:hyperlink>
        </w:p>
        <w:p w14:paraId="5CC2AFB9" w14:textId="19E23746"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4" w:history="1">
            <w:r w:rsidRPr="00243C7E">
              <w:rPr>
                <w:rStyle w:val="Hipervnculo"/>
              </w:rPr>
              <w:t>2.1 Antecedentes Generales</w:t>
            </w:r>
            <w:r>
              <w:rPr>
                <w:webHidden/>
              </w:rPr>
              <w:tab/>
            </w:r>
            <w:r>
              <w:rPr>
                <w:webHidden/>
              </w:rPr>
              <w:fldChar w:fldCharType="begin"/>
            </w:r>
            <w:r>
              <w:rPr>
                <w:webHidden/>
              </w:rPr>
              <w:instrText xml:space="preserve"> PAGEREF _Toc174435644 \h </w:instrText>
            </w:r>
            <w:r>
              <w:rPr>
                <w:webHidden/>
              </w:rPr>
            </w:r>
            <w:r>
              <w:rPr>
                <w:webHidden/>
              </w:rPr>
              <w:fldChar w:fldCharType="separate"/>
            </w:r>
            <w:r>
              <w:rPr>
                <w:webHidden/>
              </w:rPr>
              <w:t>4</w:t>
            </w:r>
            <w:r>
              <w:rPr>
                <w:webHidden/>
              </w:rPr>
              <w:fldChar w:fldCharType="end"/>
            </w:r>
          </w:hyperlink>
        </w:p>
        <w:p w14:paraId="33DC3CAD" w14:textId="5DF08A7A"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5" w:history="1">
            <w:r w:rsidRPr="00243C7E">
              <w:rPr>
                <w:rStyle w:val="Hipervnculo"/>
              </w:rPr>
              <w:t>2.2</w:t>
            </w:r>
            <w:r>
              <w:rPr>
                <w:rFonts w:asciiTheme="minorHAnsi" w:eastAsiaTheme="minorEastAsia" w:hAnsiTheme="minorHAnsi" w:cstheme="minorBidi"/>
                <w:b w:val="0"/>
                <w:kern w:val="2"/>
                <w:lang w:eastAsia="es-CL"/>
                <w14:ligatures w14:val="standardContextual"/>
              </w:rPr>
              <w:tab/>
            </w:r>
            <w:r w:rsidRPr="00243C7E">
              <w:rPr>
                <w:rStyle w:val="Hipervnculo"/>
              </w:rPr>
              <w:t>Antecedentes Fuente Estacionaria</w:t>
            </w:r>
            <w:r>
              <w:rPr>
                <w:webHidden/>
              </w:rPr>
              <w:tab/>
            </w:r>
            <w:r>
              <w:rPr>
                <w:webHidden/>
              </w:rPr>
              <w:fldChar w:fldCharType="begin"/>
            </w:r>
            <w:r>
              <w:rPr>
                <w:webHidden/>
              </w:rPr>
              <w:instrText xml:space="preserve"> PAGEREF _Toc174435645 \h </w:instrText>
            </w:r>
            <w:r>
              <w:rPr>
                <w:webHidden/>
              </w:rPr>
            </w:r>
            <w:r>
              <w:rPr>
                <w:webHidden/>
              </w:rPr>
              <w:fldChar w:fldCharType="separate"/>
            </w:r>
            <w:r>
              <w:rPr>
                <w:webHidden/>
              </w:rPr>
              <w:t>4</w:t>
            </w:r>
            <w:r>
              <w:rPr>
                <w:webHidden/>
              </w:rPr>
              <w:fldChar w:fldCharType="end"/>
            </w:r>
          </w:hyperlink>
        </w:p>
        <w:p w14:paraId="231084FA" w14:textId="4ADFD749"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6" w:history="1">
            <w:r w:rsidRPr="00243C7E">
              <w:rPr>
                <w:rStyle w:val="Hipervnculo"/>
              </w:rPr>
              <w:t>2.3</w:t>
            </w:r>
            <w:r>
              <w:rPr>
                <w:rFonts w:asciiTheme="minorHAnsi" w:eastAsiaTheme="minorEastAsia" w:hAnsiTheme="minorHAnsi" w:cstheme="minorBidi"/>
                <w:b w:val="0"/>
                <w:kern w:val="2"/>
                <w:lang w:eastAsia="es-CL"/>
                <w14:ligatures w14:val="standardContextual"/>
              </w:rPr>
              <w:tab/>
            </w:r>
            <w:r w:rsidRPr="00243C7E">
              <w:rPr>
                <w:rStyle w:val="Hipervnculo"/>
                <w:bCs/>
              </w:rPr>
              <w:t>Clasificación Fuente estacionaria Nueva o Existente</w:t>
            </w:r>
            <w:r>
              <w:rPr>
                <w:webHidden/>
              </w:rPr>
              <w:tab/>
            </w:r>
            <w:r>
              <w:rPr>
                <w:webHidden/>
              </w:rPr>
              <w:fldChar w:fldCharType="begin"/>
            </w:r>
            <w:r>
              <w:rPr>
                <w:webHidden/>
              </w:rPr>
              <w:instrText xml:space="preserve"> PAGEREF _Toc174435646 \h </w:instrText>
            </w:r>
            <w:r>
              <w:rPr>
                <w:webHidden/>
              </w:rPr>
            </w:r>
            <w:r>
              <w:rPr>
                <w:webHidden/>
              </w:rPr>
              <w:fldChar w:fldCharType="separate"/>
            </w:r>
            <w:r>
              <w:rPr>
                <w:webHidden/>
              </w:rPr>
              <w:t>5</w:t>
            </w:r>
            <w:r>
              <w:rPr>
                <w:webHidden/>
              </w:rPr>
              <w:fldChar w:fldCharType="end"/>
            </w:r>
          </w:hyperlink>
        </w:p>
        <w:p w14:paraId="4BCA3347" w14:textId="3167A696"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7" w:history="1">
            <w:r w:rsidRPr="00243C7E">
              <w:rPr>
                <w:rStyle w:val="Hipervnculo"/>
              </w:rPr>
              <w:t>3</w:t>
            </w:r>
            <w:r>
              <w:rPr>
                <w:rFonts w:asciiTheme="minorHAnsi" w:eastAsiaTheme="minorEastAsia" w:hAnsiTheme="minorHAnsi" w:cstheme="minorBidi"/>
                <w:b w:val="0"/>
                <w:kern w:val="2"/>
                <w:lang w:eastAsia="es-CL"/>
                <w14:ligatures w14:val="standardContextual"/>
              </w:rPr>
              <w:tab/>
            </w:r>
            <w:r w:rsidRPr="00243C7E">
              <w:rPr>
                <w:rStyle w:val="Hipervnculo"/>
              </w:rPr>
              <w:t>INSTRUMENTO DE CARÁCTER AMBIENTAL FISCALIZADO</w:t>
            </w:r>
            <w:r>
              <w:rPr>
                <w:webHidden/>
              </w:rPr>
              <w:tab/>
            </w:r>
            <w:r>
              <w:rPr>
                <w:webHidden/>
              </w:rPr>
              <w:fldChar w:fldCharType="begin"/>
            </w:r>
            <w:r>
              <w:rPr>
                <w:webHidden/>
              </w:rPr>
              <w:instrText xml:space="preserve"> PAGEREF _Toc174435647 \h </w:instrText>
            </w:r>
            <w:r>
              <w:rPr>
                <w:webHidden/>
              </w:rPr>
            </w:r>
            <w:r>
              <w:rPr>
                <w:webHidden/>
              </w:rPr>
              <w:fldChar w:fldCharType="separate"/>
            </w:r>
            <w:r>
              <w:rPr>
                <w:webHidden/>
              </w:rPr>
              <w:t>5</w:t>
            </w:r>
            <w:r>
              <w:rPr>
                <w:webHidden/>
              </w:rPr>
              <w:fldChar w:fldCharType="end"/>
            </w:r>
          </w:hyperlink>
        </w:p>
        <w:p w14:paraId="271DF712" w14:textId="678FB023"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8" w:history="1">
            <w:r w:rsidRPr="00243C7E">
              <w:rPr>
                <w:rStyle w:val="Hipervnculo"/>
              </w:rPr>
              <w:t>4</w:t>
            </w:r>
            <w:r>
              <w:rPr>
                <w:rFonts w:asciiTheme="minorHAnsi" w:eastAsiaTheme="minorEastAsia" w:hAnsiTheme="minorHAnsi" w:cstheme="minorBidi"/>
                <w:b w:val="0"/>
                <w:kern w:val="2"/>
                <w:lang w:eastAsia="es-CL"/>
                <w14:ligatures w14:val="standardContextual"/>
              </w:rPr>
              <w:tab/>
            </w:r>
            <w:r w:rsidRPr="00243C7E">
              <w:rPr>
                <w:rStyle w:val="Hipervnculo"/>
              </w:rPr>
              <w:t>ANTECEDENTES DE LA ACTIVIDAD DE FISCALIZACIÓN</w:t>
            </w:r>
            <w:r>
              <w:rPr>
                <w:webHidden/>
              </w:rPr>
              <w:tab/>
            </w:r>
            <w:r>
              <w:rPr>
                <w:webHidden/>
              </w:rPr>
              <w:fldChar w:fldCharType="begin"/>
            </w:r>
            <w:r>
              <w:rPr>
                <w:webHidden/>
              </w:rPr>
              <w:instrText xml:space="preserve"> PAGEREF _Toc174435648 \h </w:instrText>
            </w:r>
            <w:r>
              <w:rPr>
                <w:webHidden/>
              </w:rPr>
            </w:r>
            <w:r>
              <w:rPr>
                <w:webHidden/>
              </w:rPr>
              <w:fldChar w:fldCharType="separate"/>
            </w:r>
            <w:r>
              <w:rPr>
                <w:webHidden/>
              </w:rPr>
              <w:t>6</w:t>
            </w:r>
            <w:r>
              <w:rPr>
                <w:webHidden/>
              </w:rPr>
              <w:fldChar w:fldCharType="end"/>
            </w:r>
          </w:hyperlink>
        </w:p>
        <w:p w14:paraId="439C43EE" w14:textId="6DF38FDB"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49" w:history="1">
            <w:r w:rsidRPr="00243C7E">
              <w:rPr>
                <w:rStyle w:val="Hipervnculo"/>
              </w:rPr>
              <w:t>4.1</w:t>
            </w:r>
            <w:r>
              <w:rPr>
                <w:rFonts w:asciiTheme="minorHAnsi" w:eastAsiaTheme="minorEastAsia" w:hAnsiTheme="minorHAnsi" w:cstheme="minorBidi"/>
                <w:b w:val="0"/>
                <w:kern w:val="2"/>
                <w:lang w:eastAsia="es-CL"/>
                <w14:ligatures w14:val="standardContextual"/>
              </w:rPr>
              <w:tab/>
            </w:r>
            <w:r w:rsidRPr="00243C7E">
              <w:rPr>
                <w:rStyle w:val="Hipervnculo"/>
              </w:rPr>
              <w:t>Motivo de la Actividad de Fiscalización</w:t>
            </w:r>
            <w:r>
              <w:rPr>
                <w:webHidden/>
              </w:rPr>
              <w:tab/>
            </w:r>
            <w:r>
              <w:rPr>
                <w:webHidden/>
              </w:rPr>
              <w:fldChar w:fldCharType="begin"/>
            </w:r>
            <w:r>
              <w:rPr>
                <w:webHidden/>
              </w:rPr>
              <w:instrText xml:space="preserve"> PAGEREF _Toc174435649 \h </w:instrText>
            </w:r>
            <w:r>
              <w:rPr>
                <w:webHidden/>
              </w:rPr>
            </w:r>
            <w:r>
              <w:rPr>
                <w:webHidden/>
              </w:rPr>
              <w:fldChar w:fldCharType="separate"/>
            </w:r>
            <w:r>
              <w:rPr>
                <w:webHidden/>
              </w:rPr>
              <w:t>6</w:t>
            </w:r>
            <w:r>
              <w:rPr>
                <w:webHidden/>
              </w:rPr>
              <w:fldChar w:fldCharType="end"/>
            </w:r>
          </w:hyperlink>
        </w:p>
        <w:p w14:paraId="5CE6EBDC" w14:textId="76057F35"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0" w:history="1">
            <w:r w:rsidRPr="00243C7E">
              <w:rPr>
                <w:rStyle w:val="Hipervnculo"/>
              </w:rPr>
              <w:t>4.2</w:t>
            </w:r>
            <w:r>
              <w:rPr>
                <w:rFonts w:asciiTheme="minorHAnsi" w:eastAsiaTheme="minorEastAsia" w:hAnsiTheme="minorHAnsi" w:cstheme="minorBidi"/>
                <w:b w:val="0"/>
                <w:kern w:val="2"/>
                <w:lang w:eastAsia="es-CL"/>
                <w14:ligatures w14:val="standardContextual"/>
              </w:rPr>
              <w:tab/>
            </w:r>
            <w:r w:rsidRPr="00243C7E">
              <w:rPr>
                <w:rStyle w:val="Hipervnculo"/>
              </w:rPr>
              <w:t>Revisión Documental</w:t>
            </w:r>
            <w:r>
              <w:rPr>
                <w:webHidden/>
              </w:rPr>
              <w:tab/>
            </w:r>
            <w:r>
              <w:rPr>
                <w:webHidden/>
              </w:rPr>
              <w:fldChar w:fldCharType="begin"/>
            </w:r>
            <w:r>
              <w:rPr>
                <w:webHidden/>
              </w:rPr>
              <w:instrText xml:space="preserve"> PAGEREF _Toc174435650 \h </w:instrText>
            </w:r>
            <w:r>
              <w:rPr>
                <w:webHidden/>
              </w:rPr>
            </w:r>
            <w:r>
              <w:rPr>
                <w:webHidden/>
              </w:rPr>
              <w:fldChar w:fldCharType="separate"/>
            </w:r>
            <w:r>
              <w:rPr>
                <w:webHidden/>
              </w:rPr>
              <w:t>6</w:t>
            </w:r>
            <w:r>
              <w:rPr>
                <w:webHidden/>
              </w:rPr>
              <w:fldChar w:fldCharType="end"/>
            </w:r>
          </w:hyperlink>
        </w:p>
        <w:p w14:paraId="21F32E11" w14:textId="4B9A3871"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1" w:history="1">
            <w:r w:rsidRPr="00243C7E">
              <w:rPr>
                <w:rStyle w:val="Hipervnculo"/>
              </w:rPr>
              <w:t>5</w:t>
            </w:r>
            <w:r>
              <w:rPr>
                <w:rFonts w:asciiTheme="minorHAnsi" w:eastAsiaTheme="minorEastAsia" w:hAnsiTheme="minorHAnsi" w:cstheme="minorBidi"/>
                <w:b w:val="0"/>
                <w:kern w:val="2"/>
                <w:lang w:eastAsia="es-CL"/>
                <w14:ligatures w14:val="standardContextual"/>
              </w:rPr>
              <w:tab/>
            </w:r>
            <w:r w:rsidRPr="00243C7E">
              <w:rPr>
                <w:rStyle w:val="Hipervnculo"/>
              </w:rPr>
              <w:t>HECHOS CONSTATADOS</w:t>
            </w:r>
            <w:r>
              <w:rPr>
                <w:webHidden/>
              </w:rPr>
              <w:tab/>
            </w:r>
            <w:r>
              <w:rPr>
                <w:webHidden/>
              </w:rPr>
              <w:fldChar w:fldCharType="begin"/>
            </w:r>
            <w:r>
              <w:rPr>
                <w:webHidden/>
              </w:rPr>
              <w:instrText xml:space="preserve"> PAGEREF _Toc174435651 \h </w:instrText>
            </w:r>
            <w:r>
              <w:rPr>
                <w:webHidden/>
              </w:rPr>
            </w:r>
            <w:r>
              <w:rPr>
                <w:webHidden/>
              </w:rPr>
              <w:fldChar w:fldCharType="separate"/>
            </w:r>
            <w:r>
              <w:rPr>
                <w:webHidden/>
              </w:rPr>
              <w:t>7</w:t>
            </w:r>
            <w:r>
              <w:rPr>
                <w:webHidden/>
              </w:rPr>
              <w:fldChar w:fldCharType="end"/>
            </w:r>
          </w:hyperlink>
        </w:p>
        <w:p w14:paraId="093AFF2C" w14:textId="624BF539"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2" w:history="1">
            <w:r w:rsidRPr="00243C7E">
              <w:rPr>
                <w:rStyle w:val="Hipervnculo"/>
                <w:bCs/>
              </w:rPr>
              <w:t>5.1</w:t>
            </w:r>
            <w:r>
              <w:rPr>
                <w:rFonts w:asciiTheme="minorHAnsi" w:eastAsiaTheme="minorEastAsia" w:hAnsiTheme="minorHAnsi" w:cstheme="minorBidi"/>
                <w:b w:val="0"/>
                <w:kern w:val="2"/>
                <w:lang w:eastAsia="es-CL"/>
                <w14:ligatures w14:val="standardContextual"/>
              </w:rPr>
              <w:tab/>
            </w:r>
            <w:r w:rsidRPr="00243C7E">
              <w:rPr>
                <w:rStyle w:val="Hipervnculo"/>
                <w:bCs/>
              </w:rPr>
              <w:t>ETFA autorizada y uso de métodos de referencia reconocidos por la SMA.</w:t>
            </w:r>
            <w:r>
              <w:rPr>
                <w:webHidden/>
              </w:rPr>
              <w:tab/>
            </w:r>
            <w:r>
              <w:rPr>
                <w:webHidden/>
              </w:rPr>
              <w:fldChar w:fldCharType="begin"/>
            </w:r>
            <w:r>
              <w:rPr>
                <w:webHidden/>
              </w:rPr>
              <w:instrText xml:space="preserve"> PAGEREF _Toc174435652 \h </w:instrText>
            </w:r>
            <w:r>
              <w:rPr>
                <w:webHidden/>
              </w:rPr>
            </w:r>
            <w:r>
              <w:rPr>
                <w:webHidden/>
              </w:rPr>
              <w:fldChar w:fldCharType="separate"/>
            </w:r>
            <w:r>
              <w:rPr>
                <w:webHidden/>
              </w:rPr>
              <w:t>7</w:t>
            </w:r>
            <w:r>
              <w:rPr>
                <w:webHidden/>
              </w:rPr>
              <w:fldChar w:fldCharType="end"/>
            </w:r>
          </w:hyperlink>
        </w:p>
        <w:p w14:paraId="375BE8EB" w14:textId="53088459"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3" w:history="1">
            <w:r w:rsidRPr="00243C7E">
              <w:rPr>
                <w:rStyle w:val="Hipervnculo"/>
              </w:rPr>
              <w:t>5.2</w:t>
            </w:r>
            <w:r>
              <w:rPr>
                <w:rFonts w:asciiTheme="minorHAnsi" w:eastAsiaTheme="minorEastAsia" w:hAnsiTheme="minorHAnsi" w:cstheme="minorBidi"/>
                <w:b w:val="0"/>
                <w:kern w:val="2"/>
                <w:lang w:eastAsia="es-CL"/>
                <w14:ligatures w14:val="standardContextual"/>
              </w:rPr>
              <w:tab/>
            </w:r>
            <w:r w:rsidRPr="00243C7E">
              <w:rPr>
                <w:rStyle w:val="Hipervnculo"/>
              </w:rPr>
              <w:t>Aseguramiento y Control de Calidad (QA-QC) del método de referencia</w:t>
            </w:r>
            <w:r>
              <w:rPr>
                <w:webHidden/>
              </w:rPr>
              <w:tab/>
            </w:r>
            <w:r>
              <w:rPr>
                <w:webHidden/>
              </w:rPr>
              <w:fldChar w:fldCharType="begin"/>
            </w:r>
            <w:r>
              <w:rPr>
                <w:webHidden/>
              </w:rPr>
              <w:instrText xml:space="preserve"> PAGEREF _Toc174435653 \h </w:instrText>
            </w:r>
            <w:r>
              <w:rPr>
                <w:webHidden/>
              </w:rPr>
            </w:r>
            <w:r>
              <w:rPr>
                <w:webHidden/>
              </w:rPr>
              <w:fldChar w:fldCharType="separate"/>
            </w:r>
            <w:r>
              <w:rPr>
                <w:webHidden/>
              </w:rPr>
              <w:t>8</w:t>
            </w:r>
            <w:r>
              <w:rPr>
                <w:webHidden/>
              </w:rPr>
              <w:fldChar w:fldCharType="end"/>
            </w:r>
          </w:hyperlink>
        </w:p>
        <w:p w14:paraId="5C03401C" w14:textId="6BC5ED1B"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4" w:history="1">
            <w:r w:rsidRPr="00243C7E">
              <w:rPr>
                <w:rStyle w:val="Hipervnculo"/>
              </w:rPr>
              <w:t>5.3</w:t>
            </w:r>
            <w:r>
              <w:rPr>
                <w:rFonts w:asciiTheme="minorHAnsi" w:eastAsiaTheme="minorEastAsia" w:hAnsiTheme="minorHAnsi" w:cstheme="minorBidi"/>
                <w:b w:val="0"/>
                <w:kern w:val="2"/>
                <w:lang w:eastAsia="es-CL"/>
                <w14:ligatures w14:val="standardContextual"/>
              </w:rPr>
              <w:tab/>
            </w:r>
            <w:r w:rsidRPr="00243C7E">
              <w:rPr>
                <w:rStyle w:val="Hipervnculo"/>
              </w:rPr>
              <w:t>Condiciones de operación de la fuente en la ejecución del muestreo y análisis de MP</w:t>
            </w:r>
            <w:r>
              <w:rPr>
                <w:webHidden/>
              </w:rPr>
              <w:tab/>
            </w:r>
            <w:r>
              <w:rPr>
                <w:webHidden/>
              </w:rPr>
              <w:fldChar w:fldCharType="begin"/>
            </w:r>
            <w:r>
              <w:rPr>
                <w:webHidden/>
              </w:rPr>
              <w:instrText xml:space="preserve"> PAGEREF _Toc174435654 \h </w:instrText>
            </w:r>
            <w:r>
              <w:rPr>
                <w:webHidden/>
              </w:rPr>
            </w:r>
            <w:r>
              <w:rPr>
                <w:webHidden/>
              </w:rPr>
              <w:fldChar w:fldCharType="separate"/>
            </w:r>
            <w:r>
              <w:rPr>
                <w:webHidden/>
              </w:rPr>
              <w:t>9</w:t>
            </w:r>
            <w:r>
              <w:rPr>
                <w:webHidden/>
              </w:rPr>
              <w:fldChar w:fldCharType="end"/>
            </w:r>
          </w:hyperlink>
        </w:p>
        <w:p w14:paraId="03BF499E" w14:textId="00322A9C"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5" w:history="1">
            <w:r w:rsidRPr="00243C7E">
              <w:rPr>
                <w:rStyle w:val="Hipervnculo"/>
              </w:rPr>
              <w:t>5.4</w:t>
            </w:r>
            <w:r>
              <w:rPr>
                <w:rFonts w:asciiTheme="minorHAnsi" w:eastAsiaTheme="minorEastAsia" w:hAnsiTheme="minorHAnsi" w:cstheme="minorBidi"/>
                <w:b w:val="0"/>
                <w:kern w:val="2"/>
                <w:lang w:eastAsia="es-CL"/>
                <w14:ligatures w14:val="standardContextual"/>
              </w:rPr>
              <w:tab/>
            </w:r>
            <w:r w:rsidRPr="00243C7E">
              <w:rPr>
                <w:rStyle w:val="Hipervnculo"/>
              </w:rPr>
              <w:t>Límite de emisión de material particulado (MP)</w:t>
            </w:r>
            <w:r>
              <w:rPr>
                <w:webHidden/>
              </w:rPr>
              <w:tab/>
            </w:r>
            <w:r>
              <w:rPr>
                <w:webHidden/>
              </w:rPr>
              <w:fldChar w:fldCharType="begin"/>
            </w:r>
            <w:r>
              <w:rPr>
                <w:webHidden/>
              </w:rPr>
              <w:instrText xml:space="preserve"> PAGEREF _Toc174435655 \h </w:instrText>
            </w:r>
            <w:r>
              <w:rPr>
                <w:webHidden/>
              </w:rPr>
            </w:r>
            <w:r>
              <w:rPr>
                <w:webHidden/>
              </w:rPr>
              <w:fldChar w:fldCharType="separate"/>
            </w:r>
            <w:r>
              <w:rPr>
                <w:webHidden/>
              </w:rPr>
              <w:t>9</w:t>
            </w:r>
            <w:r>
              <w:rPr>
                <w:webHidden/>
              </w:rPr>
              <w:fldChar w:fldCharType="end"/>
            </w:r>
          </w:hyperlink>
        </w:p>
        <w:p w14:paraId="5C77E4E6" w14:textId="781E04FE"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6" w:history="1">
            <w:r w:rsidRPr="00243C7E">
              <w:rPr>
                <w:rStyle w:val="Hipervnculo"/>
              </w:rPr>
              <w:t>5.5</w:t>
            </w:r>
            <w:r>
              <w:rPr>
                <w:rFonts w:asciiTheme="minorHAnsi" w:eastAsiaTheme="minorEastAsia" w:hAnsiTheme="minorHAnsi" w:cstheme="minorBidi"/>
                <w:b w:val="0"/>
                <w:kern w:val="2"/>
                <w:lang w:eastAsia="es-CL"/>
                <w14:ligatures w14:val="standardContextual"/>
              </w:rPr>
              <w:tab/>
            </w:r>
            <w:r w:rsidRPr="00243C7E">
              <w:rPr>
                <w:rStyle w:val="Hipervnculo"/>
              </w:rPr>
              <w:t>Vigencia de muestreo de material particulado (MP)</w:t>
            </w:r>
            <w:r>
              <w:rPr>
                <w:webHidden/>
              </w:rPr>
              <w:tab/>
            </w:r>
            <w:r>
              <w:rPr>
                <w:webHidden/>
              </w:rPr>
              <w:fldChar w:fldCharType="begin"/>
            </w:r>
            <w:r>
              <w:rPr>
                <w:webHidden/>
              </w:rPr>
              <w:instrText xml:space="preserve"> PAGEREF _Toc174435656 \h </w:instrText>
            </w:r>
            <w:r>
              <w:rPr>
                <w:webHidden/>
              </w:rPr>
            </w:r>
            <w:r>
              <w:rPr>
                <w:webHidden/>
              </w:rPr>
              <w:fldChar w:fldCharType="separate"/>
            </w:r>
            <w:r>
              <w:rPr>
                <w:webHidden/>
              </w:rPr>
              <w:t>11</w:t>
            </w:r>
            <w:r>
              <w:rPr>
                <w:webHidden/>
              </w:rPr>
              <w:fldChar w:fldCharType="end"/>
            </w:r>
          </w:hyperlink>
        </w:p>
        <w:p w14:paraId="7E9535B9" w14:textId="6DF6F3E2" w:rsidR="00CC4F4B" w:rsidRDefault="00CC4F4B">
          <w:pPr>
            <w:pStyle w:val="TDC1"/>
            <w:rPr>
              <w:rFonts w:asciiTheme="minorHAnsi" w:eastAsiaTheme="minorEastAsia" w:hAnsiTheme="minorHAnsi" w:cstheme="minorBidi"/>
              <w:b w:val="0"/>
              <w:kern w:val="2"/>
              <w:lang w:eastAsia="es-CL"/>
              <w14:ligatures w14:val="standardContextual"/>
            </w:rPr>
          </w:pPr>
          <w:hyperlink w:anchor="_Toc174435657" w:history="1">
            <w:r w:rsidRPr="00243C7E">
              <w:rPr>
                <w:rStyle w:val="Hipervnculo"/>
              </w:rPr>
              <w:t>6</w:t>
            </w:r>
            <w:r>
              <w:rPr>
                <w:rFonts w:asciiTheme="minorHAnsi" w:eastAsiaTheme="minorEastAsia" w:hAnsiTheme="minorHAnsi" w:cstheme="minorBidi"/>
                <w:b w:val="0"/>
                <w:kern w:val="2"/>
                <w:lang w:eastAsia="es-CL"/>
                <w14:ligatures w14:val="standardContextual"/>
              </w:rPr>
              <w:tab/>
            </w:r>
            <w:r w:rsidRPr="00243C7E">
              <w:rPr>
                <w:rStyle w:val="Hipervnculo"/>
              </w:rPr>
              <w:t>CONCLUSIONES</w:t>
            </w:r>
            <w:r>
              <w:rPr>
                <w:webHidden/>
              </w:rPr>
              <w:tab/>
            </w:r>
            <w:r>
              <w:rPr>
                <w:webHidden/>
              </w:rPr>
              <w:fldChar w:fldCharType="begin"/>
            </w:r>
            <w:r>
              <w:rPr>
                <w:webHidden/>
              </w:rPr>
              <w:instrText xml:space="preserve"> PAGEREF _Toc174435657 \h </w:instrText>
            </w:r>
            <w:r>
              <w:rPr>
                <w:webHidden/>
              </w:rPr>
            </w:r>
            <w:r>
              <w:rPr>
                <w:webHidden/>
              </w:rPr>
              <w:fldChar w:fldCharType="separate"/>
            </w:r>
            <w:r>
              <w:rPr>
                <w:webHidden/>
              </w:rPr>
              <w:t>12</w:t>
            </w:r>
            <w:r>
              <w:rPr>
                <w:webHidden/>
              </w:rPr>
              <w:fldChar w:fldCharType="end"/>
            </w:r>
          </w:hyperlink>
        </w:p>
        <w:p w14:paraId="3B548A6F" w14:textId="3D3B092C" w:rsidR="00336369" w:rsidRDefault="004B7D67" w:rsidP="4A5C1B54">
          <w:pPr>
            <w:pStyle w:val="TDC1"/>
            <w:tabs>
              <w:tab w:val="clear" w:pos="440"/>
              <w:tab w:val="clear" w:pos="9962"/>
              <w:tab w:val="left" w:pos="435"/>
              <w:tab w:val="right" w:leader="dot" w:pos="9960"/>
            </w:tabs>
            <w:rPr>
              <w:rStyle w:val="Hipervnculo"/>
              <w:lang w:eastAsia="es-CL"/>
            </w:rPr>
          </w:pPr>
          <w:r>
            <w:fldChar w:fldCharType="end"/>
          </w:r>
        </w:p>
      </w:sdtContent>
    </w:sdt>
    <w:p w14:paraId="274320C0" w14:textId="06FBB3C8" w:rsidR="001A526B" w:rsidRPr="00D210EC" w:rsidRDefault="001A526B" w:rsidP="009A4D60">
      <w:pPr>
        <w:spacing w:line="240" w:lineRule="auto"/>
        <w:jc w:val="both"/>
      </w:pPr>
    </w:p>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4B0CDAE" w14:textId="54A67F38" w:rsidR="00DC330A" w:rsidRDefault="00DC330A">
      <w:pPr>
        <w:rPr>
          <w:rFonts w:ascii="Calibri" w:eastAsia="Calibri" w:hAnsi="Calibri" w:cs="Calibri"/>
          <w:b/>
          <w:sz w:val="24"/>
          <w:szCs w:val="20"/>
        </w:rPr>
      </w:pPr>
      <w:bookmarkStart w:id="2" w:name="_Toc390777017"/>
    </w:p>
    <w:p w14:paraId="75CA24F5" w14:textId="77777777" w:rsidR="0088342F" w:rsidRDefault="0088342F">
      <w:pPr>
        <w:rPr>
          <w:rFonts w:ascii="Calibri" w:eastAsia="Calibri" w:hAnsi="Calibri" w:cs="Calibri"/>
          <w:b/>
          <w:sz w:val="24"/>
          <w:szCs w:val="20"/>
        </w:rPr>
      </w:pPr>
    </w:p>
    <w:p w14:paraId="79CB3198" w14:textId="77777777" w:rsidR="00CC4F4B" w:rsidRDefault="00CC4F4B">
      <w:pPr>
        <w:rPr>
          <w:rFonts w:ascii="Calibri" w:eastAsia="Calibri" w:hAnsi="Calibri" w:cs="Calibri"/>
          <w:b/>
          <w:sz w:val="24"/>
          <w:szCs w:val="20"/>
        </w:rPr>
      </w:pPr>
    </w:p>
    <w:p w14:paraId="55D37E72" w14:textId="77777777" w:rsidR="00E35C25" w:rsidRDefault="00E35C25">
      <w:pPr>
        <w:rPr>
          <w:rFonts w:ascii="Calibri" w:eastAsia="Calibri" w:hAnsi="Calibri" w:cs="Calibri"/>
          <w:b/>
          <w:sz w:val="24"/>
          <w:szCs w:val="20"/>
        </w:rPr>
      </w:pPr>
    </w:p>
    <w:p w14:paraId="343043BE" w14:textId="77777777" w:rsidR="008C15C7" w:rsidRDefault="008C15C7">
      <w:pPr>
        <w:rPr>
          <w:rFonts w:ascii="Calibri" w:eastAsia="Calibri" w:hAnsi="Calibri" w:cs="Calibri"/>
          <w:b/>
          <w:sz w:val="24"/>
          <w:szCs w:val="20"/>
        </w:rPr>
      </w:pPr>
    </w:p>
    <w:p w14:paraId="301ABE9A" w14:textId="77777777" w:rsidR="008C15C7" w:rsidRDefault="008C15C7">
      <w:pPr>
        <w:rPr>
          <w:rFonts w:ascii="Calibri" w:eastAsia="Calibri" w:hAnsi="Calibri" w:cs="Calibri"/>
          <w:b/>
          <w:sz w:val="24"/>
          <w:szCs w:val="20"/>
        </w:rPr>
      </w:pPr>
    </w:p>
    <w:p w14:paraId="312943C2" w14:textId="77777777" w:rsidR="00CC4F4B" w:rsidRDefault="00CC4F4B">
      <w:pPr>
        <w:rPr>
          <w:rFonts w:ascii="Calibri" w:eastAsia="Calibri" w:hAnsi="Calibri" w:cs="Calibri"/>
          <w:b/>
          <w:sz w:val="24"/>
          <w:szCs w:val="20"/>
        </w:rPr>
      </w:pPr>
    </w:p>
    <w:p w14:paraId="7DCF5962" w14:textId="77777777" w:rsidR="00A14F7F" w:rsidRDefault="0F6935C8" w:rsidP="0031436A">
      <w:pPr>
        <w:pStyle w:val="IFA1"/>
        <w:ind w:left="567" w:hanging="567"/>
      </w:pPr>
      <w:bookmarkStart w:id="3" w:name="_Toc174435642"/>
      <w:r>
        <w:lastRenderedPageBreak/>
        <w:t>RESUMEN</w:t>
      </w:r>
      <w:bookmarkEnd w:id="3"/>
    </w:p>
    <w:p w14:paraId="16A50841" w14:textId="77777777" w:rsidR="00A14F7F" w:rsidRPr="00AC004C" w:rsidRDefault="00A14F7F" w:rsidP="00BC5C52">
      <w:pPr>
        <w:spacing w:after="0" w:line="240" w:lineRule="auto"/>
        <w:jc w:val="both"/>
      </w:pPr>
    </w:p>
    <w:p w14:paraId="714166D1" w14:textId="7F762B4C" w:rsidR="4A5C1B54" w:rsidRPr="00C658E9" w:rsidRDefault="00C658E9" w:rsidP="4A5C1B54">
      <w:pPr>
        <w:jc w:val="both"/>
        <w:rPr>
          <w:rFonts w:cstheme="minorHAnsi"/>
        </w:rPr>
      </w:pPr>
      <w:r w:rsidRPr="00C658E9">
        <w:rPr>
          <w:rFonts w:cstheme="minorHAnsi"/>
        </w:rPr>
        <w:t xml:space="preserve">El presente documento da cuenta de los resultados del examen de información realizado con </w:t>
      </w:r>
      <w:r w:rsidRPr="008C15C7">
        <w:rPr>
          <w:rFonts w:cstheme="minorHAnsi"/>
          <w:highlight w:val="yellow"/>
        </w:rPr>
        <w:t>fecha 12 de mayo de 2024</w:t>
      </w:r>
      <w:r w:rsidRPr="00C658E9">
        <w:rPr>
          <w:rFonts w:cstheme="minorHAnsi"/>
        </w:rPr>
        <w:t xml:space="preserve"> por la Superintendencia del Medio Ambiente (en adelante, “SMA” o “Superintendencia”) a los antecedentes disponibles y reportados por el titular del establecimiento, en el Sistema de Seguimiento Atmosférico (en adelante, “SISAT”), para la fuente estacionaria afecta al Decreto Supremo N°6 de 2018 del Ministerio del Medio Ambiente, que “Establece el Plan de Prevención y Descontaminación Atmosférica para la las comunas de Concepción Metropolitano” (en adelante, “PPDA Concepción”).</w:t>
      </w:r>
    </w:p>
    <w:p w14:paraId="506351F8" w14:textId="63832115" w:rsidR="5C770F4B" w:rsidRPr="00C658E9" w:rsidRDefault="5C770F4B" w:rsidP="4A5C1B54">
      <w:pPr>
        <w:jc w:val="both"/>
        <w:rPr>
          <w:rFonts w:cstheme="minorHAnsi"/>
        </w:rPr>
      </w:pPr>
      <w:r w:rsidRPr="00C658E9">
        <w:rPr>
          <w:rFonts w:cstheme="minorHAnsi"/>
        </w:rPr>
        <w:t>De acuerdo a lo instruido por la SMA en la Resolución Exenta N°2547 2021, que “Establece Instrucciones Generales sobre deberes de remisión de información para fuentes reguladas por Normas de Emisión de Contaminantes a la Atmósfera y Planes de Prevención y/o Descontaminación Atmosférica en Sistema de Seguimiento Atmosférico (SISAT) de la SMA y revoca Resolución Exenta N° 1227/2015”, los titulares de fuentes sujetas al cumplimiento de las normas de emisión de contaminantes a la atmósfera y planes de prevención y/o descontaminación atmosférica, tienen el deber de:</w:t>
      </w:r>
    </w:p>
    <w:p w14:paraId="0EE3C4CB" w14:textId="77777777" w:rsidR="009600CE" w:rsidRPr="009600CE" w:rsidRDefault="00DE4F86" w:rsidP="009600CE">
      <w:pPr>
        <w:pStyle w:val="Prrafodelista"/>
        <w:numPr>
          <w:ilvl w:val="0"/>
          <w:numId w:val="23"/>
        </w:numPr>
        <w:rPr>
          <w:rFonts w:eastAsiaTheme="minorHAnsi" w:cstheme="minorHAnsi"/>
        </w:rPr>
      </w:pPr>
      <w:r w:rsidRPr="009600CE">
        <w:rPr>
          <w:rFonts w:eastAsiaTheme="minorHAnsi" w:cstheme="minorHAnsi"/>
        </w:rPr>
        <w:t>Registrar en el módulo de catastro de SISAT, cada una de sus fuentes afectas a alguna norma de emisión de contaminantes a la atmósfera o plan de prevención y/o descontaminación atmosférica. Para tal efecto, se consideran las fuentes, tales como hornos panaderos, calderas y turbinas, grupos electrógenos, procesos con combustión y procesos sin combustión.</w:t>
      </w:r>
    </w:p>
    <w:p w14:paraId="337EF84C" w14:textId="7C8B8114" w:rsidR="00DE4F86" w:rsidRPr="009600CE" w:rsidRDefault="00DE4F86" w:rsidP="009600CE">
      <w:pPr>
        <w:pStyle w:val="Prrafodelista"/>
        <w:numPr>
          <w:ilvl w:val="0"/>
          <w:numId w:val="23"/>
        </w:numPr>
        <w:rPr>
          <w:rFonts w:eastAsiaTheme="minorHAnsi" w:cstheme="minorHAnsi"/>
        </w:rPr>
      </w:pPr>
      <w:r w:rsidRPr="009600CE">
        <w:rPr>
          <w:rFonts w:eastAsiaTheme="minorHAnsi" w:cstheme="minorHAnsi"/>
        </w:rPr>
        <w:t>Realizar muestreo y/o medición a las fuentes catastradas, para dar cumplimiento a los límites de emisión establecidos en las normas de emisión de contaminantes a la atmósfera o en los planes de prevención y/o descontaminación atmosférica, según corresponda, considerando los métodos reconocidos como válidos por la SMA.</w:t>
      </w:r>
    </w:p>
    <w:p w14:paraId="2908506E" w14:textId="77777777" w:rsidR="00DE4F86" w:rsidRPr="009600CE" w:rsidRDefault="00DE4F86" w:rsidP="009600CE">
      <w:pPr>
        <w:pStyle w:val="Prrafodelista"/>
        <w:numPr>
          <w:ilvl w:val="0"/>
          <w:numId w:val="23"/>
        </w:numPr>
        <w:rPr>
          <w:rFonts w:eastAsiaTheme="minorHAnsi" w:cstheme="minorHAnsi"/>
        </w:rPr>
      </w:pPr>
      <w:r w:rsidRPr="009600CE">
        <w:rPr>
          <w:rFonts w:eastAsiaTheme="minorHAnsi" w:cstheme="minorHAnsi"/>
        </w:rPr>
        <w:t>Ejecutar los muestreos, mediciones o análisis de emisiones atmosféricas, a través de una Entidad Técnica de Fiscalización Ambiental (en adelante, “ETFA”) con autorización vigente, en conformidad a lo prescrito en el artículo N°21, del Decreto Supremo N° 38, de 2013, del Ministerio del Medio Ambiente.</w:t>
      </w:r>
    </w:p>
    <w:p w14:paraId="3F02571D" w14:textId="77777777" w:rsidR="00DE4F86" w:rsidRPr="00DE4F86" w:rsidRDefault="00DE4F86" w:rsidP="009600CE">
      <w:pPr>
        <w:pStyle w:val="Prrafodelista"/>
        <w:numPr>
          <w:ilvl w:val="0"/>
          <w:numId w:val="23"/>
        </w:numPr>
        <w:rPr>
          <w:rFonts w:cstheme="minorHAnsi"/>
        </w:rPr>
      </w:pPr>
      <w:r w:rsidRPr="009600CE">
        <w:rPr>
          <w:rFonts w:eastAsiaTheme="minorHAnsi" w:cstheme="minorHAnsi"/>
        </w:rPr>
        <w:t>Reportar el informe de resultados del muestreo, medición o análisis, que contenga los elementos indicados en la Resolución Exenta N°2051, de 2021, de la SMA, que “Dicta instrucciones de carácter general para la operatividad específica de las Entidades Técnica de Fiscalización Ambiental en el componente aire y revoca resolución que indica, así como los contenidos adicionales que pueda establecer esta Superintendencia</w:t>
      </w:r>
      <w:r w:rsidRPr="00DE4F86">
        <w:rPr>
          <w:rFonts w:cstheme="minorHAnsi"/>
          <w:i/>
          <w:iCs/>
        </w:rPr>
        <w:t xml:space="preserve">”, </w:t>
      </w:r>
      <w:r w:rsidRPr="00DE4F86">
        <w:rPr>
          <w:rFonts w:cstheme="minorHAnsi"/>
        </w:rPr>
        <w:t>o la que la reemplace.</w:t>
      </w:r>
    </w:p>
    <w:p w14:paraId="79ED9FAF" w14:textId="2912E9C1" w:rsidR="5C770F4B" w:rsidRPr="00DE4F86" w:rsidRDefault="00DE4F86" w:rsidP="00DE4F86">
      <w:pPr>
        <w:rPr>
          <w:rFonts w:cstheme="minorHAnsi"/>
        </w:rPr>
      </w:pPr>
      <w:r>
        <w:rPr>
          <w:rFonts w:cstheme="minorHAnsi"/>
        </w:rPr>
        <w:t>E</w:t>
      </w:r>
      <w:r w:rsidR="5C770F4B" w:rsidRPr="00DE4F86">
        <w:rPr>
          <w:rFonts w:cstheme="minorHAnsi"/>
        </w:rPr>
        <w:t>n dicho contexto, las materias relevantes objeto del examen de información realizado a la documentación reportada en SISAT, son las siguientes:</w:t>
      </w:r>
    </w:p>
    <w:p w14:paraId="3A48BCCC" w14:textId="7693388C" w:rsidR="5C770F4B" w:rsidRPr="00C658E9" w:rsidRDefault="5C770F4B" w:rsidP="00C658E9">
      <w:pPr>
        <w:pStyle w:val="Prrafodelista"/>
        <w:numPr>
          <w:ilvl w:val="0"/>
          <w:numId w:val="23"/>
        </w:numPr>
        <w:rPr>
          <w:rFonts w:eastAsiaTheme="minorHAnsi" w:cstheme="minorHAnsi"/>
        </w:rPr>
      </w:pPr>
      <w:r w:rsidRPr="00C658E9">
        <w:rPr>
          <w:rFonts w:eastAsiaTheme="minorHAnsi" w:cstheme="minorHAnsi"/>
        </w:rPr>
        <w:t>Cumplimientos de Aseguramiento y Control de Calidad (QA-QC) del informe de resultados de muestreo de Material Particulado (en adelante, “MP”).</w:t>
      </w:r>
    </w:p>
    <w:p w14:paraId="29F3E86B" w14:textId="37703AD1" w:rsidR="5C770F4B" w:rsidRPr="00C658E9" w:rsidRDefault="5C770F4B" w:rsidP="00C658E9">
      <w:pPr>
        <w:pStyle w:val="Prrafodelista"/>
        <w:numPr>
          <w:ilvl w:val="0"/>
          <w:numId w:val="23"/>
        </w:numPr>
        <w:rPr>
          <w:rFonts w:eastAsiaTheme="minorHAnsi" w:cstheme="minorHAnsi"/>
        </w:rPr>
      </w:pPr>
      <w:r w:rsidRPr="00C658E9">
        <w:rPr>
          <w:rFonts w:eastAsiaTheme="minorHAnsi" w:cstheme="minorHAnsi"/>
        </w:rPr>
        <w:t xml:space="preserve">Acreditación de emisiones de MP, considerando los métodos de medición oficiales y los reconocidos como válidos por la Superintendencia del Medio Ambiente. </w:t>
      </w:r>
    </w:p>
    <w:p w14:paraId="70639BC5" w14:textId="6D944DEA" w:rsidR="5C770F4B" w:rsidRPr="00C658E9" w:rsidRDefault="5C770F4B" w:rsidP="00C658E9">
      <w:pPr>
        <w:pStyle w:val="Prrafodelista"/>
        <w:numPr>
          <w:ilvl w:val="0"/>
          <w:numId w:val="23"/>
        </w:numPr>
        <w:rPr>
          <w:rFonts w:eastAsiaTheme="minorHAnsi" w:cstheme="minorHAnsi"/>
        </w:rPr>
      </w:pPr>
      <w:r w:rsidRPr="00C658E9">
        <w:rPr>
          <w:rFonts w:eastAsiaTheme="minorHAnsi" w:cstheme="minorHAnsi"/>
        </w:rPr>
        <w:t>Verificación del límite de</w:t>
      </w:r>
      <w:r w:rsidR="00DE4F86">
        <w:rPr>
          <w:rFonts w:eastAsiaTheme="minorHAnsi" w:cstheme="minorHAnsi"/>
        </w:rPr>
        <w:t xml:space="preserve"> concentración</w:t>
      </w:r>
      <w:r w:rsidRPr="00C658E9">
        <w:rPr>
          <w:rFonts w:eastAsiaTheme="minorHAnsi" w:cstheme="minorHAnsi"/>
        </w:rPr>
        <w:t xml:space="preserve"> para el parámetro MP de la fuente estacionaria</w:t>
      </w:r>
    </w:p>
    <w:p w14:paraId="41012BDD" w14:textId="06DF5505" w:rsidR="5C770F4B" w:rsidRPr="00C658E9" w:rsidRDefault="5C770F4B" w:rsidP="00C658E9">
      <w:pPr>
        <w:pStyle w:val="Prrafodelista"/>
        <w:numPr>
          <w:ilvl w:val="0"/>
          <w:numId w:val="23"/>
        </w:numPr>
        <w:rPr>
          <w:rFonts w:eastAsiaTheme="minorHAnsi" w:cstheme="minorHAnsi"/>
        </w:rPr>
      </w:pPr>
      <w:r w:rsidRPr="00C658E9">
        <w:rPr>
          <w:rFonts w:eastAsiaTheme="minorHAnsi" w:cstheme="minorHAnsi"/>
        </w:rPr>
        <w:t>Verificación de la frecuencia de muestreo de MP ejecutado para fuente estacionaria.</w:t>
      </w:r>
    </w:p>
    <w:p w14:paraId="5D429BAD" w14:textId="77777777" w:rsidR="00DE4F86" w:rsidRDefault="00DE4F86" w:rsidP="00DE4F86">
      <w:pPr>
        <w:pStyle w:val="Prrafodelista"/>
        <w:rPr>
          <w:rFonts w:eastAsiaTheme="minorHAnsi" w:cstheme="minorHAnsi"/>
        </w:rPr>
      </w:pPr>
    </w:p>
    <w:p w14:paraId="6E5EA993" w14:textId="47D8A519" w:rsidR="00DE4F86" w:rsidRDefault="00DE4F86" w:rsidP="00DE4F86">
      <w:pPr>
        <w:pStyle w:val="Prrafodelista"/>
        <w:rPr>
          <w:rFonts w:eastAsiaTheme="minorHAnsi" w:cstheme="minorHAnsi"/>
        </w:rPr>
      </w:pPr>
      <w:r w:rsidRPr="00DE4F86">
        <w:rPr>
          <w:rFonts w:eastAsiaTheme="minorHAnsi" w:cstheme="minorHAnsi"/>
        </w:rPr>
        <w:t>Del análisis realizado, se identificó lo siguiente:</w:t>
      </w:r>
    </w:p>
    <w:p w14:paraId="294CF7FB" w14:textId="409C4E8F" w:rsidR="4A5C1B54" w:rsidRDefault="4A5C1B54" w:rsidP="00DE4F86">
      <w:pPr>
        <w:pStyle w:val="Prrafodelista"/>
        <w:rPr>
          <w:rFonts w:eastAsiaTheme="minorHAnsi" w:cstheme="minorHAnsi"/>
        </w:rPr>
      </w:pPr>
    </w:p>
    <w:p w14:paraId="6DC5BCF4" w14:textId="5FB284C6" w:rsidR="00DE4F86" w:rsidRPr="00DE4F86" w:rsidRDefault="00DE4F86" w:rsidP="00DE4F86">
      <w:pPr>
        <w:ind w:left="360"/>
        <w:rPr>
          <w:rFonts w:ascii="Calibri" w:hAnsi="Calibri" w:cs="Calibri"/>
          <w:color w:val="000000" w:themeColor="text1"/>
        </w:rPr>
      </w:pPr>
      <w:r w:rsidRPr="008C15C7">
        <w:rPr>
          <w:rFonts w:ascii="Calibri" w:hAnsi="Calibri" w:cs="Calibri"/>
          <w:color w:val="000000" w:themeColor="text1"/>
        </w:rPr>
        <w:t>El informe de resultados no presenta hallazgos respecto del límite de emisión de Material Particulado (MP), ni del análisis de Vigencia (frecuencia) del muestreo establecido en el PPDA Concepción.</w:t>
      </w:r>
      <w:r w:rsidR="0084413F" w:rsidRPr="008C15C7">
        <w:rPr>
          <w:rFonts w:ascii="Calibri" w:hAnsi="Calibri" w:cs="Calibri"/>
          <w:color w:val="000000" w:themeColor="text1"/>
        </w:rPr>
        <w:t xml:space="preserve"> </w:t>
      </w:r>
    </w:p>
    <w:p w14:paraId="3BD742D7" w14:textId="77777777" w:rsidR="00DE4F86" w:rsidRPr="002F2A14" w:rsidRDefault="00DE4F86" w:rsidP="00DE4F86">
      <w:pPr>
        <w:pStyle w:val="Prrafodelista"/>
        <w:rPr>
          <w:rFonts w:ascii="Calibri" w:hAnsi="Calibri" w:cs="Calibri"/>
          <w:color w:val="000000" w:themeColor="text1"/>
        </w:rPr>
      </w:pPr>
    </w:p>
    <w:p w14:paraId="1F52A2D2" w14:textId="77777777" w:rsidR="00DE4F86" w:rsidRDefault="00DE4F86" w:rsidP="00A14F7F">
      <w:pPr>
        <w:spacing w:after="0" w:line="240" w:lineRule="auto"/>
        <w:jc w:val="both"/>
        <w:rPr>
          <w:rFonts w:ascii="Calibri" w:eastAsia="Calibri" w:hAnsi="Calibri" w:cs="Calibri"/>
          <w:sz w:val="20"/>
          <w:szCs w:val="20"/>
        </w:rPr>
      </w:pPr>
    </w:p>
    <w:p w14:paraId="20E84C5D" w14:textId="77777777" w:rsidR="00DE4F86" w:rsidRDefault="00DE4F86" w:rsidP="0031436A">
      <w:pPr>
        <w:pStyle w:val="IFA1"/>
        <w:ind w:left="567" w:hanging="567"/>
      </w:pPr>
      <w:bookmarkStart w:id="4" w:name="_Toc174435643"/>
      <w:bookmarkEnd w:id="2"/>
      <w:r>
        <w:lastRenderedPageBreak/>
        <w:t>IDENTIFICACIÓN DEL ESTABLECIMIENTO Y FUENTE ESTACIONARIA</w:t>
      </w:r>
      <w:bookmarkEnd w:id="4"/>
    </w:p>
    <w:p w14:paraId="778BC0C2" w14:textId="77777777" w:rsidR="009600CE" w:rsidRPr="009600CE" w:rsidRDefault="009600CE" w:rsidP="009600CE">
      <w:pPr>
        <w:pStyle w:val="Ttulo1"/>
        <w:numPr>
          <w:ilvl w:val="0"/>
          <w:numId w:val="0"/>
        </w:numPr>
      </w:pPr>
    </w:p>
    <w:p w14:paraId="3DCE29A7" w14:textId="1DF0A6F5" w:rsidR="00DE4F86" w:rsidRDefault="00DE4F86" w:rsidP="0031436A">
      <w:pPr>
        <w:pStyle w:val="Ttulo1"/>
        <w:numPr>
          <w:ilvl w:val="0"/>
          <w:numId w:val="0"/>
        </w:numPr>
        <w:ind w:left="567" w:hanging="567"/>
      </w:pPr>
      <w:bookmarkStart w:id="5" w:name="_Toc174435644"/>
      <w:r>
        <w:t>2.1 Antecedentes Generales</w:t>
      </w:r>
      <w:bookmarkEnd w:id="5"/>
    </w:p>
    <w:p w14:paraId="2920C702" w14:textId="77777777" w:rsidR="00DE4F86" w:rsidRPr="009600CE" w:rsidRDefault="00DE4F86" w:rsidP="00DE4F86">
      <w:pPr>
        <w:pStyle w:val="IFA1"/>
        <w:numPr>
          <w:ilvl w:val="0"/>
          <w:numId w:val="0"/>
        </w:numPr>
        <w:ind w:left="716"/>
        <w:outlineLvl w:val="9"/>
        <w:rPr>
          <w:rFonts w:ascii="Arial" w:hAnsi="Arial" w:cs="Arial"/>
          <w:b w:val="0"/>
          <w:bCs/>
        </w:rPr>
      </w:pPr>
    </w:p>
    <w:p w14:paraId="6FF97B4E" w14:textId="353B3F7C" w:rsidR="00DE4F86" w:rsidRPr="009600CE" w:rsidRDefault="00DE4F86" w:rsidP="00DE4F86">
      <w:pPr>
        <w:pStyle w:val="IFA1"/>
        <w:numPr>
          <w:ilvl w:val="0"/>
          <w:numId w:val="0"/>
        </w:numPr>
        <w:outlineLvl w:val="9"/>
        <w:rPr>
          <w:rFonts w:ascii="Arial" w:hAnsi="Arial" w:cs="Arial"/>
          <w:sz w:val="18"/>
          <w:szCs w:val="18"/>
        </w:rPr>
      </w:pPr>
      <w:r w:rsidRPr="009600CE">
        <w:rPr>
          <w:rFonts w:ascii="Arial" w:hAnsi="Arial" w:cs="Arial"/>
          <w:sz w:val="18"/>
          <w:szCs w:val="18"/>
        </w:rPr>
        <w:t>Tabla 1 – Antecedentes generales del Establecimiento</w:t>
      </w:r>
    </w:p>
    <w:tbl>
      <w:tblPr>
        <w:tblStyle w:val="Tablaconcuadrcula"/>
        <w:tblW w:w="5000" w:type="pct"/>
        <w:jc w:val="center"/>
        <w:tblLook w:val="04A0" w:firstRow="1" w:lastRow="0" w:firstColumn="1" w:lastColumn="0" w:noHBand="0" w:noVBand="1"/>
      </w:tblPr>
      <w:tblGrid>
        <w:gridCol w:w="3232"/>
        <w:gridCol w:w="6730"/>
      </w:tblGrid>
      <w:tr w:rsidR="00DE4F86" w:rsidRPr="002F2A14" w14:paraId="73B34B07" w14:textId="77777777" w:rsidTr="00817494">
        <w:trPr>
          <w:trHeight w:val="70"/>
          <w:jc w:val="center"/>
        </w:trPr>
        <w:tc>
          <w:tcPr>
            <w:tcW w:w="5000" w:type="pct"/>
            <w:gridSpan w:val="2"/>
            <w:shd w:val="clear" w:color="auto" w:fill="5B9BD5" w:themeFill="accent1"/>
            <w:vAlign w:val="center"/>
          </w:tcPr>
          <w:p w14:paraId="5D933709" w14:textId="77777777" w:rsidR="00DE4F86" w:rsidRPr="002F2A14" w:rsidRDefault="00DE4F86" w:rsidP="00817494">
            <w:pPr>
              <w:jc w:val="center"/>
              <w:rPr>
                <w:rFonts w:cstheme="minorHAnsi"/>
                <w:b/>
                <w:sz w:val="14"/>
                <w:szCs w:val="14"/>
              </w:rPr>
            </w:pPr>
            <w:bookmarkStart w:id="6" w:name="_Toc352840392"/>
            <w:bookmarkStart w:id="7" w:name="_Toc352841452"/>
          </w:p>
        </w:tc>
      </w:tr>
      <w:tr w:rsidR="00DE4F86" w:rsidRPr="005E7966" w14:paraId="5ED7F06A" w14:textId="77777777" w:rsidTr="00817494">
        <w:trPr>
          <w:trHeight w:val="235"/>
          <w:jc w:val="center"/>
        </w:trPr>
        <w:tc>
          <w:tcPr>
            <w:tcW w:w="1622" w:type="pct"/>
            <w:shd w:val="clear" w:color="auto" w:fill="E7E6E6" w:themeFill="background2"/>
            <w:vAlign w:val="center"/>
          </w:tcPr>
          <w:p w14:paraId="405247ED"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Código VU Establecimiento</w:t>
            </w:r>
          </w:p>
        </w:tc>
        <w:tc>
          <w:tcPr>
            <w:tcW w:w="3378" w:type="pct"/>
            <w:vAlign w:val="center"/>
          </w:tcPr>
          <w:p w14:paraId="2F9E16A8" w14:textId="77777777" w:rsidR="00DE4F86" w:rsidRPr="005E7966" w:rsidRDefault="00DE4F86" w:rsidP="00817494">
            <w:pPr>
              <w:jc w:val="center"/>
              <w:rPr>
                <w:rFonts w:asciiTheme="minorHAnsi" w:hAnsiTheme="minorHAnsi" w:cstheme="minorBidi"/>
                <w:bCs/>
              </w:rPr>
            </w:pPr>
            <w:r w:rsidRPr="005E7966">
              <w:rPr>
                <w:rStyle w:val="ui-provider"/>
              </w:rPr>
              <w:t>3224</w:t>
            </w:r>
          </w:p>
        </w:tc>
      </w:tr>
      <w:tr w:rsidR="00DE4F86" w:rsidRPr="005E7966" w14:paraId="679F0499" w14:textId="77777777" w:rsidTr="00817494">
        <w:trPr>
          <w:trHeight w:val="235"/>
          <w:jc w:val="center"/>
        </w:trPr>
        <w:tc>
          <w:tcPr>
            <w:tcW w:w="1622" w:type="pct"/>
            <w:shd w:val="clear" w:color="auto" w:fill="E7E6E6" w:themeFill="background2"/>
            <w:vAlign w:val="center"/>
          </w:tcPr>
          <w:p w14:paraId="1D2EF3FE"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Nombre Establecimiento</w:t>
            </w:r>
          </w:p>
        </w:tc>
        <w:tc>
          <w:tcPr>
            <w:tcW w:w="3378" w:type="pct"/>
            <w:vAlign w:val="center"/>
          </w:tcPr>
          <w:p w14:paraId="2D5316D0" w14:textId="77777777" w:rsidR="00DE4F86" w:rsidRPr="005E7966" w:rsidRDefault="00DE4F86" w:rsidP="00817494">
            <w:pPr>
              <w:jc w:val="center"/>
              <w:rPr>
                <w:rFonts w:asciiTheme="minorHAnsi" w:hAnsiTheme="minorHAnsi" w:cstheme="minorBidi"/>
                <w:bCs/>
              </w:rPr>
            </w:pPr>
            <w:r w:rsidRPr="005E7966">
              <w:rPr>
                <w:rStyle w:val="ui-provider"/>
              </w:rPr>
              <w:t xml:space="preserve">Complejo Pesquero Industrial </w:t>
            </w:r>
            <w:proofErr w:type="gramStart"/>
            <w:r w:rsidRPr="005E7966">
              <w:rPr>
                <w:rStyle w:val="ui-provider"/>
              </w:rPr>
              <w:t>Coronel</w:t>
            </w:r>
            <w:proofErr w:type="gramEnd"/>
          </w:p>
        </w:tc>
      </w:tr>
      <w:tr w:rsidR="00DE4F86" w:rsidRPr="005E7966" w14:paraId="6D9AC7DB" w14:textId="77777777" w:rsidTr="00817494">
        <w:trPr>
          <w:trHeight w:val="235"/>
          <w:jc w:val="center"/>
        </w:trPr>
        <w:tc>
          <w:tcPr>
            <w:tcW w:w="1622" w:type="pct"/>
            <w:shd w:val="clear" w:color="auto" w:fill="E7E6E6" w:themeFill="background2"/>
            <w:vAlign w:val="center"/>
          </w:tcPr>
          <w:p w14:paraId="5A805605"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Nombre Razón Social</w:t>
            </w:r>
          </w:p>
        </w:tc>
        <w:tc>
          <w:tcPr>
            <w:tcW w:w="3378" w:type="pct"/>
            <w:vAlign w:val="center"/>
          </w:tcPr>
          <w:p w14:paraId="0870E200" w14:textId="77777777" w:rsidR="00DE4F86" w:rsidRPr="005E7966" w:rsidRDefault="00DE4F86" w:rsidP="00817494">
            <w:pPr>
              <w:jc w:val="center"/>
              <w:rPr>
                <w:rFonts w:asciiTheme="minorHAnsi" w:hAnsiTheme="minorHAnsi" w:cstheme="minorHAnsi"/>
              </w:rPr>
            </w:pPr>
            <w:r w:rsidRPr="005E7966">
              <w:rPr>
                <w:rStyle w:val="ui-provider"/>
              </w:rPr>
              <w:t>ORIZON S A</w:t>
            </w:r>
          </w:p>
        </w:tc>
      </w:tr>
      <w:tr w:rsidR="00DE4F86" w:rsidRPr="005E7966" w14:paraId="06EFEFA6" w14:textId="77777777" w:rsidTr="00817494">
        <w:trPr>
          <w:trHeight w:val="235"/>
          <w:jc w:val="center"/>
        </w:trPr>
        <w:tc>
          <w:tcPr>
            <w:tcW w:w="1622" w:type="pct"/>
            <w:shd w:val="clear" w:color="auto" w:fill="E7E6E6" w:themeFill="background2"/>
            <w:vAlign w:val="center"/>
          </w:tcPr>
          <w:p w14:paraId="65F1FCB1"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RUT</w:t>
            </w:r>
          </w:p>
        </w:tc>
        <w:tc>
          <w:tcPr>
            <w:tcW w:w="3378" w:type="pct"/>
            <w:vAlign w:val="center"/>
          </w:tcPr>
          <w:p w14:paraId="0F77EDF1" w14:textId="77777777" w:rsidR="00DE4F86" w:rsidRPr="005E7966" w:rsidRDefault="00DE4F86" w:rsidP="00817494">
            <w:pPr>
              <w:jc w:val="center"/>
              <w:rPr>
                <w:rFonts w:asciiTheme="minorHAnsi" w:hAnsiTheme="minorHAnsi" w:cstheme="minorHAnsi"/>
              </w:rPr>
            </w:pPr>
            <w:r w:rsidRPr="005E7966">
              <w:rPr>
                <w:rStyle w:val="ui-provider"/>
              </w:rPr>
              <w:t>96929960-7</w:t>
            </w:r>
          </w:p>
        </w:tc>
      </w:tr>
      <w:tr w:rsidR="00DE4F86" w:rsidRPr="005E7966" w14:paraId="16D2C4F2" w14:textId="77777777" w:rsidTr="00817494">
        <w:trPr>
          <w:trHeight w:val="235"/>
          <w:jc w:val="center"/>
        </w:trPr>
        <w:tc>
          <w:tcPr>
            <w:tcW w:w="1622" w:type="pct"/>
            <w:shd w:val="clear" w:color="auto" w:fill="E7E6E6" w:themeFill="background2"/>
            <w:vAlign w:val="center"/>
          </w:tcPr>
          <w:p w14:paraId="3DC97684"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Dirección</w:t>
            </w:r>
          </w:p>
        </w:tc>
        <w:tc>
          <w:tcPr>
            <w:tcW w:w="3378" w:type="pct"/>
            <w:vAlign w:val="center"/>
          </w:tcPr>
          <w:p w14:paraId="74D47D2B" w14:textId="77777777" w:rsidR="00DE4F86" w:rsidRPr="005E7966" w:rsidRDefault="00DE4F86" w:rsidP="00817494">
            <w:pPr>
              <w:jc w:val="center"/>
              <w:rPr>
                <w:rFonts w:asciiTheme="minorHAnsi" w:hAnsiTheme="minorHAnsi" w:cstheme="minorHAnsi"/>
              </w:rPr>
            </w:pPr>
            <w:r w:rsidRPr="005E7966">
              <w:rPr>
                <w:rStyle w:val="ui-provider"/>
              </w:rPr>
              <w:t>PEDRO AGUIRRE CERDA N° 719</w:t>
            </w:r>
          </w:p>
        </w:tc>
      </w:tr>
      <w:tr w:rsidR="00DE4F86" w:rsidRPr="005E7966" w14:paraId="6E644867" w14:textId="77777777" w:rsidTr="00817494">
        <w:trPr>
          <w:trHeight w:val="235"/>
          <w:jc w:val="center"/>
        </w:trPr>
        <w:tc>
          <w:tcPr>
            <w:tcW w:w="1622" w:type="pct"/>
            <w:shd w:val="clear" w:color="auto" w:fill="E7E6E6" w:themeFill="background2"/>
            <w:vAlign w:val="center"/>
          </w:tcPr>
          <w:p w14:paraId="2EDA482A"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Región</w:t>
            </w:r>
          </w:p>
        </w:tc>
        <w:tc>
          <w:tcPr>
            <w:tcW w:w="3378" w:type="pct"/>
            <w:vAlign w:val="center"/>
          </w:tcPr>
          <w:p w14:paraId="070F3B58" w14:textId="77777777" w:rsidR="00DE4F86" w:rsidRPr="005E7966" w:rsidRDefault="00DE4F86" w:rsidP="00817494">
            <w:pPr>
              <w:jc w:val="center"/>
              <w:rPr>
                <w:rFonts w:asciiTheme="minorHAnsi" w:hAnsiTheme="minorHAnsi" w:cstheme="minorHAnsi"/>
              </w:rPr>
            </w:pPr>
            <w:r w:rsidRPr="005E7966">
              <w:rPr>
                <w:rStyle w:val="ui-provider"/>
              </w:rPr>
              <w:t>Biobío</w:t>
            </w:r>
          </w:p>
        </w:tc>
      </w:tr>
      <w:tr w:rsidR="00DE4F86" w:rsidRPr="005E7966" w14:paraId="708FECA7" w14:textId="77777777" w:rsidTr="00817494">
        <w:trPr>
          <w:trHeight w:val="235"/>
          <w:jc w:val="center"/>
        </w:trPr>
        <w:tc>
          <w:tcPr>
            <w:tcW w:w="1622" w:type="pct"/>
            <w:shd w:val="clear" w:color="auto" w:fill="E7E6E6" w:themeFill="background2"/>
            <w:vAlign w:val="center"/>
          </w:tcPr>
          <w:p w14:paraId="183A826B"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Comuna</w:t>
            </w:r>
          </w:p>
        </w:tc>
        <w:tc>
          <w:tcPr>
            <w:tcW w:w="3378" w:type="pct"/>
            <w:vAlign w:val="center"/>
          </w:tcPr>
          <w:p w14:paraId="17AA0509" w14:textId="77777777" w:rsidR="00DE4F86" w:rsidRPr="005E7966" w:rsidRDefault="00DE4F86" w:rsidP="00817494">
            <w:pPr>
              <w:jc w:val="center"/>
              <w:rPr>
                <w:rFonts w:asciiTheme="minorHAnsi" w:hAnsiTheme="minorHAnsi" w:cstheme="minorHAnsi"/>
              </w:rPr>
            </w:pPr>
            <w:r w:rsidRPr="005E7966">
              <w:rPr>
                <w:rStyle w:val="ui-provider"/>
              </w:rPr>
              <w:t>Coronel</w:t>
            </w:r>
          </w:p>
        </w:tc>
      </w:tr>
      <w:tr w:rsidR="00DE4F86" w:rsidRPr="005E7966" w14:paraId="36FC008D" w14:textId="77777777" w:rsidTr="00817494">
        <w:trPr>
          <w:trHeight w:val="235"/>
          <w:jc w:val="center"/>
        </w:trPr>
        <w:tc>
          <w:tcPr>
            <w:tcW w:w="1622" w:type="pct"/>
            <w:shd w:val="clear" w:color="auto" w:fill="E7E6E6" w:themeFill="background2"/>
            <w:vAlign w:val="center"/>
          </w:tcPr>
          <w:p w14:paraId="5C76C052"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Nombre Encargado Establecimiento</w:t>
            </w:r>
          </w:p>
        </w:tc>
        <w:tc>
          <w:tcPr>
            <w:tcW w:w="3378" w:type="pct"/>
          </w:tcPr>
          <w:p w14:paraId="52BCFB28" w14:textId="77777777" w:rsidR="00DE4F86" w:rsidRPr="005E7966" w:rsidRDefault="00DE4F86" w:rsidP="00817494">
            <w:pPr>
              <w:jc w:val="center"/>
              <w:rPr>
                <w:rFonts w:asciiTheme="minorHAnsi" w:hAnsiTheme="minorHAnsi" w:cstheme="minorHAnsi"/>
              </w:rPr>
            </w:pPr>
            <w:r w:rsidRPr="005E7966">
              <w:rPr>
                <w:rStyle w:val="ui-provider"/>
              </w:rPr>
              <w:t xml:space="preserve">Camila Alejandra Vásquez </w:t>
            </w:r>
            <w:proofErr w:type="spellStart"/>
            <w:r w:rsidRPr="005E7966">
              <w:rPr>
                <w:rStyle w:val="ui-provider"/>
              </w:rPr>
              <w:t>Kaid</w:t>
            </w:r>
            <w:proofErr w:type="spellEnd"/>
          </w:p>
        </w:tc>
      </w:tr>
      <w:tr w:rsidR="00DE4F86" w:rsidRPr="005E7966" w14:paraId="2A081628" w14:textId="77777777" w:rsidTr="00817494">
        <w:trPr>
          <w:trHeight w:val="235"/>
          <w:jc w:val="center"/>
        </w:trPr>
        <w:tc>
          <w:tcPr>
            <w:tcW w:w="1622" w:type="pct"/>
            <w:shd w:val="clear" w:color="auto" w:fill="E7E6E6" w:themeFill="background2"/>
            <w:vAlign w:val="center"/>
          </w:tcPr>
          <w:p w14:paraId="7CAE04F3"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Correo Encargado Establecimiento</w:t>
            </w:r>
          </w:p>
        </w:tc>
        <w:tc>
          <w:tcPr>
            <w:tcW w:w="3378" w:type="pct"/>
          </w:tcPr>
          <w:p w14:paraId="3B00D56A" w14:textId="77777777" w:rsidR="00DE4F86" w:rsidRPr="005E7966" w:rsidRDefault="00DE4F86" w:rsidP="00817494">
            <w:pPr>
              <w:jc w:val="center"/>
              <w:rPr>
                <w:rFonts w:asciiTheme="minorHAnsi" w:hAnsiTheme="minorHAnsi" w:cstheme="minorHAnsi"/>
              </w:rPr>
            </w:pPr>
            <w:r w:rsidRPr="005E7966">
              <w:rPr>
                <w:rStyle w:val="ui-provider"/>
              </w:rPr>
              <w:t>camila.vasquez@orizon.cl</w:t>
            </w:r>
          </w:p>
        </w:tc>
      </w:tr>
      <w:tr w:rsidR="00DE4F86" w:rsidRPr="005E7966" w14:paraId="1F0042E0" w14:textId="77777777" w:rsidTr="00817494">
        <w:trPr>
          <w:trHeight w:val="235"/>
          <w:jc w:val="center"/>
        </w:trPr>
        <w:tc>
          <w:tcPr>
            <w:tcW w:w="1622" w:type="pct"/>
            <w:shd w:val="clear" w:color="auto" w:fill="E7E6E6" w:themeFill="background2"/>
            <w:vAlign w:val="center"/>
          </w:tcPr>
          <w:p w14:paraId="1346BD6C"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Nombre Representante Legal</w:t>
            </w:r>
          </w:p>
        </w:tc>
        <w:tc>
          <w:tcPr>
            <w:tcW w:w="3378" w:type="pct"/>
          </w:tcPr>
          <w:p w14:paraId="1BDD9740" w14:textId="77777777" w:rsidR="00DE4F86" w:rsidRPr="005E7966" w:rsidRDefault="00DE4F86" w:rsidP="00817494">
            <w:pPr>
              <w:jc w:val="center"/>
              <w:rPr>
                <w:rFonts w:asciiTheme="minorHAnsi" w:hAnsiTheme="minorHAnsi" w:cstheme="minorHAnsi"/>
              </w:rPr>
            </w:pPr>
            <w:r w:rsidRPr="005E7966">
              <w:rPr>
                <w:rStyle w:val="ui-provider"/>
              </w:rPr>
              <w:t xml:space="preserve">Pamela Andrea Bórquez </w:t>
            </w:r>
            <w:proofErr w:type="spellStart"/>
            <w:r w:rsidRPr="005E7966">
              <w:rPr>
                <w:rStyle w:val="ui-provider"/>
              </w:rPr>
              <w:t>Reuss</w:t>
            </w:r>
            <w:proofErr w:type="spellEnd"/>
          </w:p>
        </w:tc>
      </w:tr>
      <w:tr w:rsidR="00DE4F86" w:rsidRPr="005E7966" w14:paraId="61EB271B" w14:textId="77777777" w:rsidTr="00817494">
        <w:trPr>
          <w:trHeight w:val="235"/>
          <w:jc w:val="center"/>
        </w:trPr>
        <w:tc>
          <w:tcPr>
            <w:tcW w:w="1622" w:type="pct"/>
            <w:shd w:val="clear" w:color="auto" w:fill="E7E6E6" w:themeFill="background2"/>
            <w:vAlign w:val="center"/>
          </w:tcPr>
          <w:p w14:paraId="68124FEF"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Rut Representante Legal</w:t>
            </w:r>
          </w:p>
        </w:tc>
        <w:tc>
          <w:tcPr>
            <w:tcW w:w="3378" w:type="pct"/>
          </w:tcPr>
          <w:p w14:paraId="21916562" w14:textId="77777777" w:rsidR="00DE4F86" w:rsidRPr="005E7966" w:rsidRDefault="00DE4F86" w:rsidP="00817494">
            <w:pPr>
              <w:jc w:val="center"/>
              <w:rPr>
                <w:rFonts w:asciiTheme="minorHAnsi" w:hAnsiTheme="minorHAnsi" w:cstheme="minorHAnsi"/>
              </w:rPr>
            </w:pPr>
            <w:r w:rsidRPr="005E7966">
              <w:rPr>
                <w:rStyle w:val="ui-provider"/>
              </w:rPr>
              <w:t>12747215-7</w:t>
            </w:r>
          </w:p>
        </w:tc>
      </w:tr>
      <w:tr w:rsidR="00DE4F86" w:rsidRPr="005E7966" w14:paraId="29A7D37F" w14:textId="77777777" w:rsidTr="00817494">
        <w:trPr>
          <w:trHeight w:val="235"/>
          <w:jc w:val="center"/>
        </w:trPr>
        <w:tc>
          <w:tcPr>
            <w:tcW w:w="1622" w:type="pct"/>
            <w:shd w:val="clear" w:color="auto" w:fill="E7E6E6" w:themeFill="background2"/>
            <w:vAlign w:val="center"/>
          </w:tcPr>
          <w:p w14:paraId="15483417"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Correo Representante Legal</w:t>
            </w:r>
          </w:p>
        </w:tc>
        <w:tc>
          <w:tcPr>
            <w:tcW w:w="3378" w:type="pct"/>
          </w:tcPr>
          <w:p w14:paraId="0E0324CF" w14:textId="77777777" w:rsidR="00DE4F86" w:rsidRPr="005E7966" w:rsidRDefault="00DE4F86" w:rsidP="00817494">
            <w:pPr>
              <w:jc w:val="center"/>
              <w:rPr>
                <w:rFonts w:asciiTheme="minorHAnsi" w:hAnsiTheme="minorHAnsi" w:cstheme="minorHAnsi"/>
              </w:rPr>
            </w:pPr>
            <w:r w:rsidRPr="005E7966">
              <w:rPr>
                <w:rStyle w:val="ui-provider"/>
              </w:rPr>
              <w:t>pamela.borquez@orizon.cl</w:t>
            </w:r>
          </w:p>
        </w:tc>
      </w:tr>
    </w:tbl>
    <w:p w14:paraId="0A4DFC85" w14:textId="77777777" w:rsidR="006B5F6F" w:rsidRPr="005E7966" w:rsidRDefault="006B5F6F" w:rsidP="006B5F6F"/>
    <w:p w14:paraId="3CB1047F" w14:textId="77777777" w:rsidR="00DE4F86" w:rsidRPr="005E7966" w:rsidRDefault="00DE4F86" w:rsidP="0031436A">
      <w:pPr>
        <w:pStyle w:val="Ttulo1"/>
        <w:numPr>
          <w:ilvl w:val="1"/>
          <w:numId w:val="30"/>
        </w:numPr>
        <w:ind w:left="567" w:hanging="567"/>
      </w:pPr>
      <w:bookmarkStart w:id="8" w:name="_Toc174435645"/>
      <w:r w:rsidRPr="005E7966">
        <w:t>Antecedentes Fuente Estacionaria</w:t>
      </w:r>
      <w:bookmarkEnd w:id="8"/>
    </w:p>
    <w:p w14:paraId="701F02E9" w14:textId="77777777" w:rsidR="009600CE" w:rsidRPr="005E7966" w:rsidRDefault="009600CE" w:rsidP="009600CE">
      <w:pPr>
        <w:pStyle w:val="Listaconnmeros"/>
        <w:numPr>
          <w:ilvl w:val="0"/>
          <w:numId w:val="0"/>
        </w:numPr>
        <w:ind w:left="360"/>
        <w:rPr>
          <w:rFonts w:ascii="Arial" w:hAnsi="Arial" w:cs="Arial"/>
        </w:rPr>
      </w:pPr>
    </w:p>
    <w:p w14:paraId="71BFF698" w14:textId="0F8045FA" w:rsidR="009600CE" w:rsidRPr="005E7966" w:rsidRDefault="00DE4F86" w:rsidP="009600CE">
      <w:pPr>
        <w:pStyle w:val="Listaconnmeros"/>
        <w:numPr>
          <w:ilvl w:val="0"/>
          <w:numId w:val="0"/>
        </w:numPr>
        <w:spacing w:line="240" w:lineRule="auto"/>
        <w:ind w:left="357" w:hanging="357"/>
        <w:rPr>
          <w:rFonts w:ascii="Arial" w:hAnsi="Arial" w:cs="Arial"/>
          <w:b/>
          <w:bCs/>
          <w:sz w:val="18"/>
          <w:szCs w:val="18"/>
        </w:rPr>
      </w:pPr>
      <w:r w:rsidRPr="005E7966">
        <w:rPr>
          <w:rFonts w:ascii="Arial" w:hAnsi="Arial" w:cs="Arial"/>
          <w:b/>
          <w:bCs/>
          <w:sz w:val="18"/>
          <w:szCs w:val="18"/>
        </w:rPr>
        <w:t>Tabla 2 – Antecedentes generales de la fuente estacionaria</w:t>
      </w:r>
    </w:p>
    <w:p w14:paraId="708CB742" w14:textId="77777777" w:rsidR="008C15C7" w:rsidRPr="005E7966" w:rsidRDefault="008C15C7" w:rsidP="009600CE">
      <w:pPr>
        <w:pStyle w:val="Listaconnmeros"/>
        <w:numPr>
          <w:ilvl w:val="0"/>
          <w:numId w:val="0"/>
        </w:numPr>
        <w:spacing w:line="240" w:lineRule="auto"/>
        <w:ind w:left="357" w:hanging="357"/>
        <w:rPr>
          <w:rFonts w:ascii="Arial" w:hAnsi="Arial" w:cs="Arial"/>
          <w:b/>
          <w:bCs/>
          <w:sz w:val="18"/>
          <w:szCs w:val="18"/>
        </w:rPr>
      </w:pPr>
    </w:p>
    <w:p w14:paraId="448A2005" w14:textId="1FCD5413" w:rsidR="008C15C7" w:rsidRPr="005E7966" w:rsidRDefault="008C15C7" w:rsidP="009600CE">
      <w:pPr>
        <w:pStyle w:val="Listaconnmeros"/>
        <w:numPr>
          <w:ilvl w:val="0"/>
          <w:numId w:val="0"/>
        </w:numPr>
        <w:spacing w:line="240" w:lineRule="auto"/>
        <w:ind w:left="357" w:hanging="357"/>
        <w:rPr>
          <w:rFonts w:ascii="Arial" w:hAnsi="Arial" w:cs="Arial"/>
          <w:sz w:val="18"/>
          <w:szCs w:val="18"/>
        </w:rPr>
      </w:pPr>
      <w:r w:rsidRPr="005E7966">
        <w:rPr>
          <w:rFonts w:ascii="Arial" w:hAnsi="Arial" w:cs="Arial"/>
          <w:sz w:val="18"/>
          <w:szCs w:val="18"/>
        </w:rPr>
        <w:t>Fuente estacionaria 1</w:t>
      </w:r>
    </w:p>
    <w:bookmarkEnd w:id="6"/>
    <w:bookmarkEnd w:id="7"/>
    <w:tbl>
      <w:tblPr>
        <w:tblStyle w:val="Tablaconcuadrcula"/>
        <w:tblW w:w="5000" w:type="pct"/>
        <w:jc w:val="center"/>
        <w:tblLook w:val="04A0" w:firstRow="1" w:lastRow="0" w:firstColumn="1" w:lastColumn="0" w:noHBand="0" w:noVBand="1"/>
      </w:tblPr>
      <w:tblGrid>
        <w:gridCol w:w="3232"/>
        <w:gridCol w:w="6730"/>
      </w:tblGrid>
      <w:tr w:rsidR="00DE4F86" w:rsidRPr="005E7966" w14:paraId="7EB279A0" w14:textId="77777777" w:rsidTr="00817494">
        <w:trPr>
          <w:trHeight w:val="70"/>
          <w:jc w:val="center"/>
        </w:trPr>
        <w:tc>
          <w:tcPr>
            <w:tcW w:w="5000" w:type="pct"/>
            <w:gridSpan w:val="2"/>
            <w:shd w:val="clear" w:color="auto" w:fill="5B9BD5" w:themeFill="accent1"/>
            <w:vAlign w:val="center"/>
          </w:tcPr>
          <w:p w14:paraId="255D1319" w14:textId="77777777" w:rsidR="00DE4F86" w:rsidRPr="005E7966" w:rsidRDefault="00DE4F86" w:rsidP="00817494">
            <w:pPr>
              <w:jc w:val="center"/>
              <w:rPr>
                <w:rFonts w:cstheme="minorHAnsi"/>
                <w:b/>
                <w:sz w:val="14"/>
                <w:szCs w:val="14"/>
              </w:rPr>
            </w:pPr>
          </w:p>
        </w:tc>
      </w:tr>
      <w:tr w:rsidR="00DE4F86" w:rsidRPr="005E7966" w14:paraId="2E1989EB" w14:textId="77777777" w:rsidTr="00817494">
        <w:trPr>
          <w:trHeight w:val="235"/>
          <w:jc w:val="center"/>
        </w:trPr>
        <w:tc>
          <w:tcPr>
            <w:tcW w:w="1622" w:type="pct"/>
            <w:shd w:val="clear" w:color="auto" w:fill="E7E6E6" w:themeFill="background2"/>
            <w:vAlign w:val="center"/>
          </w:tcPr>
          <w:p w14:paraId="1FF0DD46"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Nombre</w:t>
            </w:r>
          </w:p>
        </w:tc>
        <w:tc>
          <w:tcPr>
            <w:tcW w:w="3378" w:type="pct"/>
            <w:vAlign w:val="center"/>
          </w:tcPr>
          <w:p w14:paraId="76657A80" w14:textId="77777777" w:rsidR="00DE4F86" w:rsidRPr="005E7966" w:rsidRDefault="00DE4F86" w:rsidP="00817494">
            <w:pPr>
              <w:jc w:val="center"/>
              <w:rPr>
                <w:rFonts w:asciiTheme="minorHAnsi" w:hAnsiTheme="minorHAnsi" w:cstheme="minorHAnsi"/>
              </w:rPr>
            </w:pPr>
            <w:r w:rsidRPr="005E7966">
              <w:rPr>
                <w:rStyle w:val="ui-provider"/>
              </w:rPr>
              <w:t>Caldera 1</w:t>
            </w:r>
          </w:p>
        </w:tc>
      </w:tr>
      <w:tr w:rsidR="00DE4F86" w:rsidRPr="005E7966" w14:paraId="1FCCBBD7" w14:textId="77777777" w:rsidTr="00817494">
        <w:trPr>
          <w:trHeight w:val="235"/>
          <w:jc w:val="center"/>
        </w:trPr>
        <w:tc>
          <w:tcPr>
            <w:tcW w:w="1622" w:type="pct"/>
            <w:shd w:val="clear" w:color="auto" w:fill="E7E6E6" w:themeFill="background2"/>
            <w:vAlign w:val="center"/>
          </w:tcPr>
          <w:p w14:paraId="24CCDB4F"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 Registro RFP</w:t>
            </w:r>
          </w:p>
        </w:tc>
        <w:tc>
          <w:tcPr>
            <w:tcW w:w="3378" w:type="pct"/>
            <w:vAlign w:val="center"/>
          </w:tcPr>
          <w:p w14:paraId="62061E7E" w14:textId="77777777" w:rsidR="00DE4F86" w:rsidRPr="005E7966" w:rsidRDefault="00DE4F86" w:rsidP="00817494">
            <w:pPr>
              <w:jc w:val="center"/>
              <w:rPr>
                <w:rFonts w:cstheme="minorHAnsi"/>
              </w:rPr>
            </w:pPr>
            <w:r w:rsidRPr="005E7966">
              <w:rPr>
                <w:rStyle w:val="ui-provider"/>
              </w:rPr>
              <w:t>IN-GEV-17104</w:t>
            </w:r>
          </w:p>
        </w:tc>
      </w:tr>
      <w:tr w:rsidR="00DE4F86" w:rsidRPr="005E7966" w14:paraId="662BB2A2" w14:textId="77777777" w:rsidTr="00817494">
        <w:trPr>
          <w:trHeight w:val="235"/>
          <w:jc w:val="center"/>
        </w:trPr>
        <w:tc>
          <w:tcPr>
            <w:tcW w:w="1622" w:type="pct"/>
            <w:shd w:val="clear" w:color="auto" w:fill="E7E6E6" w:themeFill="background2"/>
            <w:vAlign w:val="center"/>
          </w:tcPr>
          <w:p w14:paraId="0C4EE872"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N° SEREMI de Salud</w:t>
            </w:r>
          </w:p>
        </w:tc>
        <w:tc>
          <w:tcPr>
            <w:tcW w:w="3378" w:type="pct"/>
            <w:vAlign w:val="center"/>
          </w:tcPr>
          <w:p w14:paraId="4A381FE0" w14:textId="77777777" w:rsidR="00DE4F86" w:rsidRPr="005E7966" w:rsidRDefault="00DE4F86" w:rsidP="00817494">
            <w:pPr>
              <w:jc w:val="center"/>
              <w:rPr>
                <w:rFonts w:cstheme="minorHAnsi"/>
              </w:rPr>
            </w:pPr>
            <w:r w:rsidRPr="005E7966">
              <w:rPr>
                <w:rStyle w:val="ui-provider"/>
              </w:rPr>
              <w:t>SSCOR-V/1</w:t>
            </w:r>
          </w:p>
        </w:tc>
      </w:tr>
      <w:tr w:rsidR="00DE4F86" w:rsidRPr="005E7966" w14:paraId="630E16A3" w14:textId="77777777" w:rsidTr="00817494">
        <w:trPr>
          <w:trHeight w:val="235"/>
          <w:jc w:val="center"/>
        </w:trPr>
        <w:tc>
          <w:tcPr>
            <w:tcW w:w="1622" w:type="pct"/>
            <w:shd w:val="clear" w:color="auto" w:fill="E7E6E6" w:themeFill="background2"/>
            <w:vAlign w:val="center"/>
          </w:tcPr>
          <w:p w14:paraId="3570DE06"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Tipo Fuente SMA</w:t>
            </w:r>
          </w:p>
        </w:tc>
        <w:tc>
          <w:tcPr>
            <w:tcW w:w="3378" w:type="pct"/>
            <w:vAlign w:val="center"/>
          </w:tcPr>
          <w:p w14:paraId="4602589B" w14:textId="77777777" w:rsidR="00DE4F86" w:rsidRPr="005E7966" w:rsidRDefault="00DE4F86" w:rsidP="00817494">
            <w:pPr>
              <w:jc w:val="center"/>
              <w:rPr>
                <w:rFonts w:cstheme="minorHAnsi"/>
              </w:rPr>
            </w:pPr>
            <w:r w:rsidRPr="005E7966">
              <w:rPr>
                <w:rStyle w:val="ui-provider"/>
              </w:rPr>
              <w:t>Caldera</w:t>
            </w:r>
          </w:p>
        </w:tc>
      </w:tr>
      <w:tr w:rsidR="00DE4F86" w:rsidRPr="005E7966" w14:paraId="57FF04BA" w14:textId="77777777" w:rsidTr="00817494">
        <w:trPr>
          <w:trHeight w:val="235"/>
          <w:jc w:val="center"/>
        </w:trPr>
        <w:tc>
          <w:tcPr>
            <w:tcW w:w="1622" w:type="pct"/>
            <w:shd w:val="clear" w:color="auto" w:fill="E7E6E6" w:themeFill="background2"/>
            <w:vAlign w:val="center"/>
          </w:tcPr>
          <w:p w14:paraId="2E874D5F"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Potencia Térmica (</w:t>
            </w:r>
            <w:proofErr w:type="spellStart"/>
            <w:r w:rsidRPr="005E7966">
              <w:rPr>
                <w:rFonts w:cs="Calibri"/>
                <w:b/>
                <w:bCs/>
                <w:color w:val="000000" w:themeColor="text1"/>
                <w:lang w:val="es-CL"/>
              </w:rPr>
              <w:t>MWt</w:t>
            </w:r>
            <w:proofErr w:type="spellEnd"/>
            <w:r w:rsidRPr="005E7966">
              <w:rPr>
                <w:rFonts w:cs="Calibri"/>
                <w:b/>
                <w:bCs/>
                <w:color w:val="000000" w:themeColor="text1"/>
                <w:lang w:val="es-CL"/>
              </w:rPr>
              <w:t>)</w:t>
            </w:r>
          </w:p>
        </w:tc>
        <w:tc>
          <w:tcPr>
            <w:tcW w:w="3378" w:type="pct"/>
            <w:vAlign w:val="center"/>
          </w:tcPr>
          <w:p w14:paraId="17B00D68" w14:textId="77777777" w:rsidR="00DE4F86" w:rsidRPr="005E7966" w:rsidRDefault="00DE4F86" w:rsidP="00817494">
            <w:pPr>
              <w:jc w:val="center"/>
              <w:rPr>
                <w:rFonts w:cstheme="minorHAnsi"/>
              </w:rPr>
            </w:pPr>
            <w:r w:rsidRPr="005E7966">
              <w:rPr>
                <w:rStyle w:val="ui-provider"/>
              </w:rPr>
              <w:t>17,34</w:t>
            </w:r>
          </w:p>
        </w:tc>
      </w:tr>
      <w:tr w:rsidR="00DE4F86" w:rsidRPr="005E7966" w14:paraId="29282DBB" w14:textId="77777777" w:rsidTr="00817494">
        <w:trPr>
          <w:trHeight w:val="235"/>
          <w:jc w:val="center"/>
        </w:trPr>
        <w:tc>
          <w:tcPr>
            <w:tcW w:w="1622" w:type="pct"/>
            <w:shd w:val="clear" w:color="auto" w:fill="E7E6E6" w:themeFill="background2"/>
            <w:vAlign w:val="center"/>
          </w:tcPr>
          <w:p w14:paraId="6D654B61"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Año Fabricación</w:t>
            </w:r>
          </w:p>
        </w:tc>
        <w:tc>
          <w:tcPr>
            <w:tcW w:w="3378" w:type="pct"/>
            <w:vAlign w:val="center"/>
          </w:tcPr>
          <w:p w14:paraId="6209B316" w14:textId="0932B828" w:rsidR="00DE4F86" w:rsidRPr="005E7966" w:rsidRDefault="00DE4F86" w:rsidP="00817494">
            <w:pPr>
              <w:jc w:val="center"/>
              <w:rPr>
                <w:rFonts w:cstheme="minorHAnsi"/>
              </w:rPr>
            </w:pPr>
            <w:r w:rsidRPr="005E7966">
              <w:rPr>
                <w:rStyle w:val="ui-provider"/>
              </w:rPr>
              <w:t>1989</w:t>
            </w:r>
          </w:p>
        </w:tc>
      </w:tr>
      <w:tr w:rsidR="00DE4F86" w:rsidRPr="005E7966" w14:paraId="1E1F4632" w14:textId="77777777" w:rsidTr="00817494">
        <w:trPr>
          <w:trHeight w:val="235"/>
          <w:jc w:val="center"/>
        </w:trPr>
        <w:tc>
          <w:tcPr>
            <w:tcW w:w="1622" w:type="pct"/>
            <w:shd w:val="clear" w:color="auto" w:fill="E7E6E6" w:themeFill="background2"/>
            <w:vAlign w:val="center"/>
          </w:tcPr>
          <w:p w14:paraId="056F3781"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Año Instalación</w:t>
            </w:r>
          </w:p>
        </w:tc>
        <w:tc>
          <w:tcPr>
            <w:tcW w:w="3378" w:type="pct"/>
            <w:vAlign w:val="center"/>
          </w:tcPr>
          <w:p w14:paraId="16B0F7CE" w14:textId="77777777" w:rsidR="00DE4F86" w:rsidRPr="005E7966" w:rsidRDefault="00DE4F86" w:rsidP="00817494">
            <w:pPr>
              <w:jc w:val="center"/>
              <w:rPr>
                <w:rFonts w:cstheme="minorHAnsi"/>
              </w:rPr>
            </w:pPr>
            <w:r w:rsidRPr="005E7966">
              <w:rPr>
                <w:rStyle w:val="ui-provider"/>
              </w:rPr>
              <w:t>2018</w:t>
            </w:r>
          </w:p>
        </w:tc>
      </w:tr>
      <w:tr w:rsidR="00DE4F86" w:rsidRPr="005E7966" w14:paraId="20CE7AE7" w14:textId="77777777" w:rsidTr="00817494">
        <w:trPr>
          <w:trHeight w:val="235"/>
          <w:jc w:val="center"/>
        </w:trPr>
        <w:tc>
          <w:tcPr>
            <w:tcW w:w="1622" w:type="pct"/>
            <w:shd w:val="clear" w:color="auto" w:fill="E7E6E6" w:themeFill="background2"/>
            <w:vAlign w:val="center"/>
          </w:tcPr>
          <w:p w14:paraId="30D4B406"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Fecha Inicio Operación</w:t>
            </w:r>
          </w:p>
        </w:tc>
        <w:tc>
          <w:tcPr>
            <w:tcW w:w="3378" w:type="pct"/>
          </w:tcPr>
          <w:p w14:paraId="6B0B0512" w14:textId="77777777" w:rsidR="00DE4F86" w:rsidRPr="005E7966" w:rsidRDefault="00DE4F86" w:rsidP="00817494">
            <w:pPr>
              <w:jc w:val="center"/>
              <w:rPr>
                <w:rFonts w:cstheme="minorHAnsi"/>
              </w:rPr>
            </w:pPr>
            <w:r w:rsidRPr="005E7966">
              <w:rPr>
                <w:rStyle w:val="ui-provider"/>
              </w:rPr>
              <w:t>01-09-2018</w:t>
            </w:r>
          </w:p>
        </w:tc>
      </w:tr>
      <w:tr w:rsidR="00DE4F86" w:rsidRPr="005E7966" w14:paraId="37D5B047" w14:textId="77777777" w:rsidTr="00817494">
        <w:trPr>
          <w:trHeight w:val="235"/>
          <w:jc w:val="center"/>
        </w:trPr>
        <w:tc>
          <w:tcPr>
            <w:tcW w:w="1622" w:type="pct"/>
            <w:shd w:val="clear" w:color="auto" w:fill="E7E6E6" w:themeFill="background2"/>
            <w:vAlign w:val="center"/>
          </w:tcPr>
          <w:p w14:paraId="2C4DB108"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Fecha de Registro RFP</w:t>
            </w:r>
          </w:p>
        </w:tc>
        <w:tc>
          <w:tcPr>
            <w:tcW w:w="3378" w:type="pct"/>
          </w:tcPr>
          <w:p w14:paraId="3B8D53D4" w14:textId="77777777" w:rsidR="00DE4F86" w:rsidRPr="005E7966" w:rsidRDefault="00DE4F86" w:rsidP="00817494">
            <w:pPr>
              <w:jc w:val="center"/>
              <w:rPr>
                <w:rFonts w:cstheme="minorHAnsi"/>
              </w:rPr>
            </w:pPr>
            <w:r w:rsidRPr="005E7966">
              <w:rPr>
                <w:rStyle w:val="ui-provider"/>
              </w:rPr>
              <w:t>28-04-2020</w:t>
            </w:r>
          </w:p>
        </w:tc>
      </w:tr>
      <w:tr w:rsidR="00DE4F86" w:rsidRPr="005E7966" w14:paraId="1193F67C" w14:textId="77777777" w:rsidTr="00817494">
        <w:trPr>
          <w:trHeight w:val="235"/>
          <w:jc w:val="center"/>
        </w:trPr>
        <w:tc>
          <w:tcPr>
            <w:tcW w:w="1622" w:type="pct"/>
            <w:shd w:val="clear" w:color="auto" w:fill="E7E6E6" w:themeFill="background2"/>
            <w:vAlign w:val="center"/>
          </w:tcPr>
          <w:p w14:paraId="1BD8597B"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Fecha Registro SEREMI de Salud</w:t>
            </w:r>
          </w:p>
        </w:tc>
        <w:tc>
          <w:tcPr>
            <w:tcW w:w="3378" w:type="pct"/>
          </w:tcPr>
          <w:p w14:paraId="55ED7450" w14:textId="77777777" w:rsidR="00DE4F86" w:rsidRPr="005E7966" w:rsidRDefault="00DE4F86" w:rsidP="00817494">
            <w:pPr>
              <w:jc w:val="center"/>
              <w:rPr>
                <w:rFonts w:cstheme="minorHAnsi"/>
              </w:rPr>
            </w:pPr>
            <w:r w:rsidRPr="005E7966">
              <w:rPr>
                <w:rStyle w:val="ui-provider"/>
              </w:rPr>
              <w:t>05-09-2018</w:t>
            </w:r>
          </w:p>
        </w:tc>
      </w:tr>
      <w:tr w:rsidR="00DE4F86" w:rsidRPr="005E7966" w14:paraId="27E41E4D" w14:textId="77777777" w:rsidTr="00817494">
        <w:trPr>
          <w:trHeight w:val="235"/>
          <w:jc w:val="center"/>
        </w:trPr>
        <w:tc>
          <w:tcPr>
            <w:tcW w:w="1622" w:type="pct"/>
            <w:shd w:val="clear" w:color="auto" w:fill="E7E6E6" w:themeFill="background2"/>
            <w:vAlign w:val="center"/>
          </w:tcPr>
          <w:p w14:paraId="7463A938" w14:textId="77777777" w:rsidR="00DE4F86" w:rsidRPr="005E7966" w:rsidRDefault="00DE4F86" w:rsidP="00817494">
            <w:pPr>
              <w:spacing w:line="259" w:lineRule="auto"/>
              <w:rPr>
                <w:rFonts w:cs="Calibri"/>
                <w:color w:val="000000" w:themeColor="text1"/>
              </w:rPr>
            </w:pPr>
            <w:r w:rsidRPr="005E7966">
              <w:rPr>
                <w:rFonts w:cs="Calibri"/>
                <w:b/>
                <w:bCs/>
                <w:color w:val="000000" w:themeColor="text1"/>
                <w:lang w:val="es-CL"/>
              </w:rPr>
              <w:t>Combustible Principal</w:t>
            </w:r>
          </w:p>
        </w:tc>
        <w:tc>
          <w:tcPr>
            <w:tcW w:w="3378" w:type="pct"/>
          </w:tcPr>
          <w:p w14:paraId="2E5FAFB2" w14:textId="77777777" w:rsidR="00DE4F86" w:rsidRPr="005E7966" w:rsidRDefault="00DE4F86" w:rsidP="00817494">
            <w:pPr>
              <w:jc w:val="center"/>
              <w:rPr>
                <w:rFonts w:cstheme="minorHAnsi"/>
                <w:bCs/>
              </w:rPr>
            </w:pPr>
            <w:r w:rsidRPr="005E7966">
              <w:rPr>
                <w:rStyle w:val="ui-provider"/>
              </w:rPr>
              <w:t>Gas Licuado de Petróleo</w:t>
            </w:r>
          </w:p>
        </w:tc>
      </w:tr>
    </w:tbl>
    <w:p w14:paraId="64CFD9B7" w14:textId="77777777" w:rsidR="009600CE" w:rsidRPr="005E7966" w:rsidRDefault="009600CE" w:rsidP="008C15C7">
      <w:pPr>
        <w:pStyle w:val="Ttulo1"/>
        <w:numPr>
          <w:ilvl w:val="0"/>
          <w:numId w:val="0"/>
        </w:numPr>
        <w:rPr>
          <w:rFonts w:ascii="Arial" w:hAnsi="Arial" w:cs="Arial"/>
        </w:rPr>
      </w:pPr>
      <w:bookmarkStart w:id="9" w:name="_Toc390777030"/>
    </w:p>
    <w:p w14:paraId="552D5278" w14:textId="5513D809" w:rsidR="008C15C7" w:rsidRPr="005E7966" w:rsidRDefault="008C15C7" w:rsidP="008C15C7">
      <w:pPr>
        <w:pStyle w:val="Listaconnmeros"/>
        <w:numPr>
          <w:ilvl w:val="0"/>
          <w:numId w:val="0"/>
        </w:numPr>
        <w:ind w:left="360" w:hanging="360"/>
        <w:rPr>
          <w:rFonts w:ascii="Arial" w:hAnsi="Arial" w:cs="Arial"/>
          <w:sz w:val="18"/>
          <w:szCs w:val="18"/>
        </w:rPr>
      </w:pPr>
      <w:r w:rsidRPr="005E7966">
        <w:rPr>
          <w:rFonts w:ascii="Arial" w:hAnsi="Arial" w:cs="Arial"/>
          <w:sz w:val="18"/>
          <w:szCs w:val="18"/>
        </w:rPr>
        <w:t xml:space="preserve">Fuente estacionaria 2 </w:t>
      </w:r>
    </w:p>
    <w:tbl>
      <w:tblPr>
        <w:tblStyle w:val="Tablaconcuadrcula"/>
        <w:tblW w:w="5000" w:type="pct"/>
        <w:jc w:val="center"/>
        <w:tblLook w:val="04A0" w:firstRow="1" w:lastRow="0" w:firstColumn="1" w:lastColumn="0" w:noHBand="0" w:noVBand="1"/>
      </w:tblPr>
      <w:tblGrid>
        <w:gridCol w:w="3232"/>
        <w:gridCol w:w="6730"/>
      </w:tblGrid>
      <w:tr w:rsidR="008C15C7" w:rsidRPr="008C15C7" w14:paraId="0AFEC76E" w14:textId="77777777">
        <w:trPr>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6854744E" w14:textId="77777777" w:rsidR="008C15C7" w:rsidRPr="008C15C7" w:rsidRDefault="008C15C7" w:rsidP="008C15C7">
            <w:pPr>
              <w:jc w:val="center"/>
              <w:rPr>
                <w:rFonts w:cs="Calibri"/>
                <w:b/>
                <w:sz w:val="14"/>
                <w:szCs w:val="14"/>
              </w:rPr>
            </w:pPr>
          </w:p>
        </w:tc>
      </w:tr>
      <w:tr w:rsidR="008C15C7" w:rsidRPr="008C15C7" w14:paraId="07C65EF7"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357A6F"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Nombre</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DA6EC5B" w14:textId="77777777" w:rsidR="008C15C7" w:rsidRPr="008C15C7" w:rsidRDefault="008C15C7" w:rsidP="008C15C7">
            <w:pPr>
              <w:jc w:val="center"/>
              <w:rPr>
                <w:rFonts w:cs="Calibri"/>
              </w:rPr>
            </w:pPr>
            <w:r w:rsidRPr="008C15C7">
              <w:t>Caldera 2</w:t>
            </w:r>
          </w:p>
        </w:tc>
      </w:tr>
      <w:tr w:rsidR="008C15C7" w:rsidRPr="008C15C7" w14:paraId="00C798FE"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35DF9A"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N° Registro RFP</w:t>
            </w:r>
          </w:p>
        </w:tc>
        <w:tc>
          <w:tcPr>
            <w:tcW w:w="3378" w:type="pct"/>
            <w:tcBorders>
              <w:top w:val="single" w:sz="4" w:space="0" w:color="auto"/>
              <w:left w:val="single" w:sz="4" w:space="0" w:color="auto"/>
              <w:bottom w:val="single" w:sz="4" w:space="0" w:color="auto"/>
              <w:right w:val="single" w:sz="4" w:space="0" w:color="auto"/>
            </w:tcBorders>
            <w:vAlign w:val="center"/>
            <w:hideMark/>
          </w:tcPr>
          <w:p w14:paraId="0DD007CA" w14:textId="77777777" w:rsidR="008C15C7" w:rsidRPr="008C15C7" w:rsidRDefault="008C15C7" w:rsidP="008C15C7">
            <w:pPr>
              <w:jc w:val="center"/>
              <w:rPr>
                <w:rFonts w:cs="Calibri"/>
              </w:rPr>
            </w:pPr>
            <w:r w:rsidRPr="008C15C7">
              <w:t>IN-GEV-17155</w:t>
            </w:r>
          </w:p>
        </w:tc>
      </w:tr>
      <w:tr w:rsidR="008C15C7" w:rsidRPr="008C15C7" w14:paraId="597B1393"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4FC21"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N° SEREMI de Salud</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58925C6" w14:textId="77777777" w:rsidR="008C15C7" w:rsidRPr="008C15C7" w:rsidRDefault="008C15C7" w:rsidP="008C15C7">
            <w:pPr>
              <w:jc w:val="center"/>
              <w:rPr>
                <w:rFonts w:cs="Calibri"/>
              </w:rPr>
            </w:pPr>
            <w:r w:rsidRPr="008C15C7">
              <w:t>SSCON-67</w:t>
            </w:r>
          </w:p>
        </w:tc>
      </w:tr>
      <w:tr w:rsidR="008C15C7" w:rsidRPr="008C15C7" w14:paraId="351CA77E"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AAC58B"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Tipo Fuente SMA</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F6948D9" w14:textId="77777777" w:rsidR="008C15C7" w:rsidRPr="008C15C7" w:rsidRDefault="008C15C7" w:rsidP="008C15C7">
            <w:pPr>
              <w:jc w:val="center"/>
              <w:rPr>
                <w:rFonts w:cs="Calibri"/>
              </w:rPr>
            </w:pPr>
            <w:r w:rsidRPr="008C15C7">
              <w:t>Caldera</w:t>
            </w:r>
          </w:p>
        </w:tc>
      </w:tr>
      <w:tr w:rsidR="008C15C7" w:rsidRPr="008C15C7" w14:paraId="4B8DDFA9"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24D97"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Potencia Térmica (</w:t>
            </w:r>
            <w:proofErr w:type="spellStart"/>
            <w:r w:rsidRPr="008C15C7">
              <w:rPr>
                <w:rFonts w:cs="Calibri"/>
                <w:b/>
                <w:bCs/>
                <w:color w:val="000000" w:themeColor="text1"/>
              </w:rPr>
              <w:t>MWt</w:t>
            </w:r>
            <w:proofErr w:type="spellEnd"/>
            <w:r w:rsidRPr="008C15C7">
              <w:rPr>
                <w:rFonts w:cs="Calibri"/>
                <w:b/>
                <w:bCs/>
                <w:color w:val="000000" w:themeColor="text1"/>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B7751E8" w14:textId="77777777" w:rsidR="008C15C7" w:rsidRPr="008C15C7" w:rsidRDefault="008C15C7" w:rsidP="008C15C7">
            <w:pPr>
              <w:jc w:val="center"/>
              <w:rPr>
                <w:rFonts w:cs="Calibri"/>
              </w:rPr>
            </w:pPr>
            <w:r w:rsidRPr="008C15C7">
              <w:t>12,74</w:t>
            </w:r>
          </w:p>
        </w:tc>
      </w:tr>
      <w:tr w:rsidR="008C15C7" w:rsidRPr="008C15C7" w14:paraId="6E4AF599"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CA40F2"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Año Fabricación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62A42A2" w14:textId="77777777" w:rsidR="008C15C7" w:rsidRPr="008C15C7" w:rsidRDefault="008C15C7" w:rsidP="008C15C7">
            <w:pPr>
              <w:jc w:val="center"/>
              <w:rPr>
                <w:rFonts w:cs="Calibri"/>
              </w:rPr>
            </w:pPr>
            <w:r w:rsidRPr="008C15C7">
              <w:t>1989</w:t>
            </w:r>
          </w:p>
        </w:tc>
      </w:tr>
      <w:tr w:rsidR="008C15C7" w:rsidRPr="008C15C7" w14:paraId="15D5D490"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BCE9FD"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Año Instalación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06696F0C" w14:textId="77777777" w:rsidR="008C15C7" w:rsidRPr="008C15C7" w:rsidRDefault="008C15C7" w:rsidP="008C15C7">
            <w:pPr>
              <w:jc w:val="center"/>
              <w:rPr>
                <w:rFonts w:cs="Calibri"/>
              </w:rPr>
            </w:pPr>
            <w:r w:rsidRPr="008C15C7">
              <w:t>1989</w:t>
            </w:r>
          </w:p>
        </w:tc>
      </w:tr>
      <w:tr w:rsidR="008C15C7" w:rsidRPr="008C15C7" w14:paraId="6A4EBE71"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484A70"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Fecha Inicio Operación</w:t>
            </w:r>
          </w:p>
        </w:tc>
        <w:tc>
          <w:tcPr>
            <w:tcW w:w="3378" w:type="pct"/>
            <w:tcBorders>
              <w:top w:val="single" w:sz="4" w:space="0" w:color="auto"/>
              <w:left w:val="single" w:sz="4" w:space="0" w:color="auto"/>
              <w:bottom w:val="single" w:sz="4" w:space="0" w:color="auto"/>
              <w:right w:val="single" w:sz="4" w:space="0" w:color="auto"/>
            </w:tcBorders>
            <w:hideMark/>
          </w:tcPr>
          <w:p w14:paraId="3B5C9862" w14:textId="77777777" w:rsidR="008C15C7" w:rsidRPr="008C15C7" w:rsidRDefault="008C15C7" w:rsidP="008C15C7">
            <w:pPr>
              <w:jc w:val="center"/>
              <w:rPr>
                <w:rFonts w:cs="Calibri"/>
              </w:rPr>
            </w:pPr>
            <w:r w:rsidRPr="008C15C7">
              <w:t>01-01-1992</w:t>
            </w:r>
          </w:p>
        </w:tc>
      </w:tr>
      <w:tr w:rsidR="008C15C7" w:rsidRPr="008C15C7" w14:paraId="290DC2B3"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ECE2E5"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Fecha de Registro RFP</w:t>
            </w:r>
          </w:p>
        </w:tc>
        <w:tc>
          <w:tcPr>
            <w:tcW w:w="3378" w:type="pct"/>
            <w:tcBorders>
              <w:top w:val="single" w:sz="4" w:space="0" w:color="auto"/>
              <w:left w:val="single" w:sz="4" w:space="0" w:color="auto"/>
              <w:bottom w:val="single" w:sz="4" w:space="0" w:color="auto"/>
              <w:right w:val="single" w:sz="4" w:space="0" w:color="auto"/>
            </w:tcBorders>
            <w:hideMark/>
          </w:tcPr>
          <w:p w14:paraId="3FC94FF8" w14:textId="77777777" w:rsidR="008C15C7" w:rsidRPr="008C15C7" w:rsidRDefault="008C15C7" w:rsidP="008C15C7">
            <w:pPr>
              <w:jc w:val="center"/>
              <w:rPr>
                <w:rFonts w:cs="Calibri"/>
              </w:rPr>
            </w:pPr>
            <w:r w:rsidRPr="008C15C7">
              <w:t>28-04-2020</w:t>
            </w:r>
          </w:p>
        </w:tc>
      </w:tr>
      <w:tr w:rsidR="008C15C7" w:rsidRPr="008C15C7" w14:paraId="5B26B61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F30C32"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lastRenderedPageBreak/>
              <w:t>Fecha Registro SEREMI de Salud</w:t>
            </w:r>
          </w:p>
        </w:tc>
        <w:tc>
          <w:tcPr>
            <w:tcW w:w="3378" w:type="pct"/>
            <w:tcBorders>
              <w:top w:val="single" w:sz="4" w:space="0" w:color="auto"/>
              <w:left w:val="single" w:sz="4" w:space="0" w:color="auto"/>
              <w:bottom w:val="single" w:sz="4" w:space="0" w:color="auto"/>
              <w:right w:val="single" w:sz="4" w:space="0" w:color="auto"/>
            </w:tcBorders>
            <w:hideMark/>
          </w:tcPr>
          <w:p w14:paraId="7A27925B" w14:textId="77777777" w:rsidR="008C15C7" w:rsidRPr="008C15C7" w:rsidRDefault="008C15C7" w:rsidP="008C15C7">
            <w:pPr>
              <w:jc w:val="center"/>
              <w:rPr>
                <w:rFonts w:cs="Calibri"/>
              </w:rPr>
            </w:pPr>
            <w:r w:rsidRPr="008C15C7">
              <w:t>01-01-1992</w:t>
            </w:r>
          </w:p>
        </w:tc>
      </w:tr>
      <w:tr w:rsidR="008C15C7" w:rsidRPr="008C15C7" w14:paraId="3AF757B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24E5D3" w14:textId="77777777" w:rsidR="008C15C7" w:rsidRPr="008C15C7" w:rsidRDefault="008C15C7" w:rsidP="008C15C7">
            <w:pPr>
              <w:spacing w:line="256" w:lineRule="auto"/>
              <w:rPr>
                <w:rFonts w:cs="Calibri"/>
                <w:color w:val="000000" w:themeColor="text1"/>
              </w:rPr>
            </w:pPr>
            <w:r w:rsidRPr="008C15C7">
              <w:rPr>
                <w:rFonts w:cs="Calibri"/>
                <w:b/>
                <w:bCs/>
                <w:color w:val="000000" w:themeColor="text1"/>
              </w:rPr>
              <w:t>Combustible Principal</w:t>
            </w:r>
          </w:p>
        </w:tc>
        <w:tc>
          <w:tcPr>
            <w:tcW w:w="3378" w:type="pct"/>
            <w:tcBorders>
              <w:top w:val="single" w:sz="4" w:space="0" w:color="auto"/>
              <w:left w:val="single" w:sz="4" w:space="0" w:color="auto"/>
              <w:bottom w:val="single" w:sz="4" w:space="0" w:color="auto"/>
              <w:right w:val="single" w:sz="4" w:space="0" w:color="auto"/>
            </w:tcBorders>
            <w:hideMark/>
          </w:tcPr>
          <w:p w14:paraId="5D91BC72" w14:textId="77777777" w:rsidR="008C15C7" w:rsidRPr="008C15C7" w:rsidRDefault="008C15C7" w:rsidP="008C15C7">
            <w:pPr>
              <w:jc w:val="center"/>
              <w:rPr>
                <w:rFonts w:cs="Calibri"/>
                <w:bCs/>
              </w:rPr>
            </w:pPr>
            <w:r w:rsidRPr="008C15C7">
              <w:t>Gas Licuado de Petróleo</w:t>
            </w:r>
          </w:p>
        </w:tc>
      </w:tr>
    </w:tbl>
    <w:p w14:paraId="3DED4D24" w14:textId="77777777" w:rsidR="008C15C7" w:rsidRPr="008C15C7" w:rsidRDefault="008C15C7" w:rsidP="008C15C7">
      <w:pPr>
        <w:spacing w:after="0" w:line="240" w:lineRule="auto"/>
        <w:ind w:left="851"/>
        <w:contextualSpacing/>
        <w:outlineLvl w:val="0"/>
        <w:rPr>
          <w:rFonts w:ascii="Calibri" w:eastAsia="Calibri" w:hAnsi="Calibri" w:cs="Calibri"/>
          <w:b/>
          <w:sz w:val="24"/>
          <w:szCs w:val="20"/>
        </w:rPr>
      </w:pPr>
    </w:p>
    <w:p w14:paraId="42503E9D" w14:textId="5D86A2A2" w:rsidR="008C15C7" w:rsidRPr="005E7966" w:rsidRDefault="008C15C7" w:rsidP="008C15C7">
      <w:pPr>
        <w:pStyle w:val="Listaconnmeros"/>
        <w:numPr>
          <w:ilvl w:val="0"/>
          <w:numId w:val="0"/>
        </w:numPr>
        <w:ind w:left="360" w:hanging="360"/>
        <w:rPr>
          <w:rFonts w:ascii="Arial" w:hAnsi="Arial" w:cs="Arial"/>
          <w:sz w:val="18"/>
          <w:szCs w:val="18"/>
        </w:rPr>
      </w:pPr>
      <w:r w:rsidRPr="005E7966">
        <w:rPr>
          <w:rFonts w:ascii="Arial" w:hAnsi="Arial" w:cs="Arial"/>
          <w:sz w:val="18"/>
          <w:szCs w:val="18"/>
        </w:rPr>
        <w:t>Fuente estacionaria 3</w:t>
      </w:r>
    </w:p>
    <w:tbl>
      <w:tblPr>
        <w:tblStyle w:val="Tablaconcuadrcula"/>
        <w:tblW w:w="5000" w:type="pct"/>
        <w:jc w:val="center"/>
        <w:tblLook w:val="04A0" w:firstRow="1" w:lastRow="0" w:firstColumn="1" w:lastColumn="0" w:noHBand="0" w:noVBand="1"/>
      </w:tblPr>
      <w:tblGrid>
        <w:gridCol w:w="3232"/>
        <w:gridCol w:w="6730"/>
      </w:tblGrid>
      <w:tr w:rsidR="008C15C7" w:rsidRPr="005E7966" w14:paraId="1432AF41" w14:textId="77777777">
        <w:trPr>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11EC330" w14:textId="77777777" w:rsidR="008C15C7" w:rsidRPr="005E7966" w:rsidRDefault="008C15C7" w:rsidP="008C15C7">
            <w:pPr>
              <w:pStyle w:val="Ttulo1"/>
              <w:numPr>
                <w:ilvl w:val="0"/>
                <w:numId w:val="0"/>
              </w:numPr>
              <w:ind w:left="1710"/>
              <w:rPr>
                <w:rFonts w:cstheme="minorHAnsi"/>
                <w:sz w:val="14"/>
                <w:szCs w:val="14"/>
                <w:lang w:eastAsia="es-CL"/>
              </w:rPr>
            </w:pPr>
          </w:p>
        </w:tc>
      </w:tr>
      <w:tr w:rsidR="008C15C7" w:rsidRPr="005E7966" w14:paraId="0C300118"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7A0789" w14:textId="77777777" w:rsidR="008C15C7" w:rsidRPr="005E7966" w:rsidRDefault="008C15C7">
            <w:pPr>
              <w:rPr>
                <w:rFonts w:cs="Calibri"/>
                <w:color w:val="000000" w:themeColor="text1"/>
              </w:rPr>
            </w:pPr>
            <w:r w:rsidRPr="005E7966">
              <w:rPr>
                <w:rFonts w:cs="Calibri"/>
                <w:b/>
                <w:bCs/>
                <w:color w:val="000000" w:themeColor="text1"/>
              </w:rPr>
              <w:t>Nombre</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F7FFD95" w14:textId="77777777" w:rsidR="008C15C7" w:rsidRPr="005E7966" w:rsidRDefault="008C15C7">
            <w:pPr>
              <w:jc w:val="center"/>
              <w:rPr>
                <w:rFonts w:asciiTheme="minorHAnsi" w:hAnsiTheme="minorHAnsi" w:cstheme="minorHAnsi"/>
              </w:rPr>
            </w:pPr>
            <w:r w:rsidRPr="005E7966">
              <w:rPr>
                <w:rStyle w:val="ui-provider"/>
              </w:rPr>
              <w:t>Caldera 3</w:t>
            </w:r>
          </w:p>
        </w:tc>
      </w:tr>
      <w:tr w:rsidR="008C15C7" w:rsidRPr="005E7966" w14:paraId="706BF33C"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A69F88" w14:textId="77777777" w:rsidR="008C15C7" w:rsidRPr="005E7966" w:rsidRDefault="008C15C7">
            <w:pPr>
              <w:rPr>
                <w:rFonts w:cs="Calibri"/>
                <w:color w:val="000000" w:themeColor="text1"/>
              </w:rPr>
            </w:pPr>
            <w:r w:rsidRPr="005E7966">
              <w:rPr>
                <w:rFonts w:cs="Calibri"/>
                <w:b/>
                <w:bCs/>
                <w:color w:val="000000" w:themeColor="text1"/>
              </w:rPr>
              <w:t>N° Registro RFP</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B42E586" w14:textId="77777777" w:rsidR="008C15C7" w:rsidRPr="005E7966" w:rsidRDefault="008C15C7">
            <w:pPr>
              <w:jc w:val="center"/>
              <w:rPr>
                <w:rFonts w:cstheme="minorHAnsi"/>
              </w:rPr>
            </w:pPr>
            <w:r w:rsidRPr="005E7966">
              <w:rPr>
                <w:rStyle w:val="ui-provider"/>
              </w:rPr>
              <w:t>IN-GEV-17168</w:t>
            </w:r>
          </w:p>
        </w:tc>
      </w:tr>
      <w:tr w:rsidR="008C15C7" w:rsidRPr="005E7966" w14:paraId="1A5E7950"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F2F6B" w14:textId="77777777" w:rsidR="008C15C7" w:rsidRPr="005E7966" w:rsidRDefault="008C15C7">
            <w:pPr>
              <w:rPr>
                <w:rFonts w:cs="Calibri"/>
                <w:color w:val="000000" w:themeColor="text1"/>
              </w:rPr>
            </w:pPr>
            <w:r w:rsidRPr="005E7966">
              <w:rPr>
                <w:rFonts w:cs="Calibri"/>
                <w:b/>
                <w:bCs/>
                <w:color w:val="000000" w:themeColor="text1"/>
              </w:rPr>
              <w:t>N° SEREMI de Salud</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6AB07FD" w14:textId="77777777" w:rsidR="008C15C7" w:rsidRPr="005E7966" w:rsidRDefault="008C15C7">
            <w:pPr>
              <w:jc w:val="center"/>
              <w:rPr>
                <w:rFonts w:cstheme="minorHAnsi"/>
              </w:rPr>
            </w:pPr>
            <w:r w:rsidRPr="005E7966">
              <w:rPr>
                <w:rStyle w:val="ui-provider"/>
              </w:rPr>
              <w:t>SSCON-103</w:t>
            </w:r>
          </w:p>
        </w:tc>
      </w:tr>
      <w:tr w:rsidR="008C15C7" w:rsidRPr="005E7966" w14:paraId="2F63226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60A40A" w14:textId="77777777" w:rsidR="008C15C7" w:rsidRPr="005E7966" w:rsidRDefault="008C15C7">
            <w:pPr>
              <w:rPr>
                <w:rFonts w:cs="Calibri"/>
                <w:color w:val="000000" w:themeColor="text1"/>
              </w:rPr>
            </w:pPr>
            <w:r w:rsidRPr="005E7966">
              <w:rPr>
                <w:rFonts w:cs="Calibri"/>
                <w:b/>
                <w:bCs/>
                <w:color w:val="000000" w:themeColor="text1"/>
              </w:rPr>
              <w:t>Tipo Fuente SMA</w:t>
            </w:r>
          </w:p>
        </w:tc>
        <w:tc>
          <w:tcPr>
            <w:tcW w:w="3378" w:type="pct"/>
            <w:tcBorders>
              <w:top w:val="single" w:sz="4" w:space="0" w:color="auto"/>
              <w:left w:val="single" w:sz="4" w:space="0" w:color="auto"/>
              <w:bottom w:val="single" w:sz="4" w:space="0" w:color="auto"/>
              <w:right w:val="single" w:sz="4" w:space="0" w:color="auto"/>
            </w:tcBorders>
            <w:vAlign w:val="center"/>
            <w:hideMark/>
          </w:tcPr>
          <w:p w14:paraId="5781F364" w14:textId="77777777" w:rsidR="008C15C7" w:rsidRPr="005E7966" w:rsidRDefault="008C15C7">
            <w:pPr>
              <w:jc w:val="center"/>
              <w:rPr>
                <w:rFonts w:cstheme="minorHAnsi"/>
              </w:rPr>
            </w:pPr>
            <w:r w:rsidRPr="005E7966">
              <w:rPr>
                <w:rStyle w:val="ui-provider"/>
              </w:rPr>
              <w:t>Caldera</w:t>
            </w:r>
          </w:p>
        </w:tc>
      </w:tr>
      <w:tr w:rsidR="008C15C7" w:rsidRPr="005E7966" w14:paraId="273553A3"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2C033E" w14:textId="77777777" w:rsidR="008C15C7" w:rsidRPr="005E7966" w:rsidRDefault="008C15C7">
            <w:pPr>
              <w:rPr>
                <w:rFonts w:cs="Calibri"/>
                <w:color w:val="000000" w:themeColor="text1"/>
              </w:rPr>
            </w:pPr>
            <w:r w:rsidRPr="005E7966">
              <w:rPr>
                <w:rFonts w:cs="Calibri"/>
                <w:b/>
                <w:bCs/>
                <w:color w:val="000000" w:themeColor="text1"/>
              </w:rPr>
              <w:t>Potencia Térmica (</w:t>
            </w:r>
            <w:proofErr w:type="spellStart"/>
            <w:r w:rsidRPr="005E7966">
              <w:rPr>
                <w:rFonts w:cs="Calibri"/>
                <w:b/>
                <w:bCs/>
                <w:color w:val="000000" w:themeColor="text1"/>
              </w:rPr>
              <w:t>MWt</w:t>
            </w:r>
            <w:proofErr w:type="spellEnd"/>
            <w:r w:rsidRPr="005E7966">
              <w:rPr>
                <w:rFonts w:cs="Calibri"/>
                <w:b/>
                <w:bCs/>
                <w:color w:val="000000" w:themeColor="text1"/>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88526FB" w14:textId="77777777" w:rsidR="008C15C7" w:rsidRPr="005E7966" w:rsidRDefault="008C15C7">
            <w:pPr>
              <w:jc w:val="center"/>
              <w:rPr>
                <w:rFonts w:cstheme="minorHAnsi"/>
              </w:rPr>
            </w:pPr>
            <w:r w:rsidRPr="005E7966">
              <w:rPr>
                <w:rStyle w:val="ui-provider"/>
              </w:rPr>
              <w:t>16,80</w:t>
            </w:r>
          </w:p>
        </w:tc>
      </w:tr>
      <w:tr w:rsidR="008C15C7" w:rsidRPr="005E7966" w14:paraId="43C4300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D64FC8" w14:textId="77777777" w:rsidR="008C15C7" w:rsidRPr="005E7966" w:rsidRDefault="008C15C7">
            <w:pPr>
              <w:rPr>
                <w:rFonts w:cs="Calibri"/>
                <w:color w:val="000000" w:themeColor="text1"/>
              </w:rPr>
            </w:pPr>
            <w:r w:rsidRPr="005E7966">
              <w:rPr>
                <w:rFonts w:cs="Calibri"/>
                <w:b/>
                <w:bCs/>
                <w:color w:val="000000" w:themeColor="text1"/>
              </w:rPr>
              <w:t>Año Fabricación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0FBF9502" w14:textId="77777777" w:rsidR="008C15C7" w:rsidRPr="005E7966" w:rsidRDefault="008C15C7">
            <w:pPr>
              <w:jc w:val="center"/>
              <w:rPr>
                <w:rFonts w:cstheme="minorHAnsi"/>
              </w:rPr>
            </w:pPr>
            <w:r w:rsidRPr="005E7966">
              <w:rPr>
                <w:rStyle w:val="ui-provider"/>
              </w:rPr>
              <w:t>1992</w:t>
            </w:r>
          </w:p>
        </w:tc>
      </w:tr>
      <w:tr w:rsidR="008C15C7" w:rsidRPr="005E7966" w14:paraId="3DD489C4"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73BFF4" w14:textId="77777777" w:rsidR="008C15C7" w:rsidRPr="005E7966" w:rsidRDefault="008C15C7">
            <w:pPr>
              <w:rPr>
                <w:rFonts w:cs="Calibri"/>
                <w:color w:val="000000" w:themeColor="text1"/>
              </w:rPr>
            </w:pPr>
            <w:r w:rsidRPr="005E7966">
              <w:rPr>
                <w:rFonts w:cs="Calibri"/>
                <w:b/>
                <w:bCs/>
                <w:color w:val="000000" w:themeColor="text1"/>
              </w:rPr>
              <w:t>Año Instalación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B97E90D" w14:textId="77777777" w:rsidR="008C15C7" w:rsidRPr="005E7966" w:rsidRDefault="008C15C7">
            <w:pPr>
              <w:jc w:val="center"/>
              <w:rPr>
                <w:rFonts w:cstheme="minorHAnsi"/>
              </w:rPr>
            </w:pPr>
            <w:r w:rsidRPr="005E7966">
              <w:rPr>
                <w:rStyle w:val="ui-provider"/>
              </w:rPr>
              <w:t>1992</w:t>
            </w:r>
          </w:p>
        </w:tc>
      </w:tr>
      <w:tr w:rsidR="008C15C7" w:rsidRPr="005E7966" w14:paraId="6391F8B0"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B5E95D" w14:textId="77777777" w:rsidR="008C15C7" w:rsidRPr="005E7966" w:rsidRDefault="008C15C7">
            <w:pPr>
              <w:rPr>
                <w:rFonts w:cs="Calibri"/>
                <w:color w:val="000000" w:themeColor="text1"/>
              </w:rPr>
            </w:pPr>
            <w:r w:rsidRPr="005E7966">
              <w:rPr>
                <w:rFonts w:cs="Calibri"/>
                <w:b/>
                <w:bCs/>
                <w:color w:val="000000" w:themeColor="text1"/>
              </w:rPr>
              <w:t>Fecha Inicio Operación</w:t>
            </w:r>
          </w:p>
        </w:tc>
        <w:tc>
          <w:tcPr>
            <w:tcW w:w="3378" w:type="pct"/>
            <w:tcBorders>
              <w:top w:val="single" w:sz="4" w:space="0" w:color="auto"/>
              <w:left w:val="single" w:sz="4" w:space="0" w:color="auto"/>
              <w:bottom w:val="single" w:sz="4" w:space="0" w:color="auto"/>
              <w:right w:val="single" w:sz="4" w:space="0" w:color="auto"/>
            </w:tcBorders>
            <w:hideMark/>
          </w:tcPr>
          <w:p w14:paraId="66C6615C" w14:textId="77777777" w:rsidR="008C15C7" w:rsidRPr="005E7966" w:rsidRDefault="008C15C7">
            <w:pPr>
              <w:jc w:val="center"/>
              <w:rPr>
                <w:rFonts w:cstheme="minorHAnsi"/>
              </w:rPr>
            </w:pPr>
            <w:r w:rsidRPr="005E7966">
              <w:rPr>
                <w:rStyle w:val="ui-provider"/>
              </w:rPr>
              <w:t>01-01-1992</w:t>
            </w:r>
          </w:p>
        </w:tc>
      </w:tr>
      <w:tr w:rsidR="008C15C7" w:rsidRPr="005E7966" w14:paraId="6DA21715"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FE51D9" w14:textId="77777777" w:rsidR="008C15C7" w:rsidRPr="005E7966" w:rsidRDefault="008C15C7">
            <w:pPr>
              <w:rPr>
                <w:rFonts w:cs="Calibri"/>
                <w:color w:val="000000" w:themeColor="text1"/>
              </w:rPr>
            </w:pPr>
            <w:r w:rsidRPr="005E7966">
              <w:rPr>
                <w:rFonts w:cs="Calibri"/>
                <w:b/>
                <w:bCs/>
                <w:color w:val="000000" w:themeColor="text1"/>
              </w:rPr>
              <w:t>Fecha de Registro RFP</w:t>
            </w:r>
          </w:p>
        </w:tc>
        <w:tc>
          <w:tcPr>
            <w:tcW w:w="3378" w:type="pct"/>
            <w:tcBorders>
              <w:top w:val="single" w:sz="4" w:space="0" w:color="auto"/>
              <w:left w:val="single" w:sz="4" w:space="0" w:color="auto"/>
              <w:bottom w:val="single" w:sz="4" w:space="0" w:color="auto"/>
              <w:right w:val="single" w:sz="4" w:space="0" w:color="auto"/>
            </w:tcBorders>
            <w:hideMark/>
          </w:tcPr>
          <w:p w14:paraId="4496F0D6" w14:textId="77777777" w:rsidR="008C15C7" w:rsidRPr="005E7966" w:rsidRDefault="008C15C7">
            <w:pPr>
              <w:jc w:val="center"/>
              <w:rPr>
                <w:rFonts w:cstheme="minorHAnsi"/>
              </w:rPr>
            </w:pPr>
            <w:r w:rsidRPr="005E7966">
              <w:rPr>
                <w:rStyle w:val="ui-provider"/>
              </w:rPr>
              <w:t>28-04-2020</w:t>
            </w:r>
          </w:p>
        </w:tc>
      </w:tr>
      <w:tr w:rsidR="008C15C7" w:rsidRPr="005E7966" w14:paraId="11D6212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C7C8F" w14:textId="77777777" w:rsidR="008C15C7" w:rsidRPr="005E7966" w:rsidRDefault="008C15C7">
            <w:pPr>
              <w:rPr>
                <w:rFonts w:cs="Calibri"/>
                <w:color w:val="000000" w:themeColor="text1"/>
              </w:rPr>
            </w:pPr>
            <w:r w:rsidRPr="005E7966">
              <w:rPr>
                <w:rFonts w:cs="Calibri"/>
                <w:b/>
                <w:bCs/>
                <w:color w:val="000000" w:themeColor="text1"/>
              </w:rPr>
              <w:t>Fecha Registro SEREMI de Salud</w:t>
            </w:r>
          </w:p>
        </w:tc>
        <w:tc>
          <w:tcPr>
            <w:tcW w:w="3378" w:type="pct"/>
            <w:tcBorders>
              <w:top w:val="single" w:sz="4" w:space="0" w:color="auto"/>
              <w:left w:val="single" w:sz="4" w:space="0" w:color="auto"/>
              <w:bottom w:val="single" w:sz="4" w:space="0" w:color="auto"/>
              <w:right w:val="single" w:sz="4" w:space="0" w:color="auto"/>
            </w:tcBorders>
            <w:hideMark/>
          </w:tcPr>
          <w:p w14:paraId="3D236493" w14:textId="77777777" w:rsidR="008C15C7" w:rsidRPr="005E7966" w:rsidRDefault="008C15C7">
            <w:pPr>
              <w:jc w:val="center"/>
              <w:rPr>
                <w:rFonts w:cstheme="minorHAnsi"/>
              </w:rPr>
            </w:pPr>
            <w:r w:rsidRPr="005E7966">
              <w:rPr>
                <w:rStyle w:val="ui-provider"/>
              </w:rPr>
              <w:t>01-01-1992</w:t>
            </w:r>
          </w:p>
        </w:tc>
      </w:tr>
      <w:tr w:rsidR="008C15C7" w:rsidRPr="005E7966" w14:paraId="5F2ABF78"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C2FFDA" w14:textId="77777777" w:rsidR="008C15C7" w:rsidRPr="005E7966" w:rsidRDefault="008C15C7">
            <w:pPr>
              <w:rPr>
                <w:rFonts w:cs="Calibri"/>
                <w:color w:val="000000" w:themeColor="text1"/>
              </w:rPr>
            </w:pPr>
            <w:r w:rsidRPr="005E7966">
              <w:rPr>
                <w:rFonts w:cs="Calibri"/>
                <w:b/>
                <w:bCs/>
                <w:color w:val="000000" w:themeColor="text1"/>
              </w:rPr>
              <w:t>Combustible Principal</w:t>
            </w:r>
          </w:p>
        </w:tc>
        <w:tc>
          <w:tcPr>
            <w:tcW w:w="3378" w:type="pct"/>
            <w:tcBorders>
              <w:top w:val="single" w:sz="4" w:space="0" w:color="auto"/>
              <w:left w:val="single" w:sz="4" w:space="0" w:color="auto"/>
              <w:bottom w:val="single" w:sz="4" w:space="0" w:color="auto"/>
              <w:right w:val="single" w:sz="4" w:space="0" w:color="auto"/>
            </w:tcBorders>
            <w:hideMark/>
          </w:tcPr>
          <w:p w14:paraId="79DE45DA" w14:textId="77777777" w:rsidR="008C15C7" w:rsidRPr="005E7966" w:rsidRDefault="008C15C7">
            <w:pPr>
              <w:jc w:val="center"/>
              <w:rPr>
                <w:rFonts w:cstheme="minorHAnsi"/>
                <w:bCs/>
              </w:rPr>
            </w:pPr>
            <w:r w:rsidRPr="005E7966">
              <w:rPr>
                <w:rStyle w:val="ui-provider"/>
              </w:rPr>
              <w:t>Gas Licuado de Petróleo</w:t>
            </w:r>
          </w:p>
        </w:tc>
      </w:tr>
    </w:tbl>
    <w:p w14:paraId="775F099C" w14:textId="77777777" w:rsidR="009600CE" w:rsidRPr="005E7966" w:rsidRDefault="009600CE" w:rsidP="009600CE">
      <w:pPr>
        <w:pStyle w:val="Listaconnmeros"/>
        <w:numPr>
          <w:ilvl w:val="0"/>
          <w:numId w:val="0"/>
        </w:numPr>
        <w:ind w:left="360"/>
      </w:pPr>
    </w:p>
    <w:p w14:paraId="6C5E4431" w14:textId="7A787E26" w:rsidR="009600CE" w:rsidRPr="005E7966" w:rsidRDefault="008C15C7" w:rsidP="008C15C7">
      <w:pPr>
        <w:pStyle w:val="Listaconnmeros"/>
        <w:numPr>
          <w:ilvl w:val="0"/>
          <w:numId w:val="0"/>
        </w:numPr>
        <w:ind w:left="360" w:hanging="360"/>
        <w:rPr>
          <w:sz w:val="18"/>
          <w:szCs w:val="18"/>
        </w:rPr>
      </w:pPr>
      <w:r w:rsidRPr="005E7966">
        <w:rPr>
          <w:sz w:val="18"/>
          <w:szCs w:val="18"/>
        </w:rPr>
        <w:t xml:space="preserve">Fuente estacionaria 4 </w:t>
      </w:r>
    </w:p>
    <w:tbl>
      <w:tblPr>
        <w:tblStyle w:val="Tablaconcuadrcula"/>
        <w:tblW w:w="5000" w:type="pct"/>
        <w:jc w:val="center"/>
        <w:tblLook w:val="04A0" w:firstRow="1" w:lastRow="0" w:firstColumn="1" w:lastColumn="0" w:noHBand="0" w:noVBand="1"/>
      </w:tblPr>
      <w:tblGrid>
        <w:gridCol w:w="3232"/>
        <w:gridCol w:w="6730"/>
      </w:tblGrid>
      <w:tr w:rsidR="008C15C7" w:rsidRPr="005E7966" w14:paraId="7DB7EC6C" w14:textId="77777777">
        <w:trPr>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6CEA908A" w14:textId="77777777" w:rsidR="008C15C7" w:rsidRPr="005E7966" w:rsidRDefault="008C15C7" w:rsidP="008C15C7">
            <w:pPr>
              <w:pStyle w:val="Ttulo1"/>
              <w:numPr>
                <w:ilvl w:val="0"/>
                <w:numId w:val="0"/>
              </w:numPr>
              <w:ind w:left="1710"/>
              <w:rPr>
                <w:rFonts w:cstheme="minorHAnsi"/>
                <w:sz w:val="14"/>
                <w:szCs w:val="14"/>
                <w:lang w:eastAsia="es-CL"/>
              </w:rPr>
            </w:pPr>
          </w:p>
        </w:tc>
      </w:tr>
      <w:tr w:rsidR="008C15C7" w:rsidRPr="005E7966" w14:paraId="1E1E62B1"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F5F9D3" w14:textId="77777777" w:rsidR="008C15C7" w:rsidRPr="005E7966" w:rsidRDefault="008C15C7">
            <w:pPr>
              <w:rPr>
                <w:rFonts w:cs="Calibri"/>
                <w:color w:val="000000" w:themeColor="text1"/>
              </w:rPr>
            </w:pPr>
            <w:r w:rsidRPr="005E7966">
              <w:rPr>
                <w:rFonts w:cs="Calibri"/>
                <w:b/>
                <w:bCs/>
                <w:color w:val="000000" w:themeColor="text1"/>
              </w:rPr>
              <w:t>Nombre</w:t>
            </w:r>
          </w:p>
        </w:tc>
        <w:tc>
          <w:tcPr>
            <w:tcW w:w="3378" w:type="pct"/>
            <w:tcBorders>
              <w:top w:val="single" w:sz="4" w:space="0" w:color="auto"/>
              <w:left w:val="single" w:sz="4" w:space="0" w:color="auto"/>
              <w:bottom w:val="single" w:sz="4" w:space="0" w:color="auto"/>
              <w:right w:val="single" w:sz="4" w:space="0" w:color="auto"/>
            </w:tcBorders>
            <w:vAlign w:val="center"/>
            <w:hideMark/>
          </w:tcPr>
          <w:p w14:paraId="5E7DE09A" w14:textId="77777777" w:rsidR="008C15C7" w:rsidRPr="005E7966" w:rsidRDefault="008C15C7">
            <w:pPr>
              <w:jc w:val="center"/>
              <w:rPr>
                <w:rFonts w:asciiTheme="minorHAnsi" w:hAnsiTheme="minorHAnsi" w:cstheme="minorHAnsi"/>
              </w:rPr>
            </w:pPr>
            <w:r w:rsidRPr="005E7966">
              <w:rPr>
                <w:rStyle w:val="ui-provider"/>
              </w:rPr>
              <w:t>Caldera 4</w:t>
            </w:r>
          </w:p>
        </w:tc>
      </w:tr>
      <w:tr w:rsidR="008C15C7" w:rsidRPr="005E7966" w14:paraId="3A603119"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CE59D" w14:textId="77777777" w:rsidR="008C15C7" w:rsidRPr="005E7966" w:rsidRDefault="008C15C7">
            <w:pPr>
              <w:rPr>
                <w:rFonts w:cs="Calibri"/>
                <w:color w:val="000000" w:themeColor="text1"/>
              </w:rPr>
            </w:pPr>
            <w:r w:rsidRPr="005E7966">
              <w:rPr>
                <w:rFonts w:cs="Calibri"/>
                <w:b/>
                <w:bCs/>
                <w:color w:val="000000" w:themeColor="text1"/>
              </w:rPr>
              <w:t>N° Registro RFP</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FC16C2F" w14:textId="77777777" w:rsidR="008C15C7" w:rsidRPr="005E7966" w:rsidRDefault="008C15C7">
            <w:pPr>
              <w:jc w:val="center"/>
              <w:rPr>
                <w:rFonts w:cstheme="minorHAnsi"/>
              </w:rPr>
            </w:pPr>
            <w:r w:rsidRPr="005E7966">
              <w:rPr>
                <w:rStyle w:val="ui-provider"/>
              </w:rPr>
              <w:t>IN-GEV-17890</w:t>
            </w:r>
          </w:p>
        </w:tc>
      </w:tr>
      <w:tr w:rsidR="008C15C7" w:rsidRPr="005E7966" w14:paraId="634CC5DB"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866D3" w14:textId="77777777" w:rsidR="008C15C7" w:rsidRPr="005E7966" w:rsidRDefault="008C15C7">
            <w:pPr>
              <w:rPr>
                <w:rFonts w:cs="Calibri"/>
                <w:color w:val="000000" w:themeColor="text1"/>
              </w:rPr>
            </w:pPr>
            <w:r w:rsidRPr="005E7966">
              <w:rPr>
                <w:rFonts w:cs="Calibri"/>
                <w:b/>
                <w:bCs/>
                <w:color w:val="000000" w:themeColor="text1"/>
              </w:rPr>
              <w:t>N° SEREMI de Salud</w:t>
            </w:r>
          </w:p>
        </w:tc>
        <w:tc>
          <w:tcPr>
            <w:tcW w:w="3378" w:type="pct"/>
            <w:tcBorders>
              <w:top w:val="single" w:sz="4" w:space="0" w:color="auto"/>
              <w:left w:val="single" w:sz="4" w:space="0" w:color="auto"/>
              <w:bottom w:val="single" w:sz="4" w:space="0" w:color="auto"/>
              <w:right w:val="single" w:sz="4" w:space="0" w:color="auto"/>
            </w:tcBorders>
            <w:vAlign w:val="center"/>
            <w:hideMark/>
          </w:tcPr>
          <w:p w14:paraId="4F9D5EDB" w14:textId="77777777" w:rsidR="008C15C7" w:rsidRPr="005E7966" w:rsidRDefault="008C15C7">
            <w:pPr>
              <w:jc w:val="center"/>
              <w:rPr>
                <w:rFonts w:cstheme="minorHAnsi"/>
              </w:rPr>
            </w:pPr>
            <w:r w:rsidRPr="005E7966">
              <w:rPr>
                <w:rStyle w:val="ui-provider"/>
              </w:rPr>
              <w:t>SSCON-33</w:t>
            </w:r>
          </w:p>
        </w:tc>
      </w:tr>
      <w:tr w:rsidR="008C15C7" w:rsidRPr="005E7966" w14:paraId="2D6EC35E"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F5BA5" w14:textId="77777777" w:rsidR="008C15C7" w:rsidRPr="005E7966" w:rsidRDefault="008C15C7">
            <w:pPr>
              <w:rPr>
                <w:rFonts w:cs="Calibri"/>
                <w:color w:val="000000" w:themeColor="text1"/>
              </w:rPr>
            </w:pPr>
            <w:r w:rsidRPr="005E7966">
              <w:rPr>
                <w:rFonts w:cs="Calibri"/>
                <w:b/>
                <w:bCs/>
                <w:color w:val="000000" w:themeColor="text1"/>
              </w:rPr>
              <w:t>Tipo Fuente SMA</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67B90CC" w14:textId="77777777" w:rsidR="008C15C7" w:rsidRPr="005E7966" w:rsidRDefault="008C15C7">
            <w:pPr>
              <w:jc w:val="center"/>
              <w:rPr>
                <w:rFonts w:cstheme="minorHAnsi"/>
              </w:rPr>
            </w:pPr>
            <w:r w:rsidRPr="005E7966">
              <w:rPr>
                <w:rStyle w:val="ui-provider"/>
              </w:rPr>
              <w:t>Caldera</w:t>
            </w:r>
          </w:p>
        </w:tc>
      </w:tr>
      <w:tr w:rsidR="008C15C7" w:rsidRPr="005E7966" w14:paraId="4FF8C36B"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49BE26" w14:textId="77777777" w:rsidR="008C15C7" w:rsidRPr="005E7966" w:rsidRDefault="008C15C7">
            <w:pPr>
              <w:rPr>
                <w:rFonts w:cs="Calibri"/>
                <w:color w:val="000000" w:themeColor="text1"/>
              </w:rPr>
            </w:pPr>
            <w:r w:rsidRPr="005E7966">
              <w:rPr>
                <w:rFonts w:cs="Calibri"/>
                <w:b/>
                <w:bCs/>
                <w:color w:val="000000" w:themeColor="text1"/>
              </w:rPr>
              <w:t>Potencia Térmica (</w:t>
            </w:r>
            <w:proofErr w:type="spellStart"/>
            <w:r w:rsidRPr="005E7966">
              <w:rPr>
                <w:rFonts w:cs="Calibri"/>
                <w:b/>
                <w:bCs/>
                <w:color w:val="000000" w:themeColor="text1"/>
              </w:rPr>
              <w:t>MWt</w:t>
            </w:r>
            <w:proofErr w:type="spellEnd"/>
            <w:r w:rsidRPr="005E7966">
              <w:rPr>
                <w:rFonts w:cs="Calibri"/>
                <w:b/>
                <w:bCs/>
                <w:color w:val="000000" w:themeColor="text1"/>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11078D7" w14:textId="77777777" w:rsidR="008C15C7" w:rsidRPr="005E7966" w:rsidRDefault="008C15C7">
            <w:pPr>
              <w:jc w:val="center"/>
              <w:rPr>
                <w:rFonts w:cstheme="minorHAnsi"/>
              </w:rPr>
            </w:pPr>
            <w:r w:rsidRPr="005E7966">
              <w:rPr>
                <w:rStyle w:val="ui-provider"/>
              </w:rPr>
              <w:t>22,78</w:t>
            </w:r>
          </w:p>
        </w:tc>
      </w:tr>
      <w:tr w:rsidR="008C15C7" w:rsidRPr="005E7966" w14:paraId="769E2244"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6DCE9E" w14:textId="77777777" w:rsidR="008C15C7" w:rsidRPr="005E7966" w:rsidRDefault="008C15C7">
            <w:pPr>
              <w:rPr>
                <w:rFonts w:cs="Calibri"/>
                <w:color w:val="000000" w:themeColor="text1"/>
              </w:rPr>
            </w:pPr>
            <w:r w:rsidRPr="005E7966">
              <w:rPr>
                <w:rFonts w:cs="Calibri"/>
                <w:b/>
                <w:bCs/>
                <w:color w:val="000000" w:themeColor="text1"/>
              </w:rPr>
              <w:t>Año Fabricación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309C48B5" w14:textId="77777777" w:rsidR="008C15C7" w:rsidRPr="005E7966" w:rsidRDefault="008C15C7">
            <w:pPr>
              <w:jc w:val="center"/>
              <w:rPr>
                <w:rFonts w:cstheme="minorHAnsi"/>
              </w:rPr>
            </w:pPr>
            <w:r w:rsidRPr="005E7966">
              <w:rPr>
                <w:rStyle w:val="ui-provider"/>
              </w:rPr>
              <w:t>1992</w:t>
            </w:r>
          </w:p>
        </w:tc>
      </w:tr>
      <w:tr w:rsidR="008C15C7" w:rsidRPr="005E7966" w14:paraId="1F7C5544"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9574BA" w14:textId="77777777" w:rsidR="008C15C7" w:rsidRPr="005E7966" w:rsidRDefault="008C15C7">
            <w:pPr>
              <w:rPr>
                <w:rFonts w:cs="Calibri"/>
                <w:color w:val="000000" w:themeColor="text1"/>
              </w:rPr>
            </w:pPr>
            <w:r w:rsidRPr="005E7966">
              <w:rPr>
                <w:rFonts w:cs="Calibri"/>
                <w:b/>
                <w:bCs/>
                <w:color w:val="000000" w:themeColor="text1"/>
              </w:rPr>
              <w:t>Año Instalación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1FABDE50" w14:textId="77777777" w:rsidR="008C15C7" w:rsidRPr="005E7966" w:rsidRDefault="008C15C7">
            <w:pPr>
              <w:jc w:val="center"/>
              <w:rPr>
                <w:rFonts w:cstheme="minorHAnsi"/>
              </w:rPr>
            </w:pPr>
            <w:r w:rsidRPr="005E7966">
              <w:rPr>
                <w:rStyle w:val="ui-provider"/>
              </w:rPr>
              <w:t>1992</w:t>
            </w:r>
          </w:p>
        </w:tc>
      </w:tr>
      <w:tr w:rsidR="008C15C7" w:rsidRPr="005E7966" w14:paraId="2AE368DA"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DFE000" w14:textId="77777777" w:rsidR="008C15C7" w:rsidRPr="005E7966" w:rsidRDefault="008C15C7">
            <w:pPr>
              <w:rPr>
                <w:rFonts w:cs="Calibri"/>
                <w:color w:val="000000" w:themeColor="text1"/>
              </w:rPr>
            </w:pPr>
            <w:r w:rsidRPr="005E7966">
              <w:rPr>
                <w:rFonts w:cs="Calibri"/>
                <w:b/>
                <w:bCs/>
                <w:color w:val="000000" w:themeColor="text1"/>
              </w:rPr>
              <w:t>Fecha Inicio Operación</w:t>
            </w:r>
          </w:p>
        </w:tc>
        <w:tc>
          <w:tcPr>
            <w:tcW w:w="3378" w:type="pct"/>
            <w:tcBorders>
              <w:top w:val="single" w:sz="4" w:space="0" w:color="auto"/>
              <w:left w:val="single" w:sz="4" w:space="0" w:color="auto"/>
              <w:bottom w:val="single" w:sz="4" w:space="0" w:color="auto"/>
              <w:right w:val="single" w:sz="4" w:space="0" w:color="auto"/>
            </w:tcBorders>
            <w:hideMark/>
          </w:tcPr>
          <w:p w14:paraId="4AA15915" w14:textId="77777777" w:rsidR="008C15C7" w:rsidRPr="005E7966" w:rsidRDefault="008C15C7">
            <w:pPr>
              <w:jc w:val="center"/>
              <w:rPr>
                <w:rFonts w:cstheme="minorHAnsi"/>
              </w:rPr>
            </w:pPr>
            <w:r w:rsidRPr="005E7966">
              <w:rPr>
                <w:rStyle w:val="ui-provider"/>
              </w:rPr>
              <w:t>01-01-1992</w:t>
            </w:r>
          </w:p>
        </w:tc>
      </w:tr>
      <w:tr w:rsidR="008C15C7" w:rsidRPr="005E7966" w14:paraId="0698D92D"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3A2E16" w14:textId="77777777" w:rsidR="008C15C7" w:rsidRPr="005E7966" w:rsidRDefault="008C15C7">
            <w:pPr>
              <w:rPr>
                <w:rFonts w:cs="Calibri"/>
                <w:color w:val="000000" w:themeColor="text1"/>
              </w:rPr>
            </w:pPr>
            <w:r w:rsidRPr="005E7966">
              <w:rPr>
                <w:rFonts w:cs="Calibri"/>
                <w:b/>
                <w:bCs/>
                <w:color w:val="000000" w:themeColor="text1"/>
              </w:rPr>
              <w:t>Fecha de Registro RFP</w:t>
            </w:r>
          </w:p>
        </w:tc>
        <w:tc>
          <w:tcPr>
            <w:tcW w:w="3378" w:type="pct"/>
            <w:tcBorders>
              <w:top w:val="single" w:sz="4" w:space="0" w:color="auto"/>
              <w:left w:val="single" w:sz="4" w:space="0" w:color="auto"/>
              <w:bottom w:val="single" w:sz="4" w:space="0" w:color="auto"/>
              <w:right w:val="single" w:sz="4" w:space="0" w:color="auto"/>
            </w:tcBorders>
            <w:hideMark/>
          </w:tcPr>
          <w:p w14:paraId="6006F95A" w14:textId="77777777" w:rsidR="008C15C7" w:rsidRPr="005E7966" w:rsidRDefault="008C15C7">
            <w:pPr>
              <w:jc w:val="center"/>
              <w:rPr>
                <w:rFonts w:cstheme="minorHAnsi"/>
              </w:rPr>
            </w:pPr>
            <w:r w:rsidRPr="005E7966">
              <w:rPr>
                <w:rStyle w:val="ui-provider"/>
              </w:rPr>
              <w:t>29-04-2020</w:t>
            </w:r>
          </w:p>
        </w:tc>
      </w:tr>
      <w:tr w:rsidR="008C15C7" w:rsidRPr="005E7966" w14:paraId="5C58422E"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D040E8" w14:textId="77777777" w:rsidR="008C15C7" w:rsidRPr="005E7966" w:rsidRDefault="008C15C7">
            <w:pPr>
              <w:rPr>
                <w:rFonts w:cs="Calibri"/>
                <w:color w:val="000000" w:themeColor="text1"/>
              </w:rPr>
            </w:pPr>
            <w:r w:rsidRPr="005E7966">
              <w:rPr>
                <w:rFonts w:cs="Calibri"/>
                <w:b/>
                <w:bCs/>
                <w:color w:val="000000" w:themeColor="text1"/>
              </w:rPr>
              <w:t>Fecha Registro SEREMI de Salud</w:t>
            </w:r>
          </w:p>
        </w:tc>
        <w:tc>
          <w:tcPr>
            <w:tcW w:w="3378" w:type="pct"/>
            <w:tcBorders>
              <w:top w:val="single" w:sz="4" w:space="0" w:color="auto"/>
              <w:left w:val="single" w:sz="4" w:space="0" w:color="auto"/>
              <w:bottom w:val="single" w:sz="4" w:space="0" w:color="auto"/>
              <w:right w:val="single" w:sz="4" w:space="0" w:color="auto"/>
            </w:tcBorders>
            <w:hideMark/>
          </w:tcPr>
          <w:p w14:paraId="4056C88B" w14:textId="77777777" w:rsidR="008C15C7" w:rsidRPr="005E7966" w:rsidRDefault="008C15C7">
            <w:pPr>
              <w:jc w:val="center"/>
              <w:rPr>
                <w:rFonts w:cstheme="minorHAnsi"/>
              </w:rPr>
            </w:pPr>
            <w:r w:rsidRPr="005E7966">
              <w:rPr>
                <w:rStyle w:val="ui-provider"/>
              </w:rPr>
              <w:t>01-01-1992</w:t>
            </w:r>
          </w:p>
        </w:tc>
      </w:tr>
      <w:tr w:rsidR="008C15C7" w:rsidRPr="005E7966" w14:paraId="610BD4BC"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EFB5B4" w14:textId="77777777" w:rsidR="008C15C7" w:rsidRPr="005E7966" w:rsidRDefault="008C15C7">
            <w:pPr>
              <w:rPr>
                <w:rFonts w:cs="Calibri"/>
                <w:color w:val="000000" w:themeColor="text1"/>
              </w:rPr>
            </w:pPr>
            <w:r w:rsidRPr="005E7966">
              <w:rPr>
                <w:rFonts w:cs="Calibri"/>
                <w:b/>
                <w:bCs/>
                <w:color w:val="000000" w:themeColor="text1"/>
              </w:rPr>
              <w:t>Combustible Principal</w:t>
            </w:r>
          </w:p>
        </w:tc>
        <w:tc>
          <w:tcPr>
            <w:tcW w:w="3378" w:type="pct"/>
            <w:tcBorders>
              <w:top w:val="single" w:sz="4" w:space="0" w:color="auto"/>
              <w:left w:val="single" w:sz="4" w:space="0" w:color="auto"/>
              <w:bottom w:val="single" w:sz="4" w:space="0" w:color="auto"/>
              <w:right w:val="single" w:sz="4" w:space="0" w:color="auto"/>
            </w:tcBorders>
            <w:hideMark/>
          </w:tcPr>
          <w:p w14:paraId="471A8FCF" w14:textId="77777777" w:rsidR="008C15C7" w:rsidRPr="005E7966" w:rsidRDefault="008C15C7">
            <w:pPr>
              <w:jc w:val="center"/>
              <w:rPr>
                <w:rFonts w:cstheme="minorHAnsi"/>
                <w:bCs/>
              </w:rPr>
            </w:pPr>
            <w:r w:rsidRPr="005E7966">
              <w:rPr>
                <w:rStyle w:val="ui-provider"/>
              </w:rPr>
              <w:t>Gas Licuado de Petróleo</w:t>
            </w:r>
          </w:p>
        </w:tc>
      </w:tr>
    </w:tbl>
    <w:p w14:paraId="580D08EE" w14:textId="77777777" w:rsidR="00AD24DD" w:rsidRPr="005E7966" w:rsidRDefault="00AD24DD" w:rsidP="00AD24DD">
      <w:pPr>
        <w:pStyle w:val="Listaconnmeros"/>
        <w:numPr>
          <w:ilvl w:val="0"/>
          <w:numId w:val="0"/>
        </w:numPr>
        <w:ind w:left="360" w:hanging="360"/>
      </w:pPr>
    </w:p>
    <w:p w14:paraId="6CC925B9" w14:textId="66C9BA6A" w:rsidR="00AD24DD" w:rsidRPr="005E7966" w:rsidRDefault="00AD24DD" w:rsidP="00AD24DD">
      <w:pPr>
        <w:pStyle w:val="Listaconnmeros"/>
        <w:numPr>
          <w:ilvl w:val="0"/>
          <w:numId w:val="0"/>
        </w:numPr>
        <w:ind w:left="360" w:hanging="360"/>
        <w:rPr>
          <w:sz w:val="18"/>
          <w:szCs w:val="18"/>
        </w:rPr>
      </w:pPr>
      <w:r w:rsidRPr="005E7966">
        <w:rPr>
          <w:sz w:val="18"/>
          <w:szCs w:val="18"/>
        </w:rPr>
        <w:t xml:space="preserve">Fuente estacionaria 5 </w:t>
      </w:r>
    </w:p>
    <w:tbl>
      <w:tblPr>
        <w:tblStyle w:val="Tablaconcuadrcula"/>
        <w:tblW w:w="5000" w:type="pct"/>
        <w:jc w:val="center"/>
        <w:tblLook w:val="04A0" w:firstRow="1" w:lastRow="0" w:firstColumn="1" w:lastColumn="0" w:noHBand="0" w:noVBand="1"/>
      </w:tblPr>
      <w:tblGrid>
        <w:gridCol w:w="3232"/>
        <w:gridCol w:w="6730"/>
      </w:tblGrid>
      <w:tr w:rsidR="008C15C7" w:rsidRPr="005E7966" w14:paraId="2A059C0D" w14:textId="77777777">
        <w:trPr>
          <w:trHeight w:val="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603C768" w14:textId="77777777" w:rsidR="008C15C7" w:rsidRPr="005E7966" w:rsidRDefault="008C15C7" w:rsidP="008C15C7">
            <w:pPr>
              <w:pStyle w:val="Ttulo1"/>
              <w:numPr>
                <w:ilvl w:val="0"/>
                <w:numId w:val="0"/>
              </w:numPr>
              <w:ind w:left="1710"/>
              <w:rPr>
                <w:rFonts w:cstheme="minorHAnsi"/>
                <w:sz w:val="14"/>
                <w:szCs w:val="14"/>
                <w:lang w:eastAsia="es-CL"/>
              </w:rPr>
            </w:pPr>
          </w:p>
        </w:tc>
      </w:tr>
      <w:tr w:rsidR="008C15C7" w:rsidRPr="005E7966" w14:paraId="258345FB"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406C33" w14:textId="77777777" w:rsidR="008C15C7" w:rsidRPr="005E7966" w:rsidRDefault="008C15C7">
            <w:pPr>
              <w:rPr>
                <w:rFonts w:cs="Calibri"/>
                <w:color w:val="000000" w:themeColor="text1"/>
              </w:rPr>
            </w:pPr>
            <w:r w:rsidRPr="005E7966">
              <w:rPr>
                <w:rFonts w:cs="Calibri"/>
                <w:b/>
                <w:bCs/>
                <w:color w:val="000000" w:themeColor="text1"/>
              </w:rPr>
              <w:t>Nombre</w:t>
            </w:r>
          </w:p>
        </w:tc>
        <w:tc>
          <w:tcPr>
            <w:tcW w:w="3378" w:type="pct"/>
            <w:tcBorders>
              <w:top w:val="single" w:sz="4" w:space="0" w:color="auto"/>
              <w:left w:val="single" w:sz="4" w:space="0" w:color="auto"/>
              <w:bottom w:val="single" w:sz="4" w:space="0" w:color="auto"/>
              <w:right w:val="single" w:sz="4" w:space="0" w:color="auto"/>
            </w:tcBorders>
            <w:vAlign w:val="center"/>
            <w:hideMark/>
          </w:tcPr>
          <w:p w14:paraId="2683B353" w14:textId="77777777" w:rsidR="008C15C7" w:rsidRPr="005E7966" w:rsidRDefault="008C15C7">
            <w:pPr>
              <w:jc w:val="center"/>
              <w:rPr>
                <w:rFonts w:asciiTheme="minorHAnsi" w:hAnsiTheme="minorHAnsi" w:cstheme="minorHAnsi"/>
              </w:rPr>
            </w:pPr>
            <w:r w:rsidRPr="005E7966">
              <w:rPr>
                <w:rStyle w:val="ui-provider"/>
              </w:rPr>
              <w:t>Caldera 5</w:t>
            </w:r>
          </w:p>
        </w:tc>
      </w:tr>
      <w:tr w:rsidR="008C15C7" w:rsidRPr="005E7966" w14:paraId="6D8C32C1"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2064F5" w14:textId="77777777" w:rsidR="008C15C7" w:rsidRPr="005E7966" w:rsidRDefault="008C15C7">
            <w:pPr>
              <w:rPr>
                <w:rFonts w:cs="Calibri"/>
                <w:color w:val="000000" w:themeColor="text1"/>
              </w:rPr>
            </w:pPr>
            <w:r w:rsidRPr="005E7966">
              <w:rPr>
                <w:rFonts w:cs="Calibri"/>
                <w:b/>
                <w:bCs/>
                <w:color w:val="000000" w:themeColor="text1"/>
              </w:rPr>
              <w:t>N° Registro RFP</w:t>
            </w:r>
          </w:p>
        </w:tc>
        <w:tc>
          <w:tcPr>
            <w:tcW w:w="3378" w:type="pct"/>
            <w:tcBorders>
              <w:top w:val="single" w:sz="4" w:space="0" w:color="auto"/>
              <w:left w:val="single" w:sz="4" w:space="0" w:color="auto"/>
              <w:bottom w:val="single" w:sz="4" w:space="0" w:color="auto"/>
              <w:right w:val="single" w:sz="4" w:space="0" w:color="auto"/>
            </w:tcBorders>
            <w:vAlign w:val="center"/>
            <w:hideMark/>
          </w:tcPr>
          <w:p w14:paraId="4DCDDC60" w14:textId="77777777" w:rsidR="008C15C7" w:rsidRPr="005E7966" w:rsidRDefault="008C15C7">
            <w:pPr>
              <w:jc w:val="center"/>
              <w:rPr>
                <w:rFonts w:cstheme="minorHAnsi"/>
              </w:rPr>
            </w:pPr>
            <w:r w:rsidRPr="005E7966">
              <w:rPr>
                <w:rStyle w:val="ui-provider"/>
              </w:rPr>
              <w:t>IN-GEV-17907</w:t>
            </w:r>
          </w:p>
        </w:tc>
      </w:tr>
      <w:tr w:rsidR="008C15C7" w:rsidRPr="005E7966" w14:paraId="567FFA58"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83F4D3" w14:textId="77777777" w:rsidR="008C15C7" w:rsidRPr="005E7966" w:rsidRDefault="008C15C7">
            <w:pPr>
              <w:rPr>
                <w:rFonts w:cs="Calibri"/>
                <w:color w:val="000000" w:themeColor="text1"/>
              </w:rPr>
            </w:pPr>
            <w:r w:rsidRPr="005E7966">
              <w:rPr>
                <w:rFonts w:cs="Calibri"/>
                <w:b/>
                <w:bCs/>
                <w:color w:val="000000" w:themeColor="text1"/>
              </w:rPr>
              <w:t>N° SEREMI de Salud</w:t>
            </w:r>
          </w:p>
        </w:tc>
        <w:tc>
          <w:tcPr>
            <w:tcW w:w="3378" w:type="pct"/>
            <w:tcBorders>
              <w:top w:val="single" w:sz="4" w:space="0" w:color="auto"/>
              <w:left w:val="single" w:sz="4" w:space="0" w:color="auto"/>
              <w:bottom w:val="single" w:sz="4" w:space="0" w:color="auto"/>
              <w:right w:val="single" w:sz="4" w:space="0" w:color="auto"/>
            </w:tcBorders>
            <w:vAlign w:val="center"/>
            <w:hideMark/>
          </w:tcPr>
          <w:p w14:paraId="7F540CE7" w14:textId="77777777" w:rsidR="008C15C7" w:rsidRPr="005E7966" w:rsidRDefault="008C15C7">
            <w:pPr>
              <w:jc w:val="center"/>
              <w:rPr>
                <w:rFonts w:cstheme="minorHAnsi"/>
              </w:rPr>
            </w:pPr>
            <w:r w:rsidRPr="005E7966">
              <w:rPr>
                <w:rStyle w:val="ui-provider"/>
              </w:rPr>
              <w:t>SSCON-48</w:t>
            </w:r>
          </w:p>
        </w:tc>
      </w:tr>
      <w:tr w:rsidR="008C15C7" w:rsidRPr="005E7966" w14:paraId="04141A99"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B3E8B3" w14:textId="77777777" w:rsidR="008C15C7" w:rsidRPr="005E7966" w:rsidRDefault="008C15C7">
            <w:pPr>
              <w:rPr>
                <w:rFonts w:cs="Calibri"/>
                <w:color w:val="000000" w:themeColor="text1"/>
              </w:rPr>
            </w:pPr>
            <w:r w:rsidRPr="005E7966">
              <w:rPr>
                <w:rFonts w:cs="Calibri"/>
                <w:b/>
                <w:bCs/>
                <w:color w:val="000000" w:themeColor="text1"/>
              </w:rPr>
              <w:t>Tipo Fuente SMA</w:t>
            </w:r>
          </w:p>
        </w:tc>
        <w:tc>
          <w:tcPr>
            <w:tcW w:w="3378" w:type="pct"/>
            <w:tcBorders>
              <w:top w:val="single" w:sz="4" w:space="0" w:color="auto"/>
              <w:left w:val="single" w:sz="4" w:space="0" w:color="auto"/>
              <w:bottom w:val="single" w:sz="4" w:space="0" w:color="auto"/>
              <w:right w:val="single" w:sz="4" w:space="0" w:color="auto"/>
            </w:tcBorders>
            <w:vAlign w:val="center"/>
            <w:hideMark/>
          </w:tcPr>
          <w:p w14:paraId="3EF2CFA1" w14:textId="77777777" w:rsidR="008C15C7" w:rsidRPr="005E7966" w:rsidRDefault="008C15C7">
            <w:pPr>
              <w:jc w:val="center"/>
              <w:rPr>
                <w:rFonts w:cstheme="minorHAnsi"/>
              </w:rPr>
            </w:pPr>
            <w:r w:rsidRPr="005E7966">
              <w:rPr>
                <w:rStyle w:val="ui-provider"/>
              </w:rPr>
              <w:t>Caldera</w:t>
            </w:r>
          </w:p>
        </w:tc>
      </w:tr>
      <w:tr w:rsidR="008C15C7" w:rsidRPr="005E7966" w14:paraId="41B16B8D"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4D2186" w14:textId="77777777" w:rsidR="008C15C7" w:rsidRPr="005E7966" w:rsidRDefault="008C15C7">
            <w:pPr>
              <w:rPr>
                <w:rFonts w:cs="Calibri"/>
                <w:color w:val="000000" w:themeColor="text1"/>
              </w:rPr>
            </w:pPr>
            <w:r w:rsidRPr="005E7966">
              <w:rPr>
                <w:rFonts w:cs="Calibri"/>
                <w:b/>
                <w:bCs/>
                <w:color w:val="000000" w:themeColor="text1"/>
              </w:rPr>
              <w:t>Potencia Térmica (</w:t>
            </w:r>
            <w:proofErr w:type="spellStart"/>
            <w:r w:rsidRPr="005E7966">
              <w:rPr>
                <w:rFonts w:cs="Calibri"/>
                <w:b/>
                <w:bCs/>
                <w:color w:val="000000" w:themeColor="text1"/>
              </w:rPr>
              <w:t>MWt</w:t>
            </w:r>
            <w:proofErr w:type="spellEnd"/>
            <w:r w:rsidRPr="005E7966">
              <w:rPr>
                <w:rFonts w:cs="Calibri"/>
                <w:b/>
                <w:bCs/>
                <w:color w:val="000000" w:themeColor="text1"/>
              </w:rPr>
              <w:t>)</w:t>
            </w:r>
          </w:p>
        </w:tc>
        <w:tc>
          <w:tcPr>
            <w:tcW w:w="3378" w:type="pct"/>
            <w:tcBorders>
              <w:top w:val="single" w:sz="4" w:space="0" w:color="auto"/>
              <w:left w:val="single" w:sz="4" w:space="0" w:color="auto"/>
              <w:bottom w:val="single" w:sz="4" w:space="0" w:color="auto"/>
              <w:right w:val="single" w:sz="4" w:space="0" w:color="auto"/>
            </w:tcBorders>
            <w:vAlign w:val="center"/>
            <w:hideMark/>
          </w:tcPr>
          <w:p w14:paraId="340BBF2A" w14:textId="77777777" w:rsidR="008C15C7" w:rsidRPr="005E7966" w:rsidRDefault="008C15C7">
            <w:pPr>
              <w:jc w:val="center"/>
              <w:rPr>
                <w:rFonts w:cstheme="minorHAnsi"/>
              </w:rPr>
            </w:pPr>
            <w:r w:rsidRPr="005E7966">
              <w:rPr>
                <w:rStyle w:val="ui-provider"/>
              </w:rPr>
              <w:t>9,08</w:t>
            </w:r>
          </w:p>
        </w:tc>
      </w:tr>
      <w:tr w:rsidR="008C15C7" w:rsidRPr="005E7966" w14:paraId="41000ED6"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77CA07" w14:textId="77777777" w:rsidR="008C15C7" w:rsidRPr="005E7966" w:rsidRDefault="008C15C7">
            <w:pPr>
              <w:rPr>
                <w:rFonts w:cs="Calibri"/>
                <w:color w:val="000000" w:themeColor="text1"/>
              </w:rPr>
            </w:pPr>
            <w:r w:rsidRPr="005E7966">
              <w:rPr>
                <w:rFonts w:cs="Calibri"/>
                <w:b/>
                <w:bCs/>
                <w:color w:val="000000" w:themeColor="text1"/>
              </w:rPr>
              <w:t>Año Fabricación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648E4528" w14:textId="77777777" w:rsidR="008C15C7" w:rsidRPr="005E7966" w:rsidRDefault="008C15C7">
            <w:pPr>
              <w:jc w:val="center"/>
              <w:rPr>
                <w:rFonts w:cstheme="minorHAnsi"/>
              </w:rPr>
            </w:pPr>
            <w:r w:rsidRPr="005E7966">
              <w:rPr>
                <w:rStyle w:val="ui-provider"/>
              </w:rPr>
              <w:t>1980</w:t>
            </w:r>
          </w:p>
        </w:tc>
      </w:tr>
      <w:tr w:rsidR="008C15C7" w:rsidRPr="005E7966" w14:paraId="47D8A7D7"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45F285" w14:textId="77777777" w:rsidR="008C15C7" w:rsidRPr="005E7966" w:rsidRDefault="008C15C7">
            <w:pPr>
              <w:rPr>
                <w:rFonts w:cs="Calibri"/>
                <w:color w:val="000000" w:themeColor="text1"/>
              </w:rPr>
            </w:pPr>
            <w:r w:rsidRPr="005E7966">
              <w:rPr>
                <w:rFonts w:cs="Calibri"/>
                <w:b/>
                <w:bCs/>
                <w:color w:val="000000" w:themeColor="text1"/>
              </w:rPr>
              <w:t>Año Instalación</w:t>
            </w:r>
          </w:p>
        </w:tc>
        <w:tc>
          <w:tcPr>
            <w:tcW w:w="3378" w:type="pct"/>
            <w:tcBorders>
              <w:top w:val="single" w:sz="4" w:space="0" w:color="auto"/>
              <w:left w:val="single" w:sz="4" w:space="0" w:color="auto"/>
              <w:bottom w:val="single" w:sz="4" w:space="0" w:color="auto"/>
              <w:right w:val="single" w:sz="4" w:space="0" w:color="auto"/>
            </w:tcBorders>
            <w:vAlign w:val="center"/>
            <w:hideMark/>
          </w:tcPr>
          <w:p w14:paraId="2875BCCC" w14:textId="77777777" w:rsidR="008C15C7" w:rsidRPr="005E7966" w:rsidRDefault="008C15C7">
            <w:pPr>
              <w:jc w:val="center"/>
              <w:rPr>
                <w:rFonts w:cstheme="minorHAnsi"/>
              </w:rPr>
            </w:pPr>
            <w:r w:rsidRPr="005E7966">
              <w:rPr>
                <w:rStyle w:val="ui-provider"/>
              </w:rPr>
              <w:t>2018</w:t>
            </w:r>
          </w:p>
        </w:tc>
      </w:tr>
      <w:tr w:rsidR="008C15C7" w:rsidRPr="005E7966" w14:paraId="49504FC0"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ABB2C1" w14:textId="77777777" w:rsidR="008C15C7" w:rsidRPr="005E7966" w:rsidRDefault="008C15C7">
            <w:pPr>
              <w:rPr>
                <w:rFonts w:cs="Calibri"/>
                <w:color w:val="000000" w:themeColor="text1"/>
              </w:rPr>
            </w:pPr>
            <w:r w:rsidRPr="005E7966">
              <w:rPr>
                <w:rFonts w:cs="Calibri"/>
                <w:b/>
                <w:bCs/>
                <w:color w:val="000000" w:themeColor="text1"/>
              </w:rPr>
              <w:t>Fecha Inicio Operación</w:t>
            </w:r>
          </w:p>
        </w:tc>
        <w:tc>
          <w:tcPr>
            <w:tcW w:w="3378" w:type="pct"/>
            <w:tcBorders>
              <w:top w:val="single" w:sz="4" w:space="0" w:color="auto"/>
              <w:left w:val="single" w:sz="4" w:space="0" w:color="auto"/>
              <w:bottom w:val="single" w:sz="4" w:space="0" w:color="auto"/>
              <w:right w:val="single" w:sz="4" w:space="0" w:color="auto"/>
            </w:tcBorders>
            <w:hideMark/>
          </w:tcPr>
          <w:p w14:paraId="1EF5732D" w14:textId="77777777" w:rsidR="008C15C7" w:rsidRPr="005E7966" w:rsidRDefault="008C15C7">
            <w:pPr>
              <w:jc w:val="center"/>
              <w:rPr>
                <w:rFonts w:cstheme="minorHAnsi"/>
              </w:rPr>
            </w:pPr>
            <w:r w:rsidRPr="005E7966">
              <w:rPr>
                <w:rStyle w:val="ui-provider"/>
              </w:rPr>
              <w:t>04-03-2018</w:t>
            </w:r>
          </w:p>
        </w:tc>
      </w:tr>
      <w:tr w:rsidR="008C15C7" w:rsidRPr="005E7966" w14:paraId="1C440DC5"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1060C1" w14:textId="77777777" w:rsidR="008C15C7" w:rsidRPr="005E7966" w:rsidRDefault="008C15C7">
            <w:pPr>
              <w:rPr>
                <w:rFonts w:cs="Calibri"/>
                <w:color w:val="000000" w:themeColor="text1"/>
              </w:rPr>
            </w:pPr>
            <w:r w:rsidRPr="005E7966">
              <w:rPr>
                <w:rFonts w:cs="Calibri"/>
                <w:b/>
                <w:bCs/>
                <w:color w:val="000000" w:themeColor="text1"/>
              </w:rPr>
              <w:t>Fecha de Registro RFP</w:t>
            </w:r>
          </w:p>
        </w:tc>
        <w:tc>
          <w:tcPr>
            <w:tcW w:w="3378" w:type="pct"/>
            <w:tcBorders>
              <w:top w:val="single" w:sz="4" w:space="0" w:color="auto"/>
              <w:left w:val="single" w:sz="4" w:space="0" w:color="auto"/>
              <w:bottom w:val="single" w:sz="4" w:space="0" w:color="auto"/>
              <w:right w:val="single" w:sz="4" w:space="0" w:color="auto"/>
            </w:tcBorders>
            <w:hideMark/>
          </w:tcPr>
          <w:p w14:paraId="745C8415" w14:textId="77777777" w:rsidR="008C15C7" w:rsidRPr="005E7966" w:rsidRDefault="008C15C7">
            <w:pPr>
              <w:jc w:val="center"/>
              <w:rPr>
                <w:rFonts w:cstheme="minorHAnsi"/>
              </w:rPr>
            </w:pPr>
            <w:r w:rsidRPr="005E7966">
              <w:rPr>
                <w:rStyle w:val="ui-provider"/>
              </w:rPr>
              <w:t>29-04-2020</w:t>
            </w:r>
          </w:p>
        </w:tc>
      </w:tr>
      <w:tr w:rsidR="008C15C7" w:rsidRPr="005E7966" w14:paraId="27CD880C"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D10705" w14:textId="77777777" w:rsidR="008C15C7" w:rsidRPr="005E7966" w:rsidRDefault="008C15C7">
            <w:pPr>
              <w:rPr>
                <w:rFonts w:cs="Calibri"/>
                <w:color w:val="000000" w:themeColor="text1"/>
              </w:rPr>
            </w:pPr>
            <w:r w:rsidRPr="005E7966">
              <w:rPr>
                <w:rFonts w:cs="Calibri"/>
                <w:b/>
                <w:bCs/>
                <w:color w:val="000000" w:themeColor="text1"/>
              </w:rPr>
              <w:t>Fecha Registro SEREMI de Salud</w:t>
            </w:r>
          </w:p>
        </w:tc>
        <w:tc>
          <w:tcPr>
            <w:tcW w:w="3378" w:type="pct"/>
            <w:tcBorders>
              <w:top w:val="single" w:sz="4" w:space="0" w:color="auto"/>
              <w:left w:val="single" w:sz="4" w:space="0" w:color="auto"/>
              <w:bottom w:val="single" w:sz="4" w:space="0" w:color="auto"/>
              <w:right w:val="single" w:sz="4" w:space="0" w:color="auto"/>
            </w:tcBorders>
            <w:hideMark/>
          </w:tcPr>
          <w:p w14:paraId="63073D74" w14:textId="77777777" w:rsidR="008C15C7" w:rsidRPr="005E7966" w:rsidRDefault="008C15C7">
            <w:pPr>
              <w:jc w:val="center"/>
              <w:rPr>
                <w:rFonts w:cstheme="minorHAnsi"/>
              </w:rPr>
            </w:pPr>
            <w:r w:rsidRPr="005E7966">
              <w:rPr>
                <w:rStyle w:val="ui-provider"/>
              </w:rPr>
              <w:t>04-03-2018</w:t>
            </w:r>
          </w:p>
        </w:tc>
      </w:tr>
      <w:tr w:rsidR="008C15C7" w14:paraId="1A77EB66" w14:textId="77777777">
        <w:trPr>
          <w:trHeight w:val="235"/>
          <w:jc w:val="center"/>
        </w:trPr>
        <w:tc>
          <w:tcPr>
            <w:tcW w:w="16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E90656" w14:textId="77777777" w:rsidR="008C15C7" w:rsidRPr="005E7966" w:rsidRDefault="008C15C7">
            <w:pPr>
              <w:rPr>
                <w:rFonts w:cs="Calibri"/>
                <w:color w:val="000000" w:themeColor="text1"/>
              </w:rPr>
            </w:pPr>
            <w:r w:rsidRPr="005E7966">
              <w:rPr>
                <w:rFonts w:cs="Calibri"/>
                <w:b/>
                <w:bCs/>
                <w:color w:val="000000" w:themeColor="text1"/>
              </w:rPr>
              <w:t>Combustible Principal</w:t>
            </w:r>
          </w:p>
        </w:tc>
        <w:tc>
          <w:tcPr>
            <w:tcW w:w="3378" w:type="pct"/>
            <w:tcBorders>
              <w:top w:val="single" w:sz="4" w:space="0" w:color="auto"/>
              <w:left w:val="single" w:sz="4" w:space="0" w:color="auto"/>
              <w:bottom w:val="single" w:sz="4" w:space="0" w:color="auto"/>
              <w:right w:val="single" w:sz="4" w:space="0" w:color="auto"/>
            </w:tcBorders>
            <w:hideMark/>
          </w:tcPr>
          <w:p w14:paraId="10A4B9C8" w14:textId="77777777" w:rsidR="008C15C7" w:rsidRPr="005E7966" w:rsidRDefault="008C15C7">
            <w:pPr>
              <w:jc w:val="center"/>
              <w:rPr>
                <w:rFonts w:cstheme="minorHAnsi"/>
                <w:bCs/>
              </w:rPr>
            </w:pPr>
            <w:r w:rsidRPr="005E7966">
              <w:rPr>
                <w:rStyle w:val="ui-provider"/>
              </w:rPr>
              <w:t>Gas Licuado de Petróleo</w:t>
            </w:r>
          </w:p>
        </w:tc>
      </w:tr>
    </w:tbl>
    <w:p w14:paraId="6E8C65E6" w14:textId="77777777" w:rsidR="00CC4F4B" w:rsidRDefault="00CC4F4B" w:rsidP="009600CE">
      <w:pPr>
        <w:pStyle w:val="Listaconnmeros"/>
        <w:numPr>
          <w:ilvl w:val="0"/>
          <w:numId w:val="0"/>
        </w:numPr>
        <w:ind w:left="360"/>
      </w:pPr>
    </w:p>
    <w:p w14:paraId="72D4CBB2" w14:textId="77777777" w:rsidR="00254405" w:rsidRDefault="00254405" w:rsidP="009600CE">
      <w:pPr>
        <w:pStyle w:val="Listaconnmeros"/>
        <w:numPr>
          <w:ilvl w:val="0"/>
          <w:numId w:val="0"/>
        </w:numPr>
        <w:ind w:left="360"/>
      </w:pPr>
    </w:p>
    <w:p w14:paraId="149ECEFC" w14:textId="77777777" w:rsidR="00254405" w:rsidRDefault="00254405" w:rsidP="009600CE">
      <w:pPr>
        <w:pStyle w:val="Listaconnmeros"/>
        <w:numPr>
          <w:ilvl w:val="0"/>
          <w:numId w:val="0"/>
        </w:numPr>
        <w:ind w:left="360"/>
      </w:pPr>
    </w:p>
    <w:p w14:paraId="386566B4" w14:textId="77777777" w:rsidR="00DD4C67" w:rsidRDefault="00DD4C67" w:rsidP="009600CE">
      <w:pPr>
        <w:pStyle w:val="Listaconnmeros"/>
        <w:numPr>
          <w:ilvl w:val="0"/>
          <w:numId w:val="0"/>
        </w:numPr>
        <w:ind w:left="360"/>
      </w:pPr>
    </w:p>
    <w:p w14:paraId="4A7A6770" w14:textId="4EDBE43D" w:rsidR="59F7C442" w:rsidRDefault="00A92838" w:rsidP="0031436A">
      <w:pPr>
        <w:pStyle w:val="Ttulo1"/>
        <w:numPr>
          <w:ilvl w:val="1"/>
          <w:numId w:val="30"/>
        </w:numPr>
        <w:ind w:left="567" w:hanging="567"/>
      </w:pPr>
      <w:bookmarkStart w:id="10" w:name="_Toc174435646"/>
      <w:r>
        <w:rPr>
          <w:bCs/>
          <w:color w:val="000000" w:themeColor="text1"/>
          <w:szCs w:val="24"/>
        </w:rPr>
        <w:lastRenderedPageBreak/>
        <w:t>C</w:t>
      </w:r>
      <w:r w:rsidRPr="00A92838">
        <w:rPr>
          <w:bCs/>
          <w:color w:val="000000" w:themeColor="text1"/>
          <w:szCs w:val="24"/>
        </w:rPr>
        <w:t xml:space="preserve">lasificación </w:t>
      </w:r>
      <w:r>
        <w:rPr>
          <w:bCs/>
          <w:color w:val="000000" w:themeColor="text1"/>
          <w:szCs w:val="24"/>
        </w:rPr>
        <w:t>F</w:t>
      </w:r>
      <w:r w:rsidRPr="00A92838">
        <w:rPr>
          <w:bCs/>
          <w:color w:val="000000" w:themeColor="text1"/>
          <w:szCs w:val="24"/>
        </w:rPr>
        <w:t xml:space="preserve">uente estacionaria </w:t>
      </w:r>
      <w:r>
        <w:rPr>
          <w:bCs/>
          <w:color w:val="000000" w:themeColor="text1"/>
          <w:szCs w:val="24"/>
        </w:rPr>
        <w:t>N</w:t>
      </w:r>
      <w:r w:rsidRPr="00A92838">
        <w:rPr>
          <w:bCs/>
          <w:color w:val="000000" w:themeColor="text1"/>
          <w:szCs w:val="24"/>
        </w:rPr>
        <w:t xml:space="preserve">ueva o </w:t>
      </w:r>
      <w:r>
        <w:rPr>
          <w:bCs/>
          <w:color w:val="000000" w:themeColor="text1"/>
          <w:szCs w:val="24"/>
        </w:rPr>
        <w:t>E</w:t>
      </w:r>
      <w:r w:rsidRPr="00A92838">
        <w:rPr>
          <w:bCs/>
          <w:color w:val="000000" w:themeColor="text1"/>
          <w:szCs w:val="24"/>
        </w:rPr>
        <w:t>xistente</w:t>
      </w:r>
      <w:bookmarkEnd w:id="10"/>
    </w:p>
    <w:p w14:paraId="607BF6E6" w14:textId="77777777" w:rsidR="009600CE" w:rsidRDefault="009600CE" w:rsidP="00A92838">
      <w:pPr>
        <w:pStyle w:val="IFA1"/>
        <w:numPr>
          <w:ilvl w:val="0"/>
          <w:numId w:val="0"/>
        </w:numPr>
        <w:ind w:left="716" w:hanging="432"/>
        <w:outlineLvl w:val="9"/>
      </w:pPr>
    </w:p>
    <w:p w14:paraId="5AEE1469" w14:textId="776B0A6D" w:rsidR="4A5C1B54" w:rsidRPr="009600CE" w:rsidRDefault="00A92838" w:rsidP="009600CE">
      <w:pPr>
        <w:pStyle w:val="IFA1"/>
        <w:numPr>
          <w:ilvl w:val="0"/>
          <w:numId w:val="0"/>
        </w:numPr>
        <w:ind w:left="716" w:hanging="716"/>
        <w:outlineLvl w:val="9"/>
        <w:rPr>
          <w:rFonts w:ascii="Arial" w:hAnsi="Arial" w:cs="Arial"/>
          <w:sz w:val="18"/>
          <w:szCs w:val="18"/>
        </w:rPr>
      </w:pPr>
      <w:r w:rsidRPr="009600CE">
        <w:rPr>
          <w:rFonts w:ascii="Arial" w:hAnsi="Arial" w:cs="Arial"/>
          <w:sz w:val="18"/>
          <w:szCs w:val="18"/>
        </w:rPr>
        <w:t xml:space="preserve">Tabla </w:t>
      </w:r>
      <w:r w:rsidRPr="009600CE">
        <w:rPr>
          <w:rFonts w:ascii="Arial" w:hAnsi="Arial" w:cs="Arial"/>
          <w:sz w:val="18"/>
          <w:szCs w:val="18"/>
        </w:rPr>
        <w:fldChar w:fldCharType="begin"/>
      </w:r>
      <w:r w:rsidRPr="009600CE">
        <w:rPr>
          <w:rFonts w:ascii="Arial" w:hAnsi="Arial" w:cs="Arial"/>
          <w:sz w:val="18"/>
          <w:szCs w:val="18"/>
        </w:rPr>
        <w:instrText xml:space="preserve"> SEQ Tabla \* ARABIC </w:instrText>
      </w:r>
      <w:r w:rsidRPr="009600CE">
        <w:rPr>
          <w:rFonts w:ascii="Arial" w:hAnsi="Arial" w:cs="Arial"/>
          <w:sz w:val="18"/>
          <w:szCs w:val="18"/>
        </w:rPr>
        <w:fldChar w:fldCharType="separate"/>
      </w:r>
      <w:r w:rsidRPr="009600CE">
        <w:rPr>
          <w:rFonts w:ascii="Arial" w:hAnsi="Arial" w:cs="Arial"/>
          <w:noProof/>
          <w:sz w:val="18"/>
          <w:szCs w:val="18"/>
        </w:rPr>
        <w:t>3</w:t>
      </w:r>
      <w:r w:rsidRPr="009600CE">
        <w:rPr>
          <w:rFonts w:ascii="Arial" w:hAnsi="Arial" w:cs="Arial"/>
          <w:sz w:val="18"/>
          <w:szCs w:val="18"/>
        </w:rPr>
        <w:fldChar w:fldCharType="end"/>
      </w:r>
      <w:r w:rsidRPr="009600CE">
        <w:rPr>
          <w:rFonts w:ascii="Arial" w:hAnsi="Arial" w:cs="Arial"/>
          <w:sz w:val="18"/>
          <w:szCs w:val="18"/>
        </w:rPr>
        <w:t xml:space="preserve"> – Clasificación de la fuente estacionaria</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5"/>
        <w:gridCol w:w="2025"/>
        <w:gridCol w:w="795"/>
        <w:gridCol w:w="1230"/>
        <w:gridCol w:w="4050"/>
      </w:tblGrid>
      <w:tr w:rsidR="4A5C1B54" w14:paraId="2714AD96" w14:textId="77777777" w:rsidTr="4A5C1B54">
        <w:trPr>
          <w:trHeight w:val="300"/>
        </w:trPr>
        <w:tc>
          <w:tcPr>
            <w:tcW w:w="9945" w:type="dxa"/>
            <w:gridSpan w:val="5"/>
            <w:shd w:val="clear" w:color="auto" w:fill="2E74B5" w:themeFill="accent1" w:themeFillShade="BF"/>
            <w:tcMar>
              <w:left w:w="105" w:type="dxa"/>
              <w:right w:w="105" w:type="dxa"/>
            </w:tcMar>
            <w:vAlign w:val="center"/>
          </w:tcPr>
          <w:p w14:paraId="1E59B27D" w14:textId="08D5361D" w:rsidR="4A5C1B54" w:rsidRDefault="4A5C1B54" w:rsidP="4A5C1B54">
            <w:pPr>
              <w:spacing w:line="259" w:lineRule="auto"/>
              <w:jc w:val="center"/>
              <w:rPr>
                <w:rFonts w:cs="Calibri"/>
              </w:rPr>
            </w:pPr>
          </w:p>
        </w:tc>
      </w:tr>
      <w:tr w:rsidR="00A92838" w14:paraId="60A22D27" w14:textId="77777777" w:rsidTr="4A5C1B54">
        <w:trPr>
          <w:trHeight w:val="300"/>
        </w:trPr>
        <w:tc>
          <w:tcPr>
            <w:tcW w:w="1845" w:type="dxa"/>
            <w:vMerge w:val="restart"/>
            <w:tcMar>
              <w:left w:w="105" w:type="dxa"/>
              <w:right w:w="105" w:type="dxa"/>
            </w:tcMar>
            <w:vAlign w:val="center"/>
          </w:tcPr>
          <w:p w14:paraId="0BF59721" w14:textId="61DE7CFC" w:rsidR="00A92838" w:rsidRDefault="00A92838" w:rsidP="4A5C1B54">
            <w:pPr>
              <w:spacing w:line="259" w:lineRule="auto"/>
              <w:jc w:val="center"/>
              <w:rPr>
                <w:rFonts w:cs="Calibri"/>
              </w:rPr>
            </w:pPr>
            <w:r w:rsidRPr="4A5C1B54">
              <w:rPr>
                <w:rFonts w:cs="Calibri"/>
                <w:b/>
                <w:bCs/>
                <w:color w:val="000000" w:themeColor="text1"/>
                <w:lang w:val="es-CL"/>
              </w:rPr>
              <w:t>Clasificación fuente Nueva o Existente</w:t>
            </w:r>
          </w:p>
        </w:tc>
        <w:tc>
          <w:tcPr>
            <w:tcW w:w="8100" w:type="dxa"/>
            <w:gridSpan w:val="4"/>
            <w:tcMar>
              <w:left w:w="105" w:type="dxa"/>
              <w:right w:w="105" w:type="dxa"/>
            </w:tcMar>
            <w:vAlign w:val="center"/>
          </w:tcPr>
          <w:p w14:paraId="2E0CDFB3" w14:textId="234127E8" w:rsidR="00A92838" w:rsidRDefault="00A92838" w:rsidP="4A5C1B54">
            <w:pPr>
              <w:spacing w:line="259" w:lineRule="auto"/>
              <w:jc w:val="center"/>
              <w:rPr>
                <w:rFonts w:cs="Calibri"/>
              </w:rPr>
            </w:pPr>
            <w:r w:rsidRPr="4A5C1B54">
              <w:rPr>
                <w:rFonts w:cs="Calibri"/>
                <w:b/>
                <w:bCs/>
                <w:lang w:val="es-CL"/>
              </w:rPr>
              <w:t xml:space="preserve">Definiciones </w:t>
            </w:r>
          </w:p>
        </w:tc>
      </w:tr>
      <w:tr w:rsidR="00A92838" w14:paraId="09F3F09D" w14:textId="77777777" w:rsidTr="00244B27">
        <w:trPr>
          <w:trHeight w:val="870"/>
        </w:trPr>
        <w:tc>
          <w:tcPr>
            <w:tcW w:w="1845" w:type="dxa"/>
            <w:vMerge/>
            <w:tcMar>
              <w:left w:w="105" w:type="dxa"/>
              <w:right w:w="105" w:type="dxa"/>
            </w:tcMar>
            <w:vAlign w:val="center"/>
          </w:tcPr>
          <w:p w14:paraId="1C667969" w14:textId="4B7BA7BB" w:rsidR="00A92838" w:rsidRDefault="00A92838" w:rsidP="4A5C1B54">
            <w:pPr>
              <w:spacing w:line="259" w:lineRule="auto"/>
              <w:jc w:val="center"/>
              <w:rPr>
                <w:rFonts w:cs="Calibri"/>
                <w:color w:val="000000" w:themeColor="text1"/>
              </w:rPr>
            </w:pPr>
          </w:p>
        </w:tc>
        <w:tc>
          <w:tcPr>
            <w:tcW w:w="4050" w:type="dxa"/>
            <w:gridSpan w:val="3"/>
            <w:tcMar>
              <w:left w:w="105" w:type="dxa"/>
              <w:right w:w="105" w:type="dxa"/>
            </w:tcMar>
          </w:tcPr>
          <w:p w14:paraId="67142A64" w14:textId="2B23AFB7" w:rsidR="00A92838" w:rsidRDefault="00A92838" w:rsidP="00244B27">
            <w:pPr>
              <w:tabs>
                <w:tab w:val="left" w:pos="1180"/>
              </w:tabs>
              <w:jc w:val="both"/>
              <w:rPr>
                <w:rFonts w:cs="Calibri"/>
                <w:color w:val="000000" w:themeColor="text1"/>
                <w:sz w:val="18"/>
                <w:szCs w:val="18"/>
              </w:rPr>
            </w:pPr>
            <w:r>
              <w:rPr>
                <w:rFonts w:cs="Calibri"/>
                <w:b/>
                <w:bCs/>
                <w:color w:val="000000" w:themeColor="text1"/>
                <w:sz w:val="18"/>
                <w:szCs w:val="18"/>
                <w:lang w:val="es-CL"/>
              </w:rPr>
              <w:t>Caldera</w:t>
            </w:r>
            <w:r w:rsidRPr="4A5C1B54">
              <w:rPr>
                <w:rFonts w:cs="Calibri"/>
                <w:b/>
                <w:bCs/>
                <w:color w:val="000000" w:themeColor="text1"/>
                <w:sz w:val="18"/>
                <w:szCs w:val="18"/>
                <w:lang w:val="es-CL"/>
              </w:rPr>
              <w:t xml:space="preserve"> Nueva: </w:t>
            </w:r>
            <w:r w:rsidRPr="00E35701">
              <w:rPr>
                <w:rFonts w:cs="Calibri"/>
                <w:color w:val="000000" w:themeColor="text1"/>
                <w:sz w:val="18"/>
                <w:szCs w:val="18"/>
              </w:rPr>
              <w:t>Aquella caldera que cuenta con el número de registro</w:t>
            </w:r>
            <w:r w:rsidR="007072DD">
              <w:rPr>
                <w:rStyle w:val="Refdenotaalpie"/>
                <w:rFonts w:cs="Calibri"/>
                <w:color w:val="000000" w:themeColor="text1"/>
                <w:sz w:val="18"/>
                <w:szCs w:val="18"/>
              </w:rPr>
              <w:footnoteReference w:id="1"/>
            </w:r>
            <w:r w:rsidR="007072DD">
              <w:rPr>
                <w:rFonts w:cs="Calibri"/>
                <w:color w:val="000000" w:themeColor="text1"/>
                <w:sz w:val="18"/>
                <w:szCs w:val="18"/>
              </w:rPr>
              <w:t xml:space="preserve"> </w:t>
            </w:r>
            <w:r w:rsidRPr="00E35701">
              <w:rPr>
                <w:rFonts w:cs="Calibri"/>
                <w:color w:val="000000" w:themeColor="text1"/>
                <w:sz w:val="18"/>
                <w:szCs w:val="18"/>
              </w:rPr>
              <w:t xml:space="preserve">otorgado después de un año de la publicación del </w:t>
            </w:r>
            <w:r w:rsidR="00244B27">
              <w:rPr>
                <w:rFonts w:cs="Calibri"/>
                <w:color w:val="000000" w:themeColor="text1"/>
                <w:sz w:val="18"/>
                <w:szCs w:val="18"/>
              </w:rPr>
              <w:t>Plan</w:t>
            </w:r>
            <w:r w:rsidRPr="00E35701">
              <w:rPr>
                <w:rFonts w:cs="Calibri"/>
                <w:color w:val="000000" w:themeColor="text1"/>
                <w:sz w:val="18"/>
                <w:szCs w:val="18"/>
              </w:rPr>
              <w:t xml:space="preserve"> en el Diario Oficial.</w:t>
            </w:r>
          </w:p>
        </w:tc>
        <w:tc>
          <w:tcPr>
            <w:tcW w:w="4050" w:type="dxa"/>
            <w:tcMar>
              <w:left w:w="105" w:type="dxa"/>
              <w:right w:w="105" w:type="dxa"/>
            </w:tcMar>
            <w:vAlign w:val="center"/>
          </w:tcPr>
          <w:p w14:paraId="156E6AC9" w14:textId="0F784061" w:rsidR="00A92838" w:rsidRDefault="00A92838" w:rsidP="00E35701">
            <w:pPr>
              <w:autoSpaceDE w:val="0"/>
              <w:autoSpaceDN w:val="0"/>
              <w:adjustRightInd w:val="0"/>
              <w:rPr>
                <w:rFonts w:cs="Calibri"/>
                <w:color w:val="000000" w:themeColor="text1"/>
                <w:sz w:val="18"/>
                <w:szCs w:val="18"/>
              </w:rPr>
            </w:pPr>
            <w:r w:rsidRPr="4A5C1B54">
              <w:rPr>
                <w:rFonts w:cs="Calibri"/>
                <w:b/>
                <w:bCs/>
                <w:color w:val="000000" w:themeColor="text1"/>
                <w:sz w:val="18"/>
                <w:szCs w:val="18"/>
                <w:lang w:val="es-CL"/>
              </w:rPr>
              <w:t xml:space="preserve">Fuente estacionaria existente: </w:t>
            </w:r>
            <w:r>
              <w:rPr>
                <w:rFonts w:cs="Calibri"/>
                <w:color w:val="000000" w:themeColor="text1"/>
                <w:sz w:val="18"/>
                <w:szCs w:val="18"/>
              </w:rPr>
              <w:t>Aquella caldera que cuenta con el número de registro</w:t>
            </w:r>
            <w:r w:rsidR="007072DD">
              <w:rPr>
                <w:rStyle w:val="Refdenotaalpie"/>
                <w:rFonts w:cs="Calibri"/>
                <w:color w:val="000000" w:themeColor="text1"/>
                <w:sz w:val="18"/>
                <w:szCs w:val="18"/>
              </w:rPr>
              <w:t>1</w:t>
            </w:r>
            <w:r>
              <w:rPr>
                <w:rFonts w:cs="Calibri"/>
                <w:color w:val="000000" w:themeColor="text1"/>
                <w:sz w:val="18"/>
                <w:szCs w:val="18"/>
              </w:rPr>
              <w:t xml:space="preserve"> obtenido a más tardar un año después de la publicación del </w:t>
            </w:r>
            <w:r w:rsidR="00244B27">
              <w:rPr>
                <w:rFonts w:cs="Calibri"/>
                <w:color w:val="000000" w:themeColor="text1"/>
                <w:sz w:val="18"/>
                <w:szCs w:val="18"/>
              </w:rPr>
              <w:t>Plan</w:t>
            </w:r>
            <w:r>
              <w:rPr>
                <w:rFonts w:cs="Calibri"/>
                <w:color w:val="000000" w:themeColor="text1"/>
                <w:sz w:val="18"/>
                <w:szCs w:val="18"/>
              </w:rPr>
              <w:t xml:space="preserve"> en el Diario Oficial. </w:t>
            </w:r>
          </w:p>
        </w:tc>
      </w:tr>
      <w:tr w:rsidR="007072DD" w14:paraId="65EDBA4C" w14:textId="77777777" w:rsidTr="4A5C1B54">
        <w:trPr>
          <w:trHeight w:val="300"/>
        </w:trPr>
        <w:tc>
          <w:tcPr>
            <w:tcW w:w="4665" w:type="dxa"/>
            <w:gridSpan w:val="3"/>
            <w:tcMar>
              <w:left w:w="105" w:type="dxa"/>
              <w:right w:w="105" w:type="dxa"/>
            </w:tcMar>
          </w:tcPr>
          <w:p w14:paraId="0AE75A46" w14:textId="1DAC8604" w:rsidR="007072DD" w:rsidRPr="4A5C1B54" w:rsidRDefault="007072DD" w:rsidP="007072DD">
            <w:pPr>
              <w:pStyle w:val="Listaconnmeros"/>
              <w:numPr>
                <w:ilvl w:val="0"/>
                <w:numId w:val="0"/>
              </w:numPr>
              <w:tabs>
                <w:tab w:val="num" w:pos="360"/>
              </w:tabs>
              <w:rPr>
                <w:rFonts w:cs="Calibri"/>
                <w:b/>
                <w:bCs/>
              </w:rPr>
            </w:pPr>
            <w:r w:rsidRPr="007072DD">
              <w:rPr>
                <w:rFonts w:cs="Calibri"/>
                <w:b/>
                <w:bCs/>
              </w:rPr>
              <w:t>Fecha Promulgación PPDA</w:t>
            </w:r>
          </w:p>
        </w:tc>
        <w:tc>
          <w:tcPr>
            <w:tcW w:w="5280" w:type="dxa"/>
            <w:gridSpan w:val="2"/>
            <w:tcMar>
              <w:left w:w="105" w:type="dxa"/>
              <w:right w:w="105" w:type="dxa"/>
            </w:tcMar>
          </w:tcPr>
          <w:p w14:paraId="687EDCE9" w14:textId="77777777" w:rsidR="007072DD" w:rsidRDefault="007072DD" w:rsidP="4A5C1B54">
            <w:pPr>
              <w:pStyle w:val="Listaconnmeros"/>
              <w:numPr>
                <w:ilvl w:val="0"/>
                <w:numId w:val="0"/>
              </w:numPr>
              <w:tabs>
                <w:tab w:val="num" w:pos="360"/>
              </w:tabs>
              <w:jc w:val="center"/>
              <w:rPr>
                <w:rFonts w:cs="Calibri"/>
              </w:rPr>
            </w:pPr>
          </w:p>
        </w:tc>
      </w:tr>
      <w:tr w:rsidR="4A5C1B54" w14:paraId="4AD17799" w14:textId="77777777" w:rsidTr="4A5C1B54">
        <w:trPr>
          <w:trHeight w:val="300"/>
        </w:trPr>
        <w:tc>
          <w:tcPr>
            <w:tcW w:w="4665" w:type="dxa"/>
            <w:gridSpan w:val="3"/>
            <w:tcMar>
              <w:left w:w="105" w:type="dxa"/>
              <w:right w:w="105" w:type="dxa"/>
            </w:tcMar>
          </w:tcPr>
          <w:p w14:paraId="1933DAB3" w14:textId="2B3C4713" w:rsidR="4A5C1B54" w:rsidRDefault="4A5C1B54" w:rsidP="007072DD">
            <w:pPr>
              <w:pStyle w:val="Listaconnmeros"/>
              <w:numPr>
                <w:ilvl w:val="0"/>
                <w:numId w:val="0"/>
              </w:numPr>
              <w:tabs>
                <w:tab w:val="num" w:pos="360"/>
              </w:tabs>
              <w:spacing w:line="259" w:lineRule="auto"/>
              <w:rPr>
                <w:rFonts w:cs="Calibri"/>
              </w:rPr>
            </w:pPr>
            <w:r w:rsidRPr="4A5C1B54">
              <w:rPr>
                <w:rFonts w:cs="Calibri"/>
                <w:b/>
                <w:bCs/>
                <w:lang w:val="es-CL"/>
              </w:rPr>
              <w:t>Fecha Publicación PPDA</w:t>
            </w:r>
          </w:p>
        </w:tc>
        <w:tc>
          <w:tcPr>
            <w:tcW w:w="5280" w:type="dxa"/>
            <w:gridSpan w:val="2"/>
            <w:tcMar>
              <w:left w:w="105" w:type="dxa"/>
              <w:right w:w="105" w:type="dxa"/>
            </w:tcMar>
          </w:tcPr>
          <w:p w14:paraId="46420816" w14:textId="5A076CB9" w:rsidR="4A5C1B54" w:rsidRDefault="00076B9C" w:rsidP="4A5C1B54">
            <w:pPr>
              <w:pStyle w:val="Listaconnmeros"/>
              <w:numPr>
                <w:ilvl w:val="0"/>
                <w:numId w:val="0"/>
              </w:numPr>
              <w:tabs>
                <w:tab w:val="num" w:pos="360"/>
              </w:tabs>
              <w:spacing w:line="259" w:lineRule="auto"/>
              <w:jc w:val="center"/>
              <w:rPr>
                <w:rFonts w:cs="Calibri"/>
              </w:rPr>
            </w:pPr>
            <w:r>
              <w:rPr>
                <w:rFonts w:cs="Calibri"/>
                <w:lang w:val="es-CL"/>
              </w:rPr>
              <w:t>17-12-2019</w:t>
            </w:r>
          </w:p>
        </w:tc>
      </w:tr>
      <w:tr w:rsidR="4A5C1B54" w14:paraId="74D6BCE9" w14:textId="77777777" w:rsidTr="4A5C1B54">
        <w:trPr>
          <w:trHeight w:val="300"/>
        </w:trPr>
        <w:tc>
          <w:tcPr>
            <w:tcW w:w="4665" w:type="dxa"/>
            <w:gridSpan w:val="3"/>
            <w:tcMar>
              <w:left w:w="105" w:type="dxa"/>
              <w:right w:w="105" w:type="dxa"/>
            </w:tcMar>
          </w:tcPr>
          <w:p w14:paraId="5BE93497" w14:textId="71A83A1D" w:rsidR="4A5C1B54" w:rsidRDefault="4A5C1B54" w:rsidP="007072DD">
            <w:pPr>
              <w:pStyle w:val="Listaconnmeros"/>
              <w:numPr>
                <w:ilvl w:val="0"/>
                <w:numId w:val="0"/>
              </w:numPr>
              <w:tabs>
                <w:tab w:val="num" w:pos="360"/>
              </w:tabs>
              <w:spacing w:line="259" w:lineRule="auto"/>
              <w:rPr>
                <w:rFonts w:cs="Calibri"/>
              </w:rPr>
            </w:pPr>
            <w:r w:rsidRPr="4A5C1B54">
              <w:rPr>
                <w:rFonts w:cs="Calibri"/>
                <w:b/>
                <w:bCs/>
                <w:lang w:val="es-CL"/>
              </w:rPr>
              <w:t>Fecha Inicio Vigencia PPDA</w:t>
            </w:r>
          </w:p>
        </w:tc>
        <w:tc>
          <w:tcPr>
            <w:tcW w:w="5280" w:type="dxa"/>
            <w:gridSpan w:val="2"/>
            <w:tcMar>
              <w:left w:w="105" w:type="dxa"/>
              <w:right w:w="105" w:type="dxa"/>
            </w:tcMar>
          </w:tcPr>
          <w:p w14:paraId="67333ECE" w14:textId="7675DB13" w:rsidR="4A5C1B54" w:rsidRDefault="00076B9C" w:rsidP="4A5C1B54">
            <w:pPr>
              <w:pStyle w:val="Listaconnmeros"/>
              <w:numPr>
                <w:ilvl w:val="0"/>
                <w:numId w:val="0"/>
              </w:numPr>
              <w:tabs>
                <w:tab w:val="num" w:pos="360"/>
              </w:tabs>
              <w:spacing w:line="259" w:lineRule="auto"/>
              <w:jc w:val="center"/>
              <w:rPr>
                <w:rFonts w:cs="Calibri"/>
              </w:rPr>
            </w:pPr>
            <w:r>
              <w:rPr>
                <w:rFonts w:cs="Calibri"/>
                <w:lang w:val="es-CL"/>
              </w:rPr>
              <w:t>17-12-2019</w:t>
            </w:r>
          </w:p>
        </w:tc>
      </w:tr>
      <w:tr w:rsidR="4A5C1B54" w14:paraId="7AAC6089" w14:textId="77777777" w:rsidTr="4A5C1B54">
        <w:trPr>
          <w:trHeight w:val="300"/>
        </w:trPr>
        <w:tc>
          <w:tcPr>
            <w:tcW w:w="4665" w:type="dxa"/>
            <w:gridSpan w:val="3"/>
            <w:tcMar>
              <w:left w:w="105" w:type="dxa"/>
              <w:right w:w="105" w:type="dxa"/>
            </w:tcMar>
          </w:tcPr>
          <w:p w14:paraId="20752F51" w14:textId="07CC1CD1" w:rsidR="4A5C1B54" w:rsidRDefault="00307095" w:rsidP="007072DD">
            <w:pPr>
              <w:pStyle w:val="Listaconnmeros"/>
              <w:numPr>
                <w:ilvl w:val="0"/>
                <w:numId w:val="0"/>
              </w:numPr>
              <w:tabs>
                <w:tab w:val="num" w:pos="360"/>
              </w:tabs>
              <w:spacing w:line="259" w:lineRule="auto"/>
              <w:rPr>
                <w:rFonts w:cs="Calibri"/>
              </w:rPr>
            </w:pPr>
            <w:r>
              <w:rPr>
                <w:rFonts w:cs="Calibri"/>
                <w:b/>
                <w:bCs/>
                <w:lang w:val="es-CL"/>
              </w:rPr>
              <w:t>Caldera</w:t>
            </w:r>
            <w:r w:rsidR="4A5C1B54" w:rsidRPr="4A5C1B54">
              <w:rPr>
                <w:rFonts w:cs="Calibri"/>
                <w:b/>
                <w:bCs/>
                <w:lang w:val="es-CL"/>
              </w:rPr>
              <w:t xml:space="preserve"> Existente</w:t>
            </w:r>
          </w:p>
        </w:tc>
        <w:tc>
          <w:tcPr>
            <w:tcW w:w="5280" w:type="dxa"/>
            <w:gridSpan w:val="2"/>
            <w:tcMar>
              <w:left w:w="105" w:type="dxa"/>
              <w:right w:w="105" w:type="dxa"/>
            </w:tcMar>
          </w:tcPr>
          <w:p w14:paraId="544B6679" w14:textId="2A6D2320" w:rsidR="4A5C1B54" w:rsidRDefault="00076B9C" w:rsidP="4A5C1B54">
            <w:pPr>
              <w:pStyle w:val="Listaconnmeros"/>
              <w:numPr>
                <w:ilvl w:val="0"/>
                <w:numId w:val="0"/>
              </w:numPr>
              <w:tabs>
                <w:tab w:val="num" w:pos="360"/>
              </w:tabs>
              <w:spacing w:line="259" w:lineRule="auto"/>
              <w:jc w:val="center"/>
              <w:rPr>
                <w:rFonts w:cs="Calibri"/>
              </w:rPr>
            </w:pPr>
            <w:r>
              <w:rPr>
                <w:rFonts w:cs="Calibri"/>
                <w:lang w:val="es-CL"/>
              </w:rPr>
              <w:t>Registrada en Seremi de Salud antes del 17-12-2020</w:t>
            </w:r>
          </w:p>
        </w:tc>
      </w:tr>
      <w:tr w:rsidR="4A5C1B54" w14:paraId="56C4BFB1" w14:textId="77777777" w:rsidTr="4A5C1B54">
        <w:trPr>
          <w:trHeight w:val="300"/>
        </w:trPr>
        <w:tc>
          <w:tcPr>
            <w:tcW w:w="4665" w:type="dxa"/>
            <w:gridSpan w:val="3"/>
            <w:tcMar>
              <w:left w:w="105" w:type="dxa"/>
              <w:right w:w="105" w:type="dxa"/>
            </w:tcMar>
          </w:tcPr>
          <w:p w14:paraId="61599910" w14:textId="370DEADC" w:rsidR="4A5C1B54" w:rsidRDefault="00307095" w:rsidP="007072DD">
            <w:pPr>
              <w:pStyle w:val="Listaconnmeros"/>
              <w:numPr>
                <w:ilvl w:val="0"/>
                <w:numId w:val="0"/>
              </w:numPr>
              <w:tabs>
                <w:tab w:val="num" w:pos="360"/>
              </w:tabs>
              <w:spacing w:line="259" w:lineRule="auto"/>
              <w:rPr>
                <w:rFonts w:cs="Calibri"/>
              </w:rPr>
            </w:pPr>
            <w:r>
              <w:rPr>
                <w:rFonts w:cs="Calibri"/>
                <w:b/>
                <w:bCs/>
                <w:lang w:val="es-CL"/>
              </w:rPr>
              <w:t>Caldera</w:t>
            </w:r>
            <w:r w:rsidR="4A5C1B54" w:rsidRPr="4A5C1B54">
              <w:rPr>
                <w:rFonts w:cs="Calibri"/>
                <w:b/>
                <w:bCs/>
                <w:lang w:val="es-CL"/>
              </w:rPr>
              <w:t xml:space="preserve"> Nueva</w:t>
            </w:r>
          </w:p>
        </w:tc>
        <w:tc>
          <w:tcPr>
            <w:tcW w:w="5280" w:type="dxa"/>
            <w:gridSpan w:val="2"/>
            <w:tcMar>
              <w:left w:w="105" w:type="dxa"/>
              <w:right w:w="105" w:type="dxa"/>
            </w:tcMar>
          </w:tcPr>
          <w:p w14:paraId="51219DE9" w14:textId="0C9BC947" w:rsidR="4A5C1B54" w:rsidRDefault="00076B9C" w:rsidP="4A5C1B54">
            <w:pPr>
              <w:pStyle w:val="Listaconnmeros"/>
              <w:numPr>
                <w:ilvl w:val="0"/>
                <w:numId w:val="0"/>
              </w:numPr>
              <w:tabs>
                <w:tab w:val="num" w:pos="360"/>
              </w:tabs>
              <w:spacing w:line="259" w:lineRule="auto"/>
              <w:jc w:val="center"/>
              <w:rPr>
                <w:rFonts w:cs="Calibri"/>
              </w:rPr>
            </w:pPr>
            <w:r>
              <w:rPr>
                <w:rFonts w:cs="Calibri"/>
                <w:lang w:val="es-CL"/>
              </w:rPr>
              <w:t>Registrada en Seremi de Salud desde el 17-12-2020</w:t>
            </w:r>
          </w:p>
        </w:tc>
      </w:tr>
      <w:tr w:rsidR="4A5C1B54" w14:paraId="33E47841" w14:textId="77777777" w:rsidTr="4A5C1B54">
        <w:trPr>
          <w:trHeight w:val="300"/>
        </w:trPr>
        <w:tc>
          <w:tcPr>
            <w:tcW w:w="9945" w:type="dxa"/>
            <w:gridSpan w:val="5"/>
            <w:shd w:val="clear" w:color="auto" w:fill="2E74B5" w:themeFill="accent1" w:themeFillShade="BF"/>
            <w:tcMar>
              <w:left w:w="105" w:type="dxa"/>
              <w:right w:w="105" w:type="dxa"/>
            </w:tcMar>
            <w:vAlign w:val="center"/>
          </w:tcPr>
          <w:p w14:paraId="11F74E06" w14:textId="23A746ED" w:rsidR="4A5C1B54" w:rsidRDefault="4A5C1B54" w:rsidP="4A5C1B54">
            <w:pPr>
              <w:spacing w:line="259" w:lineRule="auto"/>
              <w:jc w:val="center"/>
              <w:rPr>
                <w:rFonts w:cs="Calibri"/>
              </w:rPr>
            </w:pPr>
          </w:p>
        </w:tc>
      </w:tr>
      <w:tr w:rsidR="00AD24DD" w14:paraId="6BDD6C0D" w14:textId="77777777" w:rsidTr="00690151">
        <w:trPr>
          <w:trHeight w:val="300"/>
        </w:trPr>
        <w:tc>
          <w:tcPr>
            <w:tcW w:w="1845" w:type="dxa"/>
            <w:vMerge w:val="restart"/>
            <w:tcMar>
              <w:left w:w="105" w:type="dxa"/>
              <w:right w:w="105" w:type="dxa"/>
            </w:tcMar>
            <w:vAlign w:val="center"/>
          </w:tcPr>
          <w:p w14:paraId="52563130" w14:textId="726AA940" w:rsidR="00AD24DD" w:rsidRDefault="00AD24DD" w:rsidP="00AD24DD">
            <w:pPr>
              <w:spacing w:line="259" w:lineRule="auto"/>
              <w:jc w:val="center"/>
              <w:rPr>
                <w:rFonts w:cs="Calibri"/>
              </w:rPr>
            </w:pPr>
            <w:r w:rsidRPr="4A5C1B54">
              <w:rPr>
                <w:rFonts w:cs="Calibri"/>
                <w:b/>
                <w:bCs/>
                <w:lang w:val="es-CL"/>
              </w:rPr>
              <w:t xml:space="preserve">Fecha </w:t>
            </w:r>
            <w:r>
              <w:rPr>
                <w:rFonts w:cs="Calibri"/>
                <w:b/>
                <w:bCs/>
                <w:lang w:val="es-CL"/>
              </w:rPr>
              <w:t>Registro Seremi de Salud</w:t>
            </w:r>
          </w:p>
        </w:tc>
        <w:tc>
          <w:tcPr>
            <w:tcW w:w="2025" w:type="dxa"/>
            <w:tcMar>
              <w:left w:w="105" w:type="dxa"/>
              <w:right w:w="105" w:type="dxa"/>
            </w:tcMar>
            <w:vAlign w:val="center"/>
          </w:tcPr>
          <w:p w14:paraId="221B4080" w14:textId="52AEA83A" w:rsidR="00AD24DD" w:rsidRDefault="00AD24DD" w:rsidP="00AD24DD">
            <w:pPr>
              <w:jc w:val="center"/>
              <w:rPr>
                <w:rFonts w:cs="Calibri"/>
              </w:rPr>
            </w:pPr>
            <w:r>
              <w:rPr>
                <w:rFonts w:cs="Calibri"/>
                <w:b/>
                <w:bCs/>
                <w:lang w:val="es-CL"/>
              </w:rPr>
              <w:t xml:space="preserve">Fuente Estacionaria </w:t>
            </w:r>
          </w:p>
        </w:tc>
        <w:tc>
          <w:tcPr>
            <w:tcW w:w="2025" w:type="dxa"/>
            <w:gridSpan w:val="2"/>
            <w:vAlign w:val="center"/>
          </w:tcPr>
          <w:p w14:paraId="3C384E96" w14:textId="23E1271A" w:rsidR="00AD24DD" w:rsidRDefault="00AD24DD" w:rsidP="00AD24DD">
            <w:pPr>
              <w:spacing w:line="259" w:lineRule="auto"/>
              <w:jc w:val="center"/>
              <w:rPr>
                <w:rFonts w:cs="Calibri"/>
              </w:rPr>
            </w:pPr>
            <w:r w:rsidRPr="4A5C1B54">
              <w:rPr>
                <w:rFonts w:cs="Calibri"/>
                <w:b/>
                <w:bCs/>
                <w:lang w:val="es-CL"/>
              </w:rPr>
              <w:t xml:space="preserve">Fecha </w:t>
            </w:r>
            <w:r>
              <w:rPr>
                <w:rFonts w:cs="Calibri"/>
                <w:b/>
                <w:bCs/>
                <w:lang w:val="es-CL"/>
              </w:rPr>
              <w:t>Registro Seremi de Salud</w:t>
            </w:r>
          </w:p>
        </w:tc>
        <w:tc>
          <w:tcPr>
            <w:tcW w:w="4050" w:type="dxa"/>
            <w:tcMar>
              <w:left w:w="105" w:type="dxa"/>
              <w:right w:w="105" w:type="dxa"/>
            </w:tcMar>
            <w:vAlign w:val="center"/>
          </w:tcPr>
          <w:p w14:paraId="6896DF0A" w14:textId="65CA215C" w:rsidR="00AD24DD" w:rsidRDefault="00AD24DD" w:rsidP="00AD24DD">
            <w:pPr>
              <w:spacing w:line="259" w:lineRule="auto"/>
              <w:jc w:val="center"/>
              <w:rPr>
                <w:rFonts w:cs="Calibri"/>
              </w:rPr>
            </w:pPr>
            <w:r w:rsidRPr="4A5C1B54">
              <w:rPr>
                <w:rFonts w:cs="Calibri"/>
                <w:b/>
                <w:bCs/>
                <w:lang w:val="es-CL"/>
              </w:rPr>
              <w:t>Fecha informada en Catastro SISAT</w:t>
            </w:r>
          </w:p>
        </w:tc>
      </w:tr>
      <w:tr w:rsidR="00AD24DD" w14:paraId="29B9F3E3" w14:textId="77777777" w:rsidTr="003A0E4F">
        <w:trPr>
          <w:trHeight w:val="660"/>
        </w:trPr>
        <w:tc>
          <w:tcPr>
            <w:tcW w:w="1845" w:type="dxa"/>
            <w:vMerge/>
            <w:tcMar>
              <w:left w:w="105" w:type="dxa"/>
              <w:right w:w="105" w:type="dxa"/>
            </w:tcMar>
            <w:vAlign w:val="center"/>
          </w:tcPr>
          <w:p w14:paraId="0D2A895E" w14:textId="2E71EB32" w:rsidR="00AD24DD" w:rsidRDefault="00AD24DD" w:rsidP="00AD24DD">
            <w:pPr>
              <w:spacing w:line="259" w:lineRule="auto"/>
              <w:jc w:val="center"/>
              <w:rPr>
                <w:rFonts w:cs="Calibri"/>
              </w:rPr>
            </w:pPr>
          </w:p>
        </w:tc>
        <w:tc>
          <w:tcPr>
            <w:tcW w:w="2025" w:type="dxa"/>
            <w:tcMar>
              <w:left w:w="105" w:type="dxa"/>
              <w:right w:w="105" w:type="dxa"/>
            </w:tcMar>
            <w:vAlign w:val="center"/>
          </w:tcPr>
          <w:p w14:paraId="177E3055" w14:textId="586C948B" w:rsidR="00AD24DD" w:rsidRPr="00AD24DD" w:rsidRDefault="00AD24DD" w:rsidP="00AD24DD">
            <w:pPr>
              <w:jc w:val="center"/>
              <w:rPr>
                <w:rFonts w:cs="Calibri"/>
              </w:rPr>
            </w:pPr>
            <w:r>
              <w:rPr>
                <w:rStyle w:val="ui-provider"/>
              </w:rPr>
              <w:t>1</w:t>
            </w:r>
          </w:p>
        </w:tc>
        <w:tc>
          <w:tcPr>
            <w:tcW w:w="2025" w:type="dxa"/>
            <w:gridSpan w:val="2"/>
            <w:vAlign w:val="center"/>
          </w:tcPr>
          <w:p w14:paraId="429975C0" w14:textId="257EB49A" w:rsidR="00AD24DD" w:rsidRPr="00AD24DD" w:rsidRDefault="00AD24DD" w:rsidP="00AD24DD">
            <w:pPr>
              <w:spacing w:line="259" w:lineRule="auto"/>
              <w:jc w:val="center"/>
              <w:rPr>
                <w:rFonts w:cs="Calibri"/>
              </w:rPr>
            </w:pPr>
            <w:r w:rsidRPr="00AD24DD">
              <w:rPr>
                <w:rStyle w:val="ui-provider"/>
              </w:rPr>
              <w:t>05-09-2018</w:t>
            </w:r>
          </w:p>
        </w:tc>
        <w:tc>
          <w:tcPr>
            <w:tcW w:w="4050" w:type="dxa"/>
            <w:tcMar>
              <w:left w:w="105" w:type="dxa"/>
              <w:right w:w="105" w:type="dxa"/>
            </w:tcMar>
            <w:vAlign w:val="center"/>
          </w:tcPr>
          <w:p w14:paraId="24B1BB7B" w14:textId="3934458D" w:rsidR="00AD24DD" w:rsidRPr="00AD24DD" w:rsidRDefault="00AD24DD" w:rsidP="00AD24DD">
            <w:pPr>
              <w:spacing w:line="259" w:lineRule="auto"/>
              <w:jc w:val="center"/>
              <w:rPr>
                <w:rFonts w:cs="Calibri"/>
                <w:color w:val="000000" w:themeColor="text1"/>
                <w:sz w:val="18"/>
                <w:szCs w:val="18"/>
                <w:lang w:val="es-CL"/>
              </w:rPr>
            </w:pPr>
            <w:r w:rsidRPr="00AD24DD">
              <w:rPr>
                <w:rFonts w:cs="Calibri"/>
                <w:color w:val="000000" w:themeColor="text1"/>
                <w:sz w:val="18"/>
                <w:szCs w:val="18"/>
                <w:lang w:val="es-CL"/>
              </w:rPr>
              <w:t>Fuente</w:t>
            </w:r>
            <w:r>
              <w:rPr>
                <w:rFonts w:cs="Calibri"/>
                <w:color w:val="000000" w:themeColor="text1"/>
                <w:sz w:val="18"/>
                <w:szCs w:val="18"/>
                <w:lang w:val="es-CL"/>
              </w:rPr>
              <w:t xml:space="preserve"> </w:t>
            </w:r>
            <w:r w:rsidRPr="00AD24DD">
              <w:rPr>
                <w:rFonts w:cs="Calibri"/>
                <w:color w:val="000000" w:themeColor="text1"/>
                <w:sz w:val="18"/>
                <w:szCs w:val="18"/>
                <w:lang w:val="es-CL"/>
              </w:rPr>
              <w:t>Existente</w:t>
            </w:r>
          </w:p>
        </w:tc>
      </w:tr>
      <w:tr w:rsidR="00AD24DD" w14:paraId="5CB3C15A" w14:textId="77777777" w:rsidTr="00354B2C">
        <w:trPr>
          <w:trHeight w:val="660"/>
        </w:trPr>
        <w:tc>
          <w:tcPr>
            <w:tcW w:w="1845" w:type="dxa"/>
            <w:vMerge/>
            <w:tcMar>
              <w:left w:w="105" w:type="dxa"/>
              <w:right w:w="105" w:type="dxa"/>
            </w:tcMar>
            <w:vAlign w:val="center"/>
          </w:tcPr>
          <w:p w14:paraId="18F30288" w14:textId="77777777" w:rsidR="00AD24DD" w:rsidRDefault="00AD24DD" w:rsidP="00AD24DD">
            <w:pPr>
              <w:jc w:val="center"/>
              <w:rPr>
                <w:rFonts w:cs="Calibri"/>
              </w:rPr>
            </w:pPr>
          </w:p>
        </w:tc>
        <w:tc>
          <w:tcPr>
            <w:tcW w:w="2025" w:type="dxa"/>
            <w:tcMar>
              <w:left w:w="105" w:type="dxa"/>
              <w:right w:w="105" w:type="dxa"/>
            </w:tcMar>
            <w:vAlign w:val="center"/>
          </w:tcPr>
          <w:p w14:paraId="7118B33E" w14:textId="72463D88" w:rsidR="00AD24DD" w:rsidRPr="00AD24DD" w:rsidRDefault="00AD24DD" w:rsidP="00AD24DD">
            <w:pPr>
              <w:jc w:val="center"/>
              <w:rPr>
                <w:rStyle w:val="ui-provider"/>
              </w:rPr>
            </w:pPr>
            <w:r>
              <w:rPr>
                <w:rStyle w:val="ui-provider"/>
              </w:rPr>
              <w:t>2</w:t>
            </w:r>
          </w:p>
        </w:tc>
        <w:tc>
          <w:tcPr>
            <w:tcW w:w="2025" w:type="dxa"/>
            <w:gridSpan w:val="2"/>
            <w:vAlign w:val="center"/>
          </w:tcPr>
          <w:p w14:paraId="3DB4D507" w14:textId="2CDF1BDE" w:rsidR="00AD24DD" w:rsidRPr="00AD24DD" w:rsidRDefault="00AD24DD" w:rsidP="00AD24DD">
            <w:pPr>
              <w:jc w:val="center"/>
              <w:rPr>
                <w:rStyle w:val="ui-provider"/>
              </w:rPr>
            </w:pPr>
            <w:r w:rsidRPr="00AD24DD">
              <w:rPr>
                <w:lang w:val="es-CL"/>
              </w:rPr>
              <w:t>01-01-1992</w:t>
            </w:r>
          </w:p>
        </w:tc>
        <w:tc>
          <w:tcPr>
            <w:tcW w:w="4050" w:type="dxa"/>
            <w:tcMar>
              <w:left w:w="105" w:type="dxa"/>
              <w:right w:w="105" w:type="dxa"/>
            </w:tcMar>
            <w:vAlign w:val="center"/>
          </w:tcPr>
          <w:p w14:paraId="5D5D3B2B" w14:textId="255D0DC9" w:rsidR="00AD24DD" w:rsidRPr="00AD24DD" w:rsidRDefault="00AD24DD" w:rsidP="00AD24DD">
            <w:pPr>
              <w:jc w:val="center"/>
              <w:rPr>
                <w:rFonts w:cs="Calibri"/>
                <w:color w:val="000000" w:themeColor="text1"/>
                <w:sz w:val="18"/>
                <w:szCs w:val="18"/>
              </w:rPr>
            </w:pPr>
            <w:r w:rsidRPr="00AD24DD">
              <w:rPr>
                <w:rFonts w:cs="Calibri"/>
                <w:color w:val="000000" w:themeColor="text1"/>
                <w:sz w:val="18"/>
                <w:szCs w:val="18"/>
                <w:lang w:val="es-CL"/>
              </w:rPr>
              <w:t>Fuente</w:t>
            </w:r>
            <w:r>
              <w:rPr>
                <w:rFonts w:cs="Calibri"/>
                <w:color w:val="000000" w:themeColor="text1"/>
                <w:sz w:val="18"/>
                <w:szCs w:val="18"/>
                <w:lang w:val="es-CL"/>
              </w:rPr>
              <w:t xml:space="preserve"> </w:t>
            </w:r>
            <w:r w:rsidRPr="00AD24DD">
              <w:rPr>
                <w:rFonts w:cs="Calibri"/>
                <w:color w:val="000000" w:themeColor="text1"/>
                <w:sz w:val="18"/>
                <w:szCs w:val="18"/>
                <w:lang w:val="es-CL"/>
              </w:rPr>
              <w:t>Existente</w:t>
            </w:r>
          </w:p>
        </w:tc>
      </w:tr>
      <w:tr w:rsidR="00AD24DD" w14:paraId="0C7BDF62" w14:textId="77777777" w:rsidTr="00B069B1">
        <w:trPr>
          <w:trHeight w:val="660"/>
        </w:trPr>
        <w:tc>
          <w:tcPr>
            <w:tcW w:w="1845" w:type="dxa"/>
            <w:vMerge/>
            <w:tcMar>
              <w:left w:w="105" w:type="dxa"/>
              <w:right w:w="105" w:type="dxa"/>
            </w:tcMar>
            <w:vAlign w:val="center"/>
          </w:tcPr>
          <w:p w14:paraId="1AA548DB" w14:textId="77777777" w:rsidR="00AD24DD" w:rsidRDefault="00AD24DD" w:rsidP="00AD24DD">
            <w:pPr>
              <w:jc w:val="center"/>
              <w:rPr>
                <w:rFonts w:cs="Calibri"/>
              </w:rPr>
            </w:pPr>
          </w:p>
        </w:tc>
        <w:tc>
          <w:tcPr>
            <w:tcW w:w="2025" w:type="dxa"/>
            <w:tcMar>
              <w:left w:w="105" w:type="dxa"/>
              <w:right w:w="105" w:type="dxa"/>
            </w:tcMar>
            <w:vAlign w:val="center"/>
          </w:tcPr>
          <w:p w14:paraId="184C4537" w14:textId="0BB37927" w:rsidR="00AD24DD" w:rsidRPr="00AD24DD" w:rsidRDefault="00AD24DD" w:rsidP="00AD24DD">
            <w:pPr>
              <w:jc w:val="center"/>
              <w:rPr>
                <w:rStyle w:val="ui-provider"/>
              </w:rPr>
            </w:pPr>
            <w:r>
              <w:rPr>
                <w:rStyle w:val="ui-provider"/>
              </w:rPr>
              <w:t>3</w:t>
            </w:r>
          </w:p>
        </w:tc>
        <w:tc>
          <w:tcPr>
            <w:tcW w:w="2025" w:type="dxa"/>
            <w:gridSpan w:val="2"/>
            <w:vAlign w:val="center"/>
          </w:tcPr>
          <w:p w14:paraId="51E8B187" w14:textId="52D2734F" w:rsidR="00AD24DD" w:rsidRPr="00AD24DD" w:rsidRDefault="00AD24DD" w:rsidP="00AD24DD">
            <w:pPr>
              <w:jc w:val="center"/>
              <w:rPr>
                <w:rStyle w:val="ui-provider"/>
              </w:rPr>
            </w:pPr>
            <w:r w:rsidRPr="00AD24DD">
              <w:rPr>
                <w:lang w:val="es-CL"/>
              </w:rPr>
              <w:t>01-01-1992</w:t>
            </w:r>
          </w:p>
        </w:tc>
        <w:tc>
          <w:tcPr>
            <w:tcW w:w="4050" w:type="dxa"/>
            <w:tcMar>
              <w:left w:w="105" w:type="dxa"/>
              <w:right w:w="105" w:type="dxa"/>
            </w:tcMar>
            <w:vAlign w:val="center"/>
          </w:tcPr>
          <w:p w14:paraId="66EF7C2E" w14:textId="7DE6B082" w:rsidR="00AD24DD" w:rsidRPr="00AD24DD" w:rsidRDefault="00AD24DD" w:rsidP="00AD24DD">
            <w:pPr>
              <w:jc w:val="center"/>
              <w:rPr>
                <w:rFonts w:cs="Calibri"/>
                <w:color w:val="000000" w:themeColor="text1"/>
                <w:sz w:val="18"/>
                <w:szCs w:val="18"/>
              </w:rPr>
            </w:pPr>
            <w:r w:rsidRPr="00AD24DD">
              <w:rPr>
                <w:rFonts w:cs="Calibri"/>
                <w:color w:val="000000" w:themeColor="text1"/>
                <w:sz w:val="18"/>
                <w:szCs w:val="18"/>
                <w:lang w:val="es-CL"/>
              </w:rPr>
              <w:t>Fuente</w:t>
            </w:r>
            <w:r>
              <w:rPr>
                <w:rFonts w:cs="Calibri"/>
                <w:color w:val="000000" w:themeColor="text1"/>
                <w:sz w:val="18"/>
                <w:szCs w:val="18"/>
                <w:lang w:val="es-CL"/>
              </w:rPr>
              <w:t xml:space="preserve"> </w:t>
            </w:r>
            <w:r w:rsidRPr="00AD24DD">
              <w:rPr>
                <w:rFonts w:cs="Calibri"/>
                <w:color w:val="000000" w:themeColor="text1"/>
                <w:sz w:val="18"/>
                <w:szCs w:val="18"/>
                <w:lang w:val="es-CL"/>
              </w:rPr>
              <w:t>Existente</w:t>
            </w:r>
          </w:p>
        </w:tc>
      </w:tr>
      <w:tr w:rsidR="00AD24DD" w14:paraId="6065807C" w14:textId="77777777" w:rsidTr="007E47BC">
        <w:trPr>
          <w:trHeight w:val="660"/>
        </w:trPr>
        <w:tc>
          <w:tcPr>
            <w:tcW w:w="1845" w:type="dxa"/>
            <w:vMerge/>
            <w:tcMar>
              <w:left w:w="105" w:type="dxa"/>
              <w:right w:w="105" w:type="dxa"/>
            </w:tcMar>
            <w:vAlign w:val="center"/>
          </w:tcPr>
          <w:p w14:paraId="22AD4765" w14:textId="77777777" w:rsidR="00AD24DD" w:rsidRDefault="00AD24DD" w:rsidP="00AD24DD">
            <w:pPr>
              <w:jc w:val="center"/>
              <w:rPr>
                <w:rFonts w:cs="Calibri"/>
              </w:rPr>
            </w:pPr>
          </w:p>
        </w:tc>
        <w:tc>
          <w:tcPr>
            <w:tcW w:w="2025" w:type="dxa"/>
            <w:tcMar>
              <w:left w:w="105" w:type="dxa"/>
              <w:right w:w="105" w:type="dxa"/>
            </w:tcMar>
            <w:vAlign w:val="center"/>
          </w:tcPr>
          <w:p w14:paraId="295CD8AC" w14:textId="7F3B929F" w:rsidR="00AD24DD" w:rsidRPr="00AD24DD" w:rsidRDefault="00AD24DD" w:rsidP="00AD24DD">
            <w:pPr>
              <w:jc w:val="center"/>
              <w:rPr>
                <w:rStyle w:val="ui-provider"/>
              </w:rPr>
            </w:pPr>
            <w:r>
              <w:rPr>
                <w:rStyle w:val="ui-provider"/>
              </w:rPr>
              <w:t>4</w:t>
            </w:r>
          </w:p>
        </w:tc>
        <w:tc>
          <w:tcPr>
            <w:tcW w:w="2025" w:type="dxa"/>
            <w:gridSpan w:val="2"/>
            <w:vAlign w:val="center"/>
          </w:tcPr>
          <w:p w14:paraId="6C98AD9A" w14:textId="4756E8E4" w:rsidR="00AD24DD" w:rsidRPr="00AD24DD" w:rsidRDefault="00AD24DD" w:rsidP="00AD24DD">
            <w:pPr>
              <w:jc w:val="center"/>
              <w:rPr>
                <w:rStyle w:val="ui-provider"/>
              </w:rPr>
            </w:pPr>
            <w:r w:rsidRPr="00AD24DD">
              <w:rPr>
                <w:lang w:val="es-CL"/>
              </w:rPr>
              <w:t>01-01-1992</w:t>
            </w:r>
          </w:p>
        </w:tc>
        <w:tc>
          <w:tcPr>
            <w:tcW w:w="4050" w:type="dxa"/>
            <w:tcMar>
              <w:left w:w="105" w:type="dxa"/>
              <w:right w:w="105" w:type="dxa"/>
            </w:tcMar>
            <w:vAlign w:val="center"/>
          </w:tcPr>
          <w:p w14:paraId="3848EAD3" w14:textId="160E58ED" w:rsidR="00AD24DD" w:rsidRPr="00AD24DD" w:rsidRDefault="00AD24DD" w:rsidP="00AD24DD">
            <w:pPr>
              <w:jc w:val="center"/>
              <w:rPr>
                <w:rFonts w:cs="Calibri"/>
                <w:color w:val="000000" w:themeColor="text1"/>
                <w:sz w:val="18"/>
                <w:szCs w:val="18"/>
              </w:rPr>
            </w:pPr>
            <w:r w:rsidRPr="00AD24DD">
              <w:rPr>
                <w:rFonts w:cs="Calibri"/>
                <w:color w:val="000000" w:themeColor="text1"/>
                <w:sz w:val="18"/>
                <w:szCs w:val="18"/>
                <w:lang w:val="es-CL"/>
              </w:rPr>
              <w:t>Fuente</w:t>
            </w:r>
            <w:r>
              <w:rPr>
                <w:rFonts w:cs="Calibri"/>
                <w:color w:val="000000" w:themeColor="text1"/>
                <w:sz w:val="18"/>
                <w:szCs w:val="18"/>
                <w:lang w:val="es-CL"/>
              </w:rPr>
              <w:t xml:space="preserve"> </w:t>
            </w:r>
            <w:r w:rsidRPr="00AD24DD">
              <w:rPr>
                <w:rFonts w:cs="Calibri"/>
                <w:color w:val="000000" w:themeColor="text1"/>
                <w:sz w:val="18"/>
                <w:szCs w:val="18"/>
                <w:lang w:val="es-CL"/>
              </w:rPr>
              <w:t>Existente</w:t>
            </w:r>
          </w:p>
        </w:tc>
      </w:tr>
      <w:tr w:rsidR="00AD24DD" w14:paraId="74F62597" w14:textId="77777777" w:rsidTr="004A6453">
        <w:trPr>
          <w:trHeight w:val="660"/>
        </w:trPr>
        <w:tc>
          <w:tcPr>
            <w:tcW w:w="1845" w:type="dxa"/>
            <w:vMerge/>
            <w:tcMar>
              <w:left w:w="105" w:type="dxa"/>
              <w:right w:w="105" w:type="dxa"/>
            </w:tcMar>
            <w:vAlign w:val="center"/>
          </w:tcPr>
          <w:p w14:paraId="18794F16" w14:textId="77777777" w:rsidR="00AD24DD" w:rsidRDefault="00AD24DD" w:rsidP="00AD24DD">
            <w:pPr>
              <w:jc w:val="center"/>
              <w:rPr>
                <w:rFonts w:cs="Calibri"/>
              </w:rPr>
            </w:pPr>
          </w:p>
        </w:tc>
        <w:tc>
          <w:tcPr>
            <w:tcW w:w="2025" w:type="dxa"/>
            <w:tcMar>
              <w:left w:w="105" w:type="dxa"/>
              <w:right w:w="105" w:type="dxa"/>
            </w:tcMar>
            <w:vAlign w:val="center"/>
          </w:tcPr>
          <w:p w14:paraId="521E5F98" w14:textId="2B74EC94" w:rsidR="00AD24DD" w:rsidRPr="00AD24DD" w:rsidRDefault="00AD24DD" w:rsidP="00AD24DD">
            <w:pPr>
              <w:jc w:val="center"/>
              <w:rPr>
                <w:rStyle w:val="ui-provider"/>
              </w:rPr>
            </w:pPr>
            <w:r>
              <w:rPr>
                <w:rStyle w:val="ui-provider"/>
              </w:rPr>
              <w:t>5</w:t>
            </w:r>
          </w:p>
        </w:tc>
        <w:tc>
          <w:tcPr>
            <w:tcW w:w="2025" w:type="dxa"/>
            <w:gridSpan w:val="2"/>
            <w:vAlign w:val="center"/>
          </w:tcPr>
          <w:p w14:paraId="00DBCC2C" w14:textId="586A22FF" w:rsidR="00AD24DD" w:rsidRPr="00AD24DD" w:rsidRDefault="00AD24DD" w:rsidP="00AD24DD">
            <w:pPr>
              <w:jc w:val="center"/>
              <w:rPr>
                <w:rStyle w:val="ui-provider"/>
              </w:rPr>
            </w:pPr>
            <w:r w:rsidRPr="00AD24DD">
              <w:rPr>
                <w:rStyle w:val="ui-provider"/>
              </w:rPr>
              <w:t>04-03-2018</w:t>
            </w:r>
          </w:p>
        </w:tc>
        <w:tc>
          <w:tcPr>
            <w:tcW w:w="4050" w:type="dxa"/>
            <w:tcMar>
              <w:left w:w="105" w:type="dxa"/>
              <w:right w:w="105" w:type="dxa"/>
            </w:tcMar>
            <w:vAlign w:val="center"/>
          </w:tcPr>
          <w:p w14:paraId="0B346AE9" w14:textId="3F762C94" w:rsidR="00AD24DD" w:rsidRPr="00AD24DD" w:rsidRDefault="00AD24DD" w:rsidP="00AD24DD">
            <w:pPr>
              <w:jc w:val="center"/>
              <w:rPr>
                <w:rFonts w:cs="Calibri"/>
                <w:color w:val="000000" w:themeColor="text1"/>
                <w:sz w:val="18"/>
                <w:szCs w:val="18"/>
              </w:rPr>
            </w:pPr>
            <w:r w:rsidRPr="00AD24DD">
              <w:rPr>
                <w:rFonts w:cs="Calibri"/>
                <w:color w:val="000000" w:themeColor="text1"/>
                <w:sz w:val="18"/>
                <w:szCs w:val="18"/>
                <w:lang w:val="es-CL"/>
              </w:rPr>
              <w:t>Fuente</w:t>
            </w:r>
            <w:r>
              <w:rPr>
                <w:rFonts w:cs="Calibri"/>
                <w:color w:val="000000" w:themeColor="text1"/>
                <w:sz w:val="18"/>
                <w:szCs w:val="18"/>
                <w:lang w:val="es-CL"/>
              </w:rPr>
              <w:t xml:space="preserve"> </w:t>
            </w:r>
            <w:r w:rsidRPr="00AD24DD">
              <w:rPr>
                <w:rFonts w:cs="Calibri"/>
                <w:color w:val="000000" w:themeColor="text1"/>
                <w:sz w:val="18"/>
                <w:szCs w:val="18"/>
                <w:lang w:val="es-CL"/>
              </w:rPr>
              <w:t>Existente</w:t>
            </w:r>
          </w:p>
        </w:tc>
      </w:tr>
    </w:tbl>
    <w:p w14:paraId="7E622831" w14:textId="258ADFB6" w:rsidR="4A5C1B54" w:rsidRDefault="4A5C1B54" w:rsidP="4A5C1B54">
      <w:pPr>
        <w:tabs>
          <w:tab w:val="left" w:pos="1180"/>
        </w:tabs>
        <w:rPr>
          <w:rFonts w:ascii="Calibri" w:eastAsia="Calibri" w:hAnsi="Calibri" w:cs="Calibri"/>
          <w:color w:val="000000" w:themeColor="text1"/>
          <w:sz w:val="18"/>
          <w:szCs w:val="18"/>
          <w:lang w:val="es-ES" w:eastAsia="es-ES"/>
        </w:rPr>
      </w:pPr>
    </w:p>
    <w:p w14:paraId="6003ECBA" w14:textId="77777777" w:rsidR="00AD24DD" w:rsidRDefault="00AD24DD" w:rsidP="4A5C1B54">
      <w:pPr>
        <w:tabs>
          <w:tab w:val="left" w:pos="1180"/>
        </w:tabs>
        <w:rPr>
          <w:rFonts w:ascii="Calibri" w:eastAsia="Calibri" w:hAnsi="Calibri" w:cs="Calibri"/>
          <w:color w:val="000000" w:themeColor="text1"/>
          <w:sz w:val="18"/>
          <w:szCs w:val="18"/>
          <w:lang w:val="es-ES" w:eastAsia="es-ES"/>
        </w:rPr>
      </w:pPr>
    </w:p>
    <w:p w14:paraId="616BC647" w14:textId="3ADB00BA" w:rsidR="00AD24DD" w:rsidRDefault="00AD24DD" w:rsidP="4A5C1B54">
      <w:pPr>
        <w:tabs>
          <w:tab w:val="left" w:pos="1180"/>
        </w:tabs>
        <w:rPr>
          <w:rFonts w:ascii="Calibri" w:eastAsia="Calibri" w:hAnsi="Calibri" w:cs="Calibri"/>
          <w:color w:val="000000" w:themeColor="text1"/>
          <w:sz w:val="18"/>
          <w:szCs w:val="18"/>
          <w:lang w:val="es-ES" w:eastAsia="es-ES"/>
        </w:rPr>
      </w:pPr>
      <w:r w:rsidRPr="4A5C1B54">
        <w:rPr>
          <w:rFonts w:cs="Calibri"/>
          <w:b/>
          <w:bCs/>
        </w:rPr>
        <w:t xml:space="preserve">Fecha </w:t>
      </w:r>
      <w:r>
        <w:rPr>
          <w:rFonts w:cs="Calibri"/>
          <w:b/>
          <w:bCs/>
        </w:rPr>
        <w:t>Registro Seremi de Salud</w:t>
      </w:r>
    </w:p>
    <w:p w14:paraId="1CEDC192" w14:textId="77777777" w:rsidR="007F229E" w:rsidRPr="007F229E" w:rsidRDefault="007F229E" w:rsidP="007F229E">
      <w:pPr>
        <w:numPr>
          <w:ilvl w:val="0"/>
          <w:numId w:val="20"/>
        </w:numPr>
        <w:spacing w:after="0" w:line="240" w:lineRule="auto"/>
        <w:ind w:left="426" w:hanging="426"/>
        <w:contextualSpacing/>
        <w:outlineLvl w:val="0"/>
        <w:rPr>
          <w:rFonts w:ascii="Calibri" w:eastAsia="Calibri" w:hAnsi="Calibri" w:cs="Calibri"/>
          <w:b/>
          <w:sz w:val="24"/>
          <w:szCs w:val="20"/>
        </w:rPr>
      </w:pPr>
      <w:bookmarkStart w:id="11" w:name="_Toc154740611"/>
      <w:bookmarkStart w:id="12" w:name="_Toc167294630"/>
      <w:bookmarkStart w:id="13" w:name="_Toc167348484"/>
      <w:bookmarkStart w:id="14" w:name="_Toc174435647"/>
      <w:r w:rsidRPr="007F229E">
        <w:rPr>
          <w:rFonts w:ascii="Calibri" w:eastAsia="Calibri" w:hAnsi="Calibri" w:cs="Calibri"/>
          <w:b/>
          <w:sz w:val="24"/>
          <w:szCs w:val="20"/>
        </w:rPr>
        <w:t>INSTRUMENTO DE CARÁCTER AMBIENTAL FISCALIZADO</w:t>
      </w:r>
      <w:bookmarkEnd w:id="11"/>
      <w:bookmarkEnd w:id="12"/>
      <w:bookmarkEnd w:id="13"/>
      <w:bookmarkEnd w:id="14"/>
    </w:p>
    <w:p w14:paraId="6827B123" w14:textId="77777777" w:rsidR="007F229E" w:rsidRPr="007F229E" w:rsidRDefault="007F229E" w:rsidP="007F229E">
      <w:pPr>
        <w:spacing w:after="0"/>
      </w:pPr>
    </w:p>
    <w:p w14:paraId="55C38745" w14:textId="77777777" w:rsidR="007F229E" w:rsidRPr="007F229E" w:rsidRDefault="007F229E" w:rsidP="007F229E">
      <w:pPr>
        <w:spacing w:after="0" w:line="240" w:lineRule="auto"/>
        <w:rPr>
          <w:b/>
          <w:iCs/>
          <w:sz w:val="18"/>
          <w:szCs w:val="18"/>
        </w:rPr>
      </w:pPr>
      <w:r w:rsidRPr="007F229E">
        <w:rPr>
          <w:b/>
          <w:iCs/>
          <w:sz w:val="18"/>
          <w:szCs w:val="18"/>
        </w:rPr>
        <w:t xml:space="preserve">Tabla </w:t>
      </w:r>
      <w:r w:rsidRPr="007F229E">
        <w:rPr>
          <w:b/>
          <w:iCs/>
          <w:sz w:val="18"/>
          <w:szCs w:val="18"/>
        </w:rPr>
        <w:fldChar w:fldCharType="begin"/>
      </w:r>
      <w:r w:rsidRPr="007F229E">
        <w:rPr>
          <w:b/>
          <w:iCs/>
          <w:sz w:val="18"/>
          <w:szCs w:val="18"/>
        </w:rPr>
        <w:instrText xml:space="preserve"> SEQ Tabla \* ARABIC </w:instrText>
      </w:r>
      <w:r w:rsidRPr="007F229E">
        <w:rPr>
          <w:b/>
          <w:iCs/>
          <w:sz w:val="18"/>
          <w:szCs w:val="18"/>
        </w:rPr>
        <w:fldChar w:fldCharType="separate"/>
      </w:r>
      <w:r w:rsidRPr="007F229E">
        <w:rPr>
          <w:b/>
          <w:iCs/>
          <w:noProof/>
          <w:sz w:val="18"/>
          <w:szCs w:val="18"/>
        </w:rPr>
        <w:t>4</w:t>
      </w:r>
      <w:r w:rsidRPr="007F229E">
        <w:rPr>
          <w:b/>
          <w:iCs/>
          <w:sz w:val="18"/>
          <w:szCs w:val="18"/>
        </w:rPr>
        <w:fldChar w:fldCharType="end"/>
      </w:r>
      <w:r w:rsidRPr="007F229E">
        <w:rPr>
          <w:b/>
          <w:iCs/>
          <w:sz w:val="18"/>
          <w:szCs w:val="18"/>
        </w:rPr>
        <w:t xml:space="preserve"> – Instrumento de Carácter Ambiental fiscalizado</w:t>
      </w:r>
    </w:p>
    <w:tbl>
      <w:tblPr>
        <w:tblpPr w:leftFromText="141" w:rightFromText="141" w:vertAnchor="text" w:tblpXSpec="center" w:tblpY="1"/>
        <w:tblOverlap w:val="neve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851"/>
        <w:gridCol w:w="713"/>
        <w:gridCol w:w="1134"/>
        <w:gridCol w:w="4106"/>
        <w:gridCol w:w="1962"/>
      </w:tblGrid>
      <w:tr w:rsidR="007F229E" w:rsidRPr="007F229E" w14:paraId="50F1422A" w14:textId="77777777" w:rsidTr="00817494">
        <w:trPr>
          <w:trHeight w:val="70"/>
          <w:jc w:val="center"/>
        </w:trPr>
        <w:tc>
          <w:tcPr>
            <w:tcW w:w="10037" w:type="dxa"/>
            <w:gridSpan w:val="6"/>
            <w:shd w:val="clear" w:color="auto" w:fill="5B9BD5" w:themeFill="accent1"/>
            <w:vAlign w:val="center"/>
          </w:tcPr>
          <w:p w14:paraId="49295010" w14:textId="77777777" w:rsidR="007F229E" w:rsidRPr="007F229E" w:rsidRDefault="007F229E" w:rsidP="007F229E">
            <w:pPr>
              <w:spacing w:after="0" w:line="0" w:lineRule="atLeast"/>
              <w:jc w:val="center"/>
              <w:rPr>
                <w:rFonts w:ascii="Calibri" w:eastAsia="Times New Roman" w:hAnsi="Calibri" w:cs="Calibri"/>
                <w:b/>
                <w:bCs/>
                <w:color w:val="000000"/>
                <w:sz w:val="14"/>
                <w:szCs w:val="14"/>
                <w:lang w:eastAsia="es-CL"/>
              </w:rPr>
            </w:pPr>
          </w:p>
        </w:tc>
      </w:tr>
      <w:tr w:rsidR="007F229E" w:rsidRPr="007F229E" w14:paraId="40CAA8F2" w14:textId="77777777" w:rsidTr="00817494">
        <w:trPr>
          <w:trHeight w:val="498"/>
          <w:jc w:val="center"/>
        </w:trPr>
        <w:tc>
          <w:tcPr>
            <w:tcW w:w="1271" w:type="dxa"/>
            <w:vAlign w:val="center"/>
            <w:hideMark/>
          </w:tcPr>
          <w:p w14:paraId="5284229E"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Tipo de instrumento</w:t>
            </w:r>
          </w:p>
        </w:tc>
        <w:tc>
          <w:tcPr>
            <w:tcW w:w="851" w:type="dxa"/>
            <w:vAlign w:val="center"/>
            <w:hideMark/>
          </w:tcPr>
          <w:p w14:paraId="3230EDAD"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N° de Decreto</w:t>
            </w:r>
          </w:p>
        </w:tc>
        <w:tc>
          <w:tcPr>
            <w:tcW w:w="713" w:type="dxa"/>
            <w:vAlign w:val="center"/>
          </w:tcPr>
          <w:p w14:paraId="1A1ADD5E"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Año</w:t>
            </w:r>
          </w:p>
        </w:tc>
        <w:tc>
          <w:tcPr>
            <w:tcW w:w="1134" w:type="dxa"/>
            <w:vAlign w:val="center"/>
            <w:hideMark/>
          </w:tcPr>
          <w:p w14:paraId="13AB189F"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Comisión/ Institución</w:t>
            </w:r>
          </w:p>
        </w:tc>
        <w:tc>
          <w:tcPr>
            <w:tcW w:w="4106" w:type="dxa"/>
            <w:vAlign w:val="center"/>
            <w:hideMark/>
          </w:tcPr>
          <w:p w14:paraId="25DC4B74"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Título</w:t>
            </w:r>
          </w:p>
        </w:tc>
        <w:tc>
          <w:tcPr>
            <w:tcW w:w="1962" w:type="dxa"/>
            <w:vAlign w:val="center"/>
          </w:tcPr>
          <w:p w14:paraId="0F4763C1" w14:textId="77777777" w:rsidR="007F229E" w:rsidRPr="007F229E" w:rsidRDefault="007F229E" w:rsidP="007F229E">
            <w:pPr>
              <w:spacing w:after="0" w:line="0" w:lineRule="atLeast"/>
              <w:jc w:val="center"/>
              <w:rPr>
                <w:rFonts w:ascii="Calibri" w:eastAsia="Times New Roman" w:hAnsi="Calibri" w:cs="Calibri"/>
                <w:b/>
                <w:bCs/>
                <w:sz w:val="20"/>
                <w:szCs w:val="20"/>
                <w:lang w:eastAsia="es-CL"/>
              </w:rPr>
            </w:pPr>
            <w:r w:rsidRPr="007F229E">
              <w:rPr>
                <w:rFonts w:ascii="Calibri" w:eastAsia="Times New Roman" w:hAnsi="Calibri" w:cs="Calibri"/>
                <w:b/>
                <w:bCs/>
                <w:sz w:val="20"/>
                <w:szCs w:val="20"/>
                <w:lang w:eastAsia="es-CL"/>
              </w:rPr>
              <w:t>Comentarios</w:t>
            </w:r>
          </w:p>
        </w:tc>
      </w:tr>
      <w:tr w:rsidR="007F229E" w:rsidRPr="007F229E" w14:paraId="7F879EF3" w14:textId="77777777" w:rsidTr="00817494">
        <w:trPr>
          <w:trHeight w:val="498"/>
          <w:jc w:val="center"/>
        </w:trPr>
        <w:tc>
          <w:tcPr>
            <w:tcW w:w="1271" w:type="dxa"/>
            <w:noWrap/>
            <w:vAlign w:val="center"/>
          </w:tcPr>
          <w:p w14:paraId="39C030D8" w14:textId="77777777" w:rsidR="007F229E" w:rsidRPr="007F229E" w:rsidRDefault="007F229E" w:rsidP="007F229E">
            <w:pPr>
              <w:spacing w:after="0" w:line="0" w:lineRule="atLeast"/>
              <w:jc w:val="center"/>
              <w:rPr>
                <w:rFonts w:ascii="Calibri" w:eastAsia="Calibri" w:hAnsi="Calibri" w:cs="Times New Roman"/>
                <w:sz w:val="20"/>
              </w:rPr>
            </w:pPr>
            <w:r w:rsidRPr="007F229E">
              <w:rPr>
                <w:rFonts w:ascii="Calibri" w:eastAsia="Calibri" w:hAnsi="Calibri" w:cs="Times New Roman"/>
                <w:sz w:val="20"/>
              </w:rPr>
              <w:t>PPDA</w:t>
            </w:r>
          </w:p>
        </w:tc>
        <w:tc>
          <w:tcPr>
            <w:tcW w:w="851" w:type="dxa"/>
            <w:noWrap/>
            <w:vAlign w:val="center"/>
          </w:tcPr>
          <w:p w14:paraId="1D1E9BA6" w14:textId="2B6947EA" w:rsidR="007F229E" w:rsidRPr="007F229E" w:rsidRDefault="007F229E" w:rsidP="007F229E">
            <w:pPr>
              <w:spacing w:after="0" w:line="0" w:lineRule="atLeast"/>
              <w:jc w:val="center"/>
              <w:rPr>
                <w:rFonts w:ascii="Calibri" w:eastAsia="Calibri" w:hAnsi="Calibri" w:cs="Times New Roman"/>
                <w:sz w:val="20"/>
                <w:szCs w:val="20"/>
              </w:rPr>
            </w:pPr>
            <w:r>
              <w:rPr>
                <w:rFonts w:ascii="Calibri" w:eastAsia="Calibri" w:hAnsi="Calibri" w:cs="Times New Roman"/>
                <w:sz w:val="20"/>
                <w:szCs w:val="20"/>
              </w:rPr>
              <w:t>6</w:t>
            </w:r>
          </w:p>
        </w:tc>
        <w:tc>
          <w:tcPr>
            <w:tcW w:w="713" w:type="dxa"/>
            <w:vAlign w:val="center"/>
          </w:tcPr>
          <w:p w14:paraId="3A45E63A" w14:textId="51F815D5" w:rsidR="007F229E" w:rsidRPr="007F229E" w:rsidRDefault="007F229E" w:rsidP="007F229E">
            <w:pPr>
              <w:spacing w:after="0" w:line="0" w:lineRule="atLeast"/>
              <w:jc w:val="center"/>
              <w:rPr>
                <w:rFonts w:ascii="Calibri" w:eastAsia="Calibri" w:hAnsi="Calibri" w:cs="Times New Roman"/>
                <w:sz w:val="20"/>
                <w:szCs w:val="20"/>
              </w:rPr>
            </w:pPr>
            <w:r>
              <w:rPr>
                <w:rFonts w:ascii="Calibri" w:eastAsia="Calibri" w:hAnsi="Calibri" w:cs="Times New Roman"/>
                <w:sz w:val="20"/>
                <w:szCs w:val="20"/>
              </w:rPr>
              <w:t>2018</w:t>
            </w:r>
          </w:p>
        </w:tc>
        <w:tc>
          <w:tcPr>
            <w:tcW w:w="1134" w:type="dxa"/>
            <w:noWrap/>
            <w:vAlign w:val="center"/>
          </w:tcPr>
          <w:p w14:paraId="269E1E62" w14:textId="4F0550B8" w:rsidR="007F229E" w:rsidRPr="007F229E" w:rsidRDefault="007F229E" w:rsidP="007F229E">
            <w:pPr>
              <w:spacing w:after="0" w:line="0" w:lineRule="atLeast"/>
              <w:jc w:val="center"/>
              <w:rPr>
                <w:rFonts w:ascii="Calibri" w:eastAsia="Calibri" w:hAnsi="Calibri" w:cs="Times New Roman"/>
                <w:sz w:val="20"/>
                <w:szCs w:val="20"/>
              </w:rPr>
            </w:pPr>
            <w:r>
              <w:rPr>
                <w:rFonts w:ascii="Calibri" w:eastAsia="Calibri" w:hAnsi="Calibri" w:cs="Times New Roman"/>
                <w:sz w:val="20"/>
                <w:szCs w:val="20"/>
              </w:rPr>
              <w:t>MMA</w:t>
            </w:r>
          </w:p>
        </w:tc>
        <w:tc>
          <w:tcPr>
            <w:tcW w:w="4106" w:type="dxa"/>
            <w:noWrap/>
            <w:vAlign w:val="center"/>
          </w:tcPr>
          <w:p w14:paraId="1B004AE1" w14:textId="6A71C85C" w:rsidR="007F229E" w:rsidRPr="007F229E" w:rsidRDefault="007F229E" w:rsidP="007F229E">
            <w:pPr>
              <w:spacing w:after="0" w:line="0" w:lineRule="atLeast"/>
              <w:jc w:val="both"/>
              <w:rPr>
                <w:rFonts w:ascii="Calibri" w:eastAsia="Times New Roman" w:hAnsi="Calibri" w:cs="Calibri"/>
                <w:sz w:val="20"/>
                <w:szCs w:val="20"/>
                <w:lang w:eastAsia="es-CL"/>
              </w:rPr>
            </w:pPr>
            <w:r w:rsidRPr="007F229E">
              <w:rPr>
                <w:rFonts w:ascii="Calibri" w:eastAsia="Times New Roman" w:hAnsi="Calibri" w:cs="Calibri"/>
                <w:sz w:val="20"/>
                <w:szCs w:val="20"/>
                <w:lang w:eastAsia="es-CL"/>
              </w:rPr>
              <w:t>Establece Plan de Prevención y Descontaminación Atmosférica para la</w:t>
            </w:r>
            <w:r>
              <w:rPr>
                <w:rFonts w:ascii="Calibri" w:eastAsia="Times New Roman" w:hAnsi="Calibri" w:cs="Calibri"/>
                <w:sz w:val="20"/>
                <w:szCs w:val="20"/>
                <w:lang w:eastAsia="es-CL"/>
              </w:rPr>
              <w:t>s comunas de Concepción Metropolitano</w:t>
            </w:r>
          </w:p>
        </w:tc>
        <w:tc>
          <w:tcPr>
            <w:tcW w:w="1962" w:type="dxa"/>
            <w:vAlign w:val="center"/>
          </w:tcPr>
          <w:p w14:paraId="754552D5" w14:textId="77777777" w:rsidR="007F229E" w:rsidRPr="007F229E" w:rsidRDefault="007F229E" w:rsidP="007F229E">
            <w:pPr>
              <w:spacing w:after="0" w:line="0" w:lineRule="atLeast"/>
              <w:jc w:val="both"/>
              <w:rPr>
                <w:rFonts w:ascii="Calibri" w:eastAsia="Times New Roman" w:hAnsi="Calibri" w:cs="Calibri"/>
                <w:sz w:val="20"/>
                <w:szCs w:val="20"/>
                <w:lang w:eastAsia="es-CL"/>
              </w:rPr>
            </w:pPr>
            <w:r w:rsidRPr="007F229E">
              <w:rPr>
                <w:rFonts w:ascii="Calibri" w:eastAsia="Times New Roman" w:hAnsi="Calibri" w:cs="Calibri"/>
                <w:sz w:val="20"/>
                <w:szCs w:val="20"/>
                <w:lang w:eastAsia="es-CL"/>
              </w:rPr>
              <w:t>Parámetro Material Particulado.</w:t>
            </w:r>
          </w:p>
        </w:tc>
      </w:tr>
    </w:tbl>
    <w:p w14:paraId="4699B1DD" w14:textId="77777777" w:rsidR="00BA2314" w:rsidRDefault="00BA2314" w:rsidP="4A5C1B54">
      <w:pPr>
        <w:tabs>
          <w:tab w:val="left" w:pos="1180"/>
        </w:tabs>
        <w:rPr>
          <w:rFonts w:ascii="Calibri" w:eastAsia="Calibri" w:hAnsi="Calibri" w:cs="Calibri"/>
          <w:color w:val="000000" w:themeColor="text1"/>
          <w:sz w:val="18"/>
          <w:szCs w:val="18"/>
          <w:lang w:val="es-ES" w:eastAsia="es-ES"/>
        </w:rPr>
      </w:pPr>
    </w:p>
    <w:p w14:paraId="79AE5701" w14:textId="77777777" w:rsidR="00BA2314" w:rsidRDefault="00BA2314" w:rsidP="4A5C1B54">
      <w:pPr>
        <w:tabs>
          <w:tab w:val="left" w:pos="1180"/>
        </w:tabs>
        <w:rPr>
          <w:rFonts w:ascii="Calibri" w:eastAsia="Calibri" w:hAnsi="Calibri" w:cs="Calibri"/>
          <w:color w:val="000000" w:themeColor="text1"/>
          <w:sz w:val="18"/>
          <w:szCs w:val="18"/>
          <w:lang w:val="es-ES" w:eastAsia="es-ES"/>
        </w:rPr>
      </w:pPr>
    </w:p>
    <w:p w14:paraId="2468C25A" w14:textId="77777777" w:rsidR="003D37AA" w:rsidRPr="002F2A14" w:rsidRDefault="003D37AA" w:rsidP="003D37AA">
      <w:pPr>
        <w:pStyle w:val="IFA1"/>
        <w:ind w:left="426" w:hanging="426"/>
      </w:pPr>
      <w:bookmarkStart w:id="15" w:name="_Toc154740612"/>
      <w:bookmarkStart w:id="16" w:name="_Toc167294631"/>
      <w:bookmarkStart w:id="17" w:name="_Toc167348485"/>
      <w:bookmarkStart w:id="18" w:name="_Toc174435648"/>
      <w:r w:rsidRPr="002F2A14">
        <w:lastRenderedPageBreak/>
        <w:t>ANTECEDENTES DE LA ACTIVIDAD DE FISCALIZACIÓN</w:t>
      </w:r>
      <w:bookmarkStart w:id="19" w:name="_Toc154740613"/>
      <w:bookmarkEnd w:id="15"/>
      <w:bookmarkEnd w:id="16"/>
      <w:bookmarkEnd w:id="17"/>
      <w:bookmarkEnd w:id="18"/>
    </w:p>
    <w:p w14:paraId="05338900" w14:textId="77777777" w:rsidR="003D37AA" w:rsidRPr="002F2A14" w:rsidRDefault="003D37AA" w:rsidP="003D37AA">
      <w:pPr>
        <w:spacing w:after="0"/>
      </w:pPr>
      <w:bookmarkStart w:id="20" w:name="_Hlk174432493"/>
    </w:p>
    <w:p w14:paraId="251B801F" w14:textId="77777777" w:rsidR="003D37AA" w:rsidRPr="002F2A14" w:rsidRDefault="003D37AA" w:rsidP="00CC4F4B">
      <w:pPr>
        <w:pStyle w:val="Ttulo1"/>
        <w:ind w:left="567" w:hanging="567"/>
      </w:pPr>
      <w:bookmarkStart w:id="21" w:name="_Toc167294632"/>
      <w:bookmarkStart w:id="22" w:name="_Toc167348486"/>
      <w:bookmarkStart w:id="23" w:name="_Toc174435649"/>
      <w:r w:rsidRPr="002F2A14">
        <w:t>Motivo de la Actividad de Fiscalización</w:t>
      </w:r>
      <w:bookmarkEnd w:id="19"/>
      <w:bookmarkEnd w:id="21"/>
      <w:bookmarkEnd w:id="22"/>
      <w:bookmarkEnd w:id="23"/>
    </w:p>
    <w:p w14:paraId="2B0EE4CD" w14:textId="77777777" w:rsidR="003D37AA" w:rsidRPr="002F2A14" w:rsidRDefault="003D37AA" w:rsidP="003D37AA">
      <w:pPr>
        <w:spacing w:after="0"/>
      </w:pPr>
    </w:p>
    <w:p w14:paraId="756C6782" w14:textId="77777777" w:rsidR="003D37AA" w:rsidRPr="003D37AA" w:rsidRDefault="003D37AA" w:rsidP="003D37AA">
      <w:pPr>
        <w:pStyle w:val="Descripcin"/>
        <w:rPr>
          <w:rFonts w:ascii="Arial" w:hAnsi="Arial" w:cs="Arial"/>
          <w:b/>
          <w:bCs/>
          <w:i w:val="0"/>
          <w:iCs w:val="0"/>
          <w:color w:val="000000" w:themeColor="text1"/>
        </w:rPr>
      </w:pPr>
      <w:r w:rsidRPr="003D37AA">
        <w:rPr>
          <w:rFonts w:ascii="Arial" w:hAnsi="Arial" w:cs="Arial"/>
          <w:b/>
          <w:bCs/>
          <w:i w:val="0"/>
          <w:iCs w:val="0"/>
          <w:color w:val="000000" w:themeColor="text1"/>
        </w:rPr>
        <w:t xml:space="preserve">Tabla </w:t>
      </w:r>
      <w:r w:rsidRPr="003D37AA">
        <w:rPr>
          <w:rFonts w:ascii="Arial" w:hAnsi="Arial" w:cs="Arial"/>
          <w:b/>
          <w:bCs/>
          <w:i w:val="0"/>
          <w:iCs w:val="0"/>
          <w:color w:val="000000" w:themeColor="text1"/>
        </w:rPr>
        <w:fldChar w:fldCharType="begin"/>
      </w:r>
      <w:r w:rsidRPr="003D37AA">
        <w:rPr>
          <w:rFonts w:ascii="Arial" w:hAnsi="Arial" w:cs="Arial"/>
          <w:b/>
          <w:bCs/>
          <w:i w:val="0"/>
          <w:iCs w:val="0"/>
          <w:color w:val="000000" w:themeColor="text1"/>
        </w:rPr>
        <w:instrText xml:space="preserve"> SEQ Tabla \* ARABIC </w:instrText>
      </w:r>
      <w:r w:rsidRPr="003D37AA">
        <w:rPr>
          <w:rFonts w:ascii="Arial" w:hAnsi="Arial" w:cs="Arial"/>
          <w:b/>
          <w:bCs/>
          <w:i w:val="0"/>
          <w:iCs w:val="0"/>
          <w:color w:val="000000" w:themeColor="text1"/>
        </w:rPr>
        <w:fldChar w:fldCharType="separate"/>
      </w:r>
      <w:r w:rsidRPr="003D37AA">
        <w:rPr>
          <w:rFonts w:ascii="Arial" w:hAnsi="Arial" w:cs="Arial"/>
          <w:b/>
          <w:bCs/>
          <w:i w:val="0"/>
          <w:iCs w:val="0"/>
          <w:noProof/>
          <w:color w:val="000000" w:themeColor="text1"/>
        </w:rPr>
        <w:t>5</w:t>
      </w:r>
      <w:r w:rsidRPr="003D37AA">
        <w:rPr>
          <w:rFonts w:ascii="Arial" w:hAnsi="Arial" w:cs="Arial"/>
          <w:b/>
          <w:bCs/>
          <w:i w:val="0"/>
          <w:iCs w:val="0"/>
          <w:color w:val="000000" w:themeColor="text1"/>
        </w:rPr>
        <w:fldChar w:fldCharType="end"/>
      </w:r>
      <w:r w:rsidRPr="003D37AA">
        <w:rPr>
          <w:rFonts w:ascii="Arial" w:hAnsi="Arial" w:cs="Arial"/>
          <w:b/>
          <w:bCs/>
          <w:i w:val="0"/>
          <w:iCs w:val="0"/>
          <w:color w:val="000000" w:themeColor="text1"/>
        </w:rPr>
        <w:t xml:space="preserve"> – Motivo de la actividad de fiscalización</w:t>
      </w:r>
    </w:p>
    <w:tbl>
      <w:tblPr>
        <w:tblStyle w:val="Tablaconcuadrcula"/>
        <w:tblW w:w="5000" w:type="pct"/>
        <w:tblLook w:val="04A0" w:firstRow="1" w:lastRow="0" w:firstColumn="1" w:lastColumn="0" w:noHBand="0" w:noVBand="1"/>
      </w:tblPr>
      <w:tblGrid>
        <w:gridCol w:w="490"/>
        <w:gridCol w:w="1921"/>
        <w:gridCol w:w="7551"/>
      </w:tblGrid>
      <w:tr w:rsidR="003D37AA" w:rsidRPr="002F2A14" w14:paraId="19F47E27" w14:textId="77777777" w:rsidTr="00204131">
        <w:trPr>
          <w:trHeight w:val="350"/>
        </w:trPr>
        <w:tc>
          <w:tcPr>
            <w:tcW w:w="1210" w:type="pct"/>
            <w:gridSpan w:val="2"/>
            <w:shd w:val="clear" w:color="auto" w:fill="5B9BD5" w:themeFill="accent1"/>
            <w:vAlign w:val="center"/>
          </w:tcPr>
          <w:p w14:paraId="5ACBDAAA" w14:textId="77777777" w:rsidR="003D37AA" w:rsidRPr="002F2A14" w:rsidRDefault="003D37AA" w:rsidP="00204131">
            <w:pPr>
              <w:jc w:val="center"/>
              <w:rPr>
                <w:b/>
              </w:rPr>
            </w:pPr>
            <w:r w:rsidRPr="002F2A14">
              <w:rPr>
                <w:b/>
              </w:rPr>
              <w:t>Motivo</w:t>
            </w:r>
          </w:p>
        </w:tc>
        <w:tc>
          <w:tcPr>
            <w:tcW w:w="3790" w:type="pct"/>
            <w:shd w:val="clear" w:color="auto" w:fill="5B9BD5" w:themeFill="accent1"/>
            <w:vAlign w:val="center"/>
          </w:tcPr>
          <w:p w14:paraId="59909016" w14:textId="77777777" w:rsidR="003D37AA" w:rsidRPr="002F2A14" w:rsidRDefault="003D37AA" w:rsidP="00204131">
            <w:pPr>
              <w:jc w:val="center"/>
              <w:rPr>
                <w:b/>
              </w:rPr>
            </w:pPr>
            <w:r w:rsidRPr="002F2A14">
              <w:rPr>
                <w:b/>
              </w:rPr>
              <w:t>Descripción</w:t>
            </w:r>
          </w:p>
        </w:tc>
      </w:tr>
      <w:tr w:rsidR="003D37AA" w:rsidRPr="002F2A14" w14:paraId="292E968D" w14:textId="77777777" w:rsidTr="00204131">
        <w:trPr>
          <w:trHeight w:val="481"/>
        </w:trPr>
        <w:tc>
          <w:tcPr>
            <w:tcW w:w="246" w:type="pct"/>
            <w:vAlign w:val="center"/>
          </w:tcPr>
          <w:p w14:paraId="53984FB2" w14:textId="77777777" w:rsidR="003D37AA" w:rsidRPr="002F2A14" w:rsidRDefault="003D37AA" w:rsidP="00204131">
            <w:pPr>
              <w:jc w:val="center"/>
            </w:pPr>
            <w:r w:rsidRPr="002F2A14">
              <w:t>X</w:t>
            </w:r>
          </w:p>
        </w:tc>
        <w:tc>
          <w:tcPr>
            <w:tcW w:w="964" w:type="pct"/>
            <w:vAlign w:val="center"/>
          </w:tcPr>
          <w:p w14:paraId="15363BFB" w14:textId="7F1C1154" w:rsidR="003D37AA" w:rsidRPr="002F2A14" w:rsidRDefault="004E7C3A" w:rsidP="00204131">
            <w:pPr>
              <w:jc w:val="center"/>
            </w:pPr>
            <w:r>
              <w:t>Programa</w:t>
            </w:r>
          </w:p>
        </w:tc>
        <w:tc>
          <w:tcPr>
            <w:tcW w:w="3790" w:type="pct"/>
            <w:vAlign w:val="center"/>
          </w:tcPr>
          <w:p w14:paraId="5CA7B744" w14:textId="77777777" w:rsidR="003D37AA" w:rsidRPr="002F2A14" w:rsidRDefault="003D37AA" w:rsidP="00204131">
            <w:pPr>
              <w:jc w:val="center"/>
            </w:pPr>
            <w:r w:rsidRPr="002F2A14">
              <w:t>Examen de información de reportes SISAT</w:t>
            </w:r>
          </w:p>
        </w:tc>
      </w:tr>
    </w:tbl>
    <w:p w14:paraId="7B5279CF" w14:textId="77777777" w:rsidR="003D37AA" w:rsidRPr="002F2A14" w:rsidRDefault="003D37AA" w:rsidP="003D37AA">
      <w:pPr>
        <w:spacing w:after="0"/>
      </w:pPr>
    </w:p>
    <w:p w14:paraId="7EA68D57" w14:textId="77777777" w:rsidR="003D37AA" w:rsidRPr="002F2A14" w:rsidRDefault="003D37AA" w:rsidP="00CC4F4B">
      <w:pPr>
        <w:pStyle w:val="Ttulo1"/>
        <w:ind w:left="567" w:hanging="567"/>
      </w:pPr>
      <w:bookmarkStart w:id="24" w:name="_Toc167294633"/>
      <w:bookmarkStart w:id="25" w:name="_Toc167348487"/>
      <w:bookmarkStart w:id="26" w:name="_Toc174435650"/>
      <w:r w:rsidRPr="002F2A14">
        <w:t>Revisión Documental</w:t>
      </w:r>
      <w:bookmarkEnd w:id="24"/>
      <w:bookmarkEnd w:id="25"/>
      <w:bookmarkEnd w:id="26"/>
    </w:p>
    <w:bookmarkEnd w:id="20"/>
    <w:p w14:paraId="56893AF0" w14:textId="77777777" w:rsidR="003D37AA" w:rsidRPr="002F2A14" w:rsidRDefault="003D37AA" w:rsidP="003D37AA">
      <w:pPr>
        <w:spacing w:after="0"/>
      </w:pPr>
    </w:p>
    <w:p w14:paraId="69A6FE99" w14:textId="77777777" w:rsidR="003D37AA" w:rsidRPr="003D37AA" w:rsidRDefault="003D37AA" w:rsidP="003D37AA">
      <w:pPr>
        <w:pStyle w:val="Descripcin"/>
        <w:rPr>
          <w:rFonts w:ascii="Arial" w:hAnsi="Arial" w:cs="Arial"/>
          <w:b/>
          <w:bCs/>
          <w:i w:val="0"/>
          <w:iCs w:val="0"/>
          <w:color w:val="000000" w:themeColor="text1"/>
        </w:rPr>
      </w:pPr>
      <w:r w:rsidRPr="003D37AA">
        <w:rPr>
          <w:rFonts w:ascii="Arial" w:hAnsi="Arial" w:cs="Arial"/>
          <w:b/>
          <w:bCs/>
          <w:i w:val="0"/>
          <w:iCs w:val="0"/>
          <w:color w:val="000000" w:themeColor="text1"/>
        </w:rPr>
        <w:t xml:space="preserve">Tabla </w:t>
      </w:r>
      <w:r w:rsidRPr="003D37AA">
        <w:rPr>
          <w:rFonts w:ascii="Arial" w:hAnsi="Arial" w:cs="Arial"/>
          <w:b/>
          <w:bCs/>
          <w:i w:val="0"/>
          <w:iCs w:val="0"/>
          <w:color w:val="000000" w:themeColor="text1"/>
        </w:rPr>
        <w:fldChar w:fldCharType="begin"/>
      </w:r>
      <w:r w:rsidRPr="003D37AA">
        <w:rPr>
          <w:rFonts w:ascii="Arial" w:hAnsi="Arial" w:cs="Arial"/>
          <w:b/>
          <w:bCs/>
          <w:i w:val="0"/>
          <w:iCs w:val="0"/>
          <w:color w:val="000000" w:themeColor="text1"/>
        </w:rPr>
        <w:instrText xml:space="preserve"> SEQ Tabla \* ARABIC </w:instrText>
      </w:r>
      <w:r w:rsidRPr="003D37AA">
        <w:rPr>
          <w:rFonts w:ascii="Arial" w:hAnsi="Arial" w:cs="Arial"/>
          <w:b/>
          <w:bCs/>
          <w:i w:val="0"/>
          <w:iCs w:val="0"/>
          <w:color w:val="000000" w:themeColor="text1"/>
        </w:rPr>
        <w:fldChar w:fldCharType="separate"/>
      </w:r>
      <w:r w:rsidRPr="003D37AA">
        <w:rPr>
          <w:rFonts w:ascii="Arial" w:hAnsi="Arial" w:cs="Arial"/>
          <w:b/>
          <w:bCs/>
          <w:i w:val="0"/>
          <w:iCs w:val="0"/>
          <w:noProof/>
          <w:color w:val="000000" w:themeColor="text1"/>
        </w:rPr>
        <w:t>6</w:t>
      </w:r>
      <w:r w:rsidRPr="003D37AA">
        <w:rPr>
          <w:rFonts w:ascii="Arial" w:hAnsi="Arial" w:cs="Arial"/>
          <w:b/>
          <w:bCs/>
          <w:i w:val="0"/>
          <w:iCs w:val="0"/>
          <w:color w:val="000000" w:themeColor="text1"/>
        </w:rPr>
        <w:fldChar w:fldCharType="end"/>
      </w:r>
      <w:r w:rsidRPr="003D37AA">
        <w:rPr>
          <w:rFonts w:ascii="Arial" w:hAnsi="Arial" w:cs="Arial"/>
          <w:b/>
          <w:bCs/>
          <w:i w:val="0"/>
          <w:iCs w:val="0"/>
          <w:color w:val="000000" w:themeColor="text1"/>
        </w:rPr>
        <w:t xml:space="preserve"> – Documentos revisados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4819"/>
        <w:gridCol w:w="1418"/>
        <w:gridCol w:w="3260"/>
      </w:tblGrid>
      <w:tr w:rsidR="003D37AA" w:rsidRPr="002F2A14" w14:paraId="64577421" w14:textId="77777777" w:rsidTr="00204131">
        <w:trPr>
          <w:trHeight w:val="266"/>
        </w:trPr>
        <w:tc>
          <w:tcPr>
            <w:tcW w:w="421" w:type="dxa"/>
            <w:shd w:val="clear" w:color="auto" w:fill="5B9BD5" w:themeFill="accent1"/>
            <w:vAlign w:val="center"/>
            <w:hideMark/>
          </w:tcPr>
          <w:p w14:paraId="4682259F" w14:textId="77777777" w:rsidR="003D37AA" w:rsidRPr="002F2A14" w:rsidRDefault="003D37AA" w:rsidP="00204131">
            <w:pPr>
              <w:spacing w:after="0"/>
              <w:jc w:val="center"/>
              <w:rPr>
                <w:b/>
                <w:sz w:val="18"/>
                <w:szCs w:val="18"/>
                <w:lang w:eastAsia="es-CL"/>
              </w:rPr>
            </w:pPr>
            <w:r w:rsidRPr="002F2A14">
              <w:rPr>
                <w:b/>
                <w:sz w:val="18"/>
                <w:szCs w:val="18"/>
                <w:lang w:eastAsia="es-CL"/>
              </w:rPr>
              <w:t>N°</w:t>
            </w:r>
          </w:p>
        </w:tc>
        <w:tc>
          <w:tcPr>
            <w:tcW w:w="4819" w:type="dxa"/>
            <w:shd w:val="clear" w:color="auto" w:fill="5B9BD5" w:themeFill="accent1"/>
            <w:vAlign w:val="center"/>
            <w:hideMark/>
          </w:tcPr>
          <w:p w14:paraId="09EA3023" w14:textId="77777777" w:rsidR="003D37AA" w:rsidRPr="002F2A14" w:rsidRDefault="003D37AA" w:rsidP="00204131">
            <w:pPr>
              <w:spacing w:after="0"/>
              <w:jc w:val="center"/>
              <w:rPr>
                <w:b/>
                <w:sz w:val="18"/>
                <w:szCs w:val="18"/>
                <w:lang w:eastAsia="es-CL"/>
              </w:rPr>
            </w:pPr>
            <w:r w:rsidRPr="002F2A14">
              <w:rPr>
                <w:b/>
                <w:sz w:val="18"/>
                <w:szCs w:val="18"/>
                <w:lang w:eastAsia="es-CL"/>
              </w:rPr>
              <w:t>Documento</w:t>
            </w:r>
          </w:p>
        </w:tc>
        <w:tc>
          <w:tcPr>
            <w:tcW w:w="1418" w:type="dxa"/>
            <w:shd w:val="clear" w:color="auto" w:fill="5B9BD5" w:themeFill="accent1"/>
            <w:vAlign w:val="center"/>
          </w:tcPr>
          <w:p w14:paraId="78456D5A" w14:textId="77777777" w:rsidR="003D37AA" w:rsidRPr="002F2A14" w:rsidRDefault="003D37AA" w:rsidP="00204131">
            <w:pPr>
              <w:spacing w:after="0"/>
              <w:jc w:val="center"/>
              <w:rPr>
                <w:b/>
                <w:sz w:val="18"/>
                <w:szCs w:val="18"/>
                <w:lang w:eastAsia="es-CL"/>
              </w:rPr>
            </w:pPr>
            <w:r w:rsidRPr="002F2A14">
              <w:rPr>
                <w:b/>
                <w:sz w:val="18"/>
                <w:szCs w:val="18"/>
                <w:lang w:eastAsia="es-CL"/>
              </w:rPr>
              <w:t>Origen / Fuente</w:t>
            </w:r>
          </w:p>
        </w:tc>
        <w:tc>
          <w:tcPr>
            <w:tcW w:w="3260" w:type="dxa"/>
            <w:shd w:val="clear" w:color="auto" w:fill="5B9BD5" w:themeFill="accent1"/>
            <w:vAlign w:val="center"/>
          </w:tcPr>
          <w:p w14:paraId="1A811035" w14:textId="77777777" w:rsidR="003D37AA" w:rsidRPr="002F2A14" w:rsidRDefault="003D37AA" w:rsidP="00204131">
            <w:pPr>
              <w:spacing w:after="0"/>
              <w:jc w:val="center"/>
              <w:rPr>
                <w:b/>
                <w:color w:val="FFFFFF" w:themeColor="background1"/>
                <w:sz w:val="18"/>
                <w:szCs w:val="18"/>
                <w:lang w:eastAsia="es-CL"/>
              </w:rPr>
            </w:pPr>
            <w:r w:rsidRPr="002F2A14">
              <w:rPr>
                <w:b/>
                <w:sz w:val="18"/>
                <w:szCs w:val="18"/>
                <w:lang w:eastAsia="es-CL"/>
              </w:rPr>
              <w:t>Observación</w:t>
            </w:r>
          </w:p>
        </w:tc>
      </w:tr>
      <w:tr w:rsidR="003D37AA" w:rsidRPr="002F2A14" w14:paraId="57B93D24" w14:textId="77777777" w:rsidTr="00204131">
        <w:trPr>
          <w:trHeight w:val="1701"/>
        </w:trPr>
        <w:tc>
          <w:tcPr>
            <w:tcW w:w="421" w:type="dxa"/>
            <w:shd w:val="clear" w:color="auto" w:fill="5B9BD5" w:themeFill="accent1"/>
            <w:noWrap/>
            <w:vAlign w:val="center"/>
          </w:tcPr>
          <w:p w14:paraId="0A0EFCA5" w14:textId="77777777" w:rsidR="003D37AA" w:rsidRPr="002F2A14" w:rsidRDefault="003D37AA" w:rsidP="00254405">
            <w:pPr>
              <w:spacing w:after="0"/>
              <w:jc w:val="center"/>
              <w:rPr>
                <w:sz w:val="20"/>
                <w:szCs w:val="20"/>
              </w:rPr>
            </w:pPr>
            <w:r w:rsidRPr="002F2A14">
              <w:rPr>
                <w:sz w:val="20"/>
                <w:szCs w:val="20"/>
              </w:rPr>
              <w:t>1</w:t>
            </w:r>
          </w:p>
        </w:tc>
        <w:tc>
          <w:tcPr>
            <w:tcW w:w="4819" w:type="dxa"/>
            <w:noWrap/>
            <w:vAlign w:val="center"/>
          </w:tcPr>
          <w:p w14:paraId="7BFEF392" w14:textId="77777777" w:rsidR="003D37AA" w:rsidRPr="002F2A14" w:rsidRDefault="003D37AA" w:rsidP="00204131">
            <w:pPr>
              <w:spacing w:after="0"/>
              <w:jc w:val="both"/>
              <w:rPr>
                <w:sz w:val="20"/>
                <w:szCs w:val="20"/>
              </w:rPr>
            </w:pPr>
            <w:r w:rsidRPr="002F2A14">
              <w:rPr>
                <w:sz w:val="20"/>
                <w:szCs w:val="20"/>
              </w:rPr>
              <w:t xml:space="preserve">Resolución Exenta N°2547/2021 que </w:t>
            </w:r>
            <w:r w:rsidRPr="002F2A14">
              <w:rPr>
                <w:i/>
                <w:iCs/>
                <w:sz w:val="20"/>
                <w:szCs w:val="20"/>
              </w:rPr>
              <w:t>“Establece Instrucciones Generales sobre deberes de remisión de información para fuentes reguladas por Norma de Emisión de contaminantes a la atmósfera y Planes de Prevención y/o Descontaminación atmosférica en Sistema de Seguimiento Atmosférico (SISAT) de la SMA y revoca Resolución Exenta N° 1227/2015”</w:t>
            </w:r>
          </w:p>
        </w:tc>
        <w:tc>
          <w:tcPr>
            <w:tcW w:w="1418" w:type="dxa"/>
            <w:vAlign w:val="center"/>
          </w:tcPr>
          <w:p w14:paraId="7ED319A0" w14:textId="77777777" w:rsidR="003D37AA" w:rsidRPr="002F2A14" w:rsidRDefault="003D37AA" w:rsidP="00204131">
            <w:pPr>
              <w:spacing w:after="0"/>
              <w:jc w:val="center"/>
              <w:rPr>
                <w:sz w:val="20"/>
                <w:szCs w:val="20"/>
                <w:lang w:eastAsia="es-CL"/>
              </w:rPr>
            </w:pPr>
            <w:r w:rsidRPr="002F2A14">
              <w:rPr>
                <w:sz w:val="20"/>
                <w:szCs w:val="20"/>
                <w:lang w:eastAsia="es-CL"/>
              </w:rPr>
              <w:t>SMA</w:t>
            </w:r>
          </w:p>
        </w:tc>
        <w:tc>
          <w:tcPr>
            <w:tcW w:w="3260" w:type="dxa"/>
            <w:vAlign w:val="center"/>
          </w:tcPr>
          <w:p w14:paraId="038B1D6B" w14:textId="77777777" w:rsidR="003D37AA" w:rsidRPr="002F2A14" w:rsidRDefault="003D37AA" w:rsidP="00204131">
            <w:pPr>
              <w:spacing w:after="0"/>
              <w:jc w:val="both"/>
              <w:rPr>
                <w:sz w:val="20"/>
                <w:szCs w:val="20"/>
                <w:lang w:eastAsia="es-CL"/>
              </w:rPr>
            </w:pPr>
            <w:r w:rsidRPr="002F2A14">
              <w:rPr>
                <w:sz w:val="20"/>
                <w:szCs w:val="20"/>
                <w:lang w:eastAsia="es-CL"/>
              </w:rPr>
              <w:t>Deber de catastro</w:t>
            </w:r>
          </w:p>
          <w:p w14:paraId="0AF442F4" w14:textId="77777777" w:rsidR="003D37AA" w:rsidRPr="002F2A14" w:rsidRDefault="003D37AA" w:rsidP="00204131">
            <w:pPr>
              <w:spacing w:after="0"/>
              <w:jc w:val="both"/>
              <w:rPr>
                <w:sz w:val="20"/>
                <w:szCs w:val="20"/>
                <w:lang w:eastAsia="es-CL"/>
              </w:rPr>
            </w:pPr>
            <w:r w:rsidRPr="002F2A14">
              <w:rPr>
                <w:rFonts w:ascii="Calibri" w:hAnsi="Calibri" w:cs="Calibri"/>
                <w:color w:val="000000" w:themeColor="text1"/>
                <w:sz w:val="20"/>
                <w:szCs w:val="20"/>
              </w:rPr>
              <w:t>Realizar muestreo y/o medición a las fuentes catastradas.</w:t>
            </w:r>
          </w:p>
        </w:tc>
      </w:tr>
      <w:tr w:rsidR="003D37AA" w:rsidRPr="002F2A14" w14:paraId="2CEAB72B" w14:textId="77777777" w:rsidTr="00204131">
        <w:trPr>
          <w:trHeight w:val="1519"/>
        </w:trPr>
        <w:tc>
          <w:tcPr>
            <w:tcW w:w="421" w:type="dxa"/>
            <w:shd w:val="clear" w:color="auto" w:fill="5B9BD5" w:themeFill="accent1"/>
            <w:noWrap/>
            <w:vAlign w:val="center"/>
          </w:tcPr>
          <w:p w14:paraId="786B7840" w14:textId="77777777" w:rsidR="003D37AA" w:rsidRPr="002F2A14" w:rsidRDefault="003D37AA" w:rsidP="00254405">
            <w:pPr>
              <w:spacing w:after="0"/>
              <w:jc w:val="center"/>
              <w:rPr>
                <w:sz w:val="20"/>
                <w:szCs w:val="20"/>
              </w:rPr>
            </w:pPr>
            <w:r w:rsidRPr="002F2A14">
              <w:rPr>
                <w:sz w:val="20"/>
                <w:szCs w:val="20"/>
              </w:rPr>
              <w:t>2</w:t>
            </w:r>
          </w:p>
        </w:tc>
        <w:tc>
          <w:tcPr>
            <w:tcW w:w="4819" w:type="dxa"/>
            <w:noWrap/>
            <w:vAlign w:val="center"/>
          </w:tcPr>
          <w:p w14:paraId="4DF117D9" w14:textId="77777777" w:rsidR="003D37AA" w:rsidRPr="002F2A14" w:rsidRDefault="003D37AA" w:rsidP="00204131">
            <w:pPr>
              <w:spacing w:after="0"/>
              <w:jc w:val="both"/>
              <w:rPr>
                <w:sz w:val="20"/>
                <w:szCs w:val="20"/>
              </w:rPr>
            </w:pPr>
            <w:r w:rsidRPr="002F2A14">
              <w:rPr>
                <w:rFonts w:ascii="Calibri" w:hAnsi="Calibri" w:cs="Calibri"/>
                <w:color w:val="000000" w:themeColor="text1"/>
                <w:sz w:val="20"/>
                <w:szCs w:val="20"/>
              </w:rPr>
              <w:t xml:space="preserve">Resolución Exenta N° 2051, de 2021, de la SMA, que </w:t>
            </w:r>
            <w:r w:rsidRPr="002F2A14">
              <w:rPr>
                <w:rFonts w:ascii="Calibri" w:hAnsi="Calibri" w:cs="Calibri"/>
                <w:i/>
                <w:iCs/>
                <w:color w:val="000000" w:themeColor="text1"/>
                <w:sz w:val="20"/>
                <w:szCs w:val="20"/>
              </w:rPr>
              <w:t>“Dicta instrucciones de carácter general para la operatividad específica de las Entidades Técnica de Fiscalización Ambiental en el componente aire y revoca resolución que indica, así como los contenidos adicionales que pueda establecer esta Superintendencia”</w:t>
            </w:r>
            <w:r w:rsidRPr="002F2A14">
              <w:rPr>
                <w:rFonts w:ascii="Calibri" w:hAnsi="Calibri" w:cs="Calibri"/>
                <w:color w:val="000000" w:themeColor="text1"/>
                <w:sz w:val="20"/>
                <w:szCs w:val="20"/>
              </w:rPr>
              <w:t>, o la que la reemplace</w:t>
            </w:r>
            <w:r w:rsidRPr="002F2A14">
              <w:rPr>
                <w:rFonts w:ascii="Calibri" w:hAnsi="Calibri" w:cs="Calibri"/>
                <w:i/>
                <w:iCs/>
                <w:color w:val="000000" w:themeColor="text1"/>
                <w:sz w:val="20"/>
                <w:szCs w:val="20"/>
              </w:rPr>
              <w:t>.</w:t>
            </w:r>
          </w:p>
        </w:tc>
        <w:tc>
          <w:tcPr>
            <w:tcW w:w="1418" w:type="dxa"/>
            <w:vAlign w:val="center"/>
          </w:tcPr>
          <w:p w14:paraId="352CCF8D" w14:textId="77777777" w:rsidR="003D37AA" w:rsidRPr="002F2A14" w:rsidRDefault="003D37AA" w:rsidP="00204131">
            <w:pPr>
              <w:spacing w:after="0"/>
              <w:jc w:val="center"/>
              <w:rPr>
                <w:sz w:val="20"/>
                <w:szCs w:val="20"/>
                <w:lang w:eastAsia="es-CL"/>
              </w:rPr>
            </w:pPr>
            <w:r w:rsidRPr="002F2A14">
              <w:rPr>
                <w:sz w:val="20"/>
                <w:szCs w:val="20"/>
                <w:lang w:eastAsia="es-CL"/>
              </w:rPr>
              <w:t>SMA</w:t>
            </w:r>
          </w:p>
        </w:tc>
        <w:tc>
          <w:tcPr>
            <w:tcW w:w="3260" w:type="dxa"/>
            <w:vAlign w:val="center"/>
          </w:tcPr>
          <w:p w14:paraId="13232765" w14:textId="77777777" w:rsidR="003D37AA" w:rsidRPr="002F2A14" w:rsidRDefault="003D37AA" w:rsidP="00204131">
            <w:pPr>
              <w:spacing w:after="0"/>
              <w:jc w:val="both"/>
              <w:rPr>
                <w:rFonts w:ascii="Calibri" w:hAnsi="Calibri" w:cs="Calibri"/>
                <w:color w:val="000000" w:themeColor="text1"/>
                <w:sz w:val="20"/>
                <w:szCs w:val="20"/>
              </w:rPr>
            </w:pPr>
            <w:r w:rsidRPr="002F2A14">
              <w:rPr>
                <w:rFonts w:ascii="Calibri" w:hAnsi="Calibri" w:cs="Calibri"/>
                <w:color w:val="000000" w:themeColor="text1"/>
                <w:sz w:val="20"/>
                <w:szCs w:val="20"/>
              </w:rPr>
              <w:t>Ejecutar los muestreos, mediciones o análisis de emisiones atmosféricas, a través de una Entidad Técnica de Fiscalización Ambiental (en adelante, “ETFA”).</w:t>
            </w:r>
          </w:p>
          <w:p w14:paraId="46AB18FF" w14:textId="77777777" w:rsidR="003D37AA" w:rsidRPr="002F2A14" w:rsidRDefault="003D37AA" w:rsidP="00204131">
            <w:pPr>
              <w:spacing w:after="0"/>
              <w:jc w:val="both"/>
              <w:rPr>
                <w:sz w:val="20"/>
                <w:szCs w:val="20"/>
                <w:lang w:eastAsia="es-CL"/>
              </w:rPr>
            </w:pPr>
            <w:r w:rsidRPr="002F2A14">
              <w:rPr>
                <w:rFonts w:ascii="Calibri" w:hAnsi="Calibri" w:cs="Calibri"/>
                <w:color w:val="000000" w:themeColor="text1"/>
                <w:sz w:val="20"/>
                <w:szCs w:val="20"/>
              </w:rPr>
              <w:t>Operatividad de las Entidades Técnicas de Fiscalización Ambiental.</w:t>
            </w:r>
          </w:p>
        </w:tc>
      </w:tr>
      <w:tr w:rsidR="003D37AA" w:rsidRPr="002F2A14" w14:paraId="214C587B" w14:textId="77777777" w:rsidTr="00204131">
        <w:trPr>
          <w:trHeight w:val="144"/>
        </w:trPr>
        <w:tc>
          <w:tcPr>
            <w:tcW w:w="421" w:type="dxa"/>
            <w:shd w:val="clear" w:color="auto" w:fill="5B9BD5" w:themeFill="accent1"/>
            <w:noWrap/>
            <w:vAlign w:val="center"/>
          </w:tcPr>
          <w:p w14:paraId="4381BFDE" w14:textId="77777777" w:rsidR="003D37AA" w:rsidRPr="002F2A14" w:rsidRDefault="003D37AA" w:rsidP="00254405">
            <w:pPr>
              <w:spacing w:after="0"/>
              <w:jc w:val="center"/>
              <w:rPr>
                <w:sz w:val="20"/>
                <w:szCs w:val="20"/>
              </w:rPr>
            </w:pPr>
            <w:r w:rsidRPr="002F2A14">
              <w:rPr>
                <w:sz w:val="20"/>
                <w:szCs w:val="20"/>
              </w:rPr>
              <w:t>3</w:t>
            </w:r>
          </w:p>
        </w:tc>
        <w:tc>
          <w:tcPr>
            <w:tcW w:w="4819" w:type="dxa"/>
            <w:noWrap/>
            <w:vAlign w:val="center"/>
          </w:tcPr>
          <w:p w14:paraId="63AA79EB" w14:textId="77777777" w:rsidR="003D37AA" w:rsidRPr="002F2A14" w:rsidRDefault="003D37AA" w:rsidP="00204131">
            <w:pPr>
              <w:spacing w:after="0"/>
              <w:rPr>
                <w:sz w:val="20"/>
                <w:szCs w:val="20"/>
              </w:rPr>
            </w:pPr>
            <w:r w:rsidRPr="002F2A14">
              <w:rPr>
                <w:sz w:val="20"/>
                <w:szCs w:val="20"/>
              </w:rPr>
              <w:t>Informe de Muestreo y Análisis de Material Particulado, reportado en el módulo “Muestreo y Medición” del SISAT</w:t>
            </w:r>
          </w:p>
        </w:tc>
        <w:tc>
          <w:tcPr>
            <w:tcW w:w="1418" w:type="dxa"/>
            <w:vAlign w:val="center"/>
          </w:tcPr>
          <w:p w14:paraId="1E141725" w14:textId="77777777" w:rsidR="003D37AA" w:rsidRPr="002F2A14" w:rsidRDefault="003D37AA" w:rsidP="00204131">
            <w:pPr>
              <w:spacing w:after="0"/>
              <w:jc w:val="center"/>
              <w:rPr>
                <w:sz w:val="20"/>
                <w:szCs w:val="20"/>
                <w:lang w:eastAsia="es-CL"/>
              </w:rPr>
            </w:pPr>
            <w:r w:rsidRPr="002F2A14">
              <w:rPr>
                <w:sz w:val="20"/>
                <w:szCs w:val="20"/>
                <w:lang w:eastAsia="es-CL"/>
              </w:rPr>
              <w:t>SISAT</w:t>
            </w:r>
          </w:p>
        </w:tc>
        <w:tc>
          <w:tcPr>
            <w:tcW w:w="3260" w:type="dxa"/>
            <w:vAlign w:val="center"/>
          </w:tcPr>
          <w:p w14:paraId="03C8BA11" w14:textId="77777777" w:rsidR="003D37AA" w:rsidRPr="002F2A14" w:rsidRDefault="003D37AA" w:rsidP="00204131">
            <w:pPr>
              <w:spacing w:after="0"/>
              <w:jc w:val="both"/>
              <w:rPr>
                <w:sz w:val="20"/>
                <w:szCs w:val="20"/>
                <w:lang w:eastAsia="es-CL"/>
              </w:rPr>
            </w:pPr>
            <w:r w:rsidRPr="002F2A14">
              <w:rPr>
                <w:sz w:val="20"/>
                <w:szCs w:val="20"/>
                <w:lang w:eastAsia="es-CL"/>
              </w:rPr>
              <w:t>Concentración de Material Particulado</w:t>
            </w:r>
          </w:p>
          <w:p w14:paraId="4696C690" w14:textId="77777777" w:rsidR="003D37AA" w:rsidRPr="002F2A14" w:rsidRDefault="003D37AA" w:rsidP="00204131">
            <w:pPr>
              <w:spacing w:after="0"/>
              <w:jc w:val="both"/>
              <w:rPr>
                <w:sz w:val="20"/>
                <w:szCs w:val="20"/>
                <w:lang w:eastAsia="es-CL"/>
              </w:rPr>
            </w:pPr>
            <w:r w:rsidRPr="002F2A14">
              <w:rPr>
                <w:sz w:val="20"/>
                <w:szCs w:val="20"/>
                <w:lang w:eastAsia="es-CL"/>
              </w:rPr>
              <w:t>Frecuencia de muestreo</w:t>
            </w:r>
          </w:p>
        </w:tc>
      </w:tr>
    </w:tbl>
    <w:p w14:paraId="08EB3C2E" w14:textId="77777777" w:rsidR="003D37AA" w:rsidRPr="002F2A14" w:rsidRDefault="003D37AA" w:rsidP="003D37AA">
      <w:pPr>
        <w:sectPr w:rsidR="003D37AA" w:rsidRPr="002F2A14" w:rsidSect="003D37AA">
          <w:footerReference w:type="default" r:id="rId12"/>
          <w:footerReference w:type="first" r:id="rId13"/>
          <w:pgSz w:w="12240" w:h="15840" w:code="1"/>
          <w:pgMar w:top="1134" w:right="1134" w:bottom="1134" w:left="1134" w:header="709" w:footer="709" w:gutter="0"/>
          <w:cols w:space="708"/>
          <w:docGrid w:linePitch="360"/>
        </w:sectPr>
      </w:pPr>
    </w:p>
    <w:p w14:paraId="18ABA0A0" w14:textId="3FD67616" w:rsidR="001A526B" w:rsidRDefault="2CD1F492" w:rsidP="00CC4F4B">
      <w:pPr>
        <w:pStyle w:val="IFA1"/>
        <w:ind w:left="567" w:hanging="567"/>
      </w:pPr>
      <w:bookmarkStart w:id="27" w:name="_Toc174435651"/>
      <w:r>
        <w:lastRenderedPageBreak/>
        <w:t>H</w:t>
      </w:r>
      <w:r w:rsidR="490A31AE">
        <w:t>ECHOS CONSTATADOS</w:t>
      </w:r>
      <w:bookmarkStart w:id="28" w:name="_Ref352922216"/>
      <w:bookmarkStart w:id="29" w:name="_Toc353998120"/>
      <w:bookmarkStart w:id="30" w:name="_Toc353998193"/>
      <w:bookmarkStart w:id="31" w:name="_Toc382383547"/>
      <w:bookmarkStart w:id="32" w:name="_Toc382472369"/>
      <w:bookmarkStart w:id="33" w:name="_Toc390184279"/>
      <w:bookmarkStart w:id="34" w:name="_Toc390360010"/>
      <w:bookmarkStart w:id="35" w:name="_Toc390777031"/>
      <w:bookmarkEnd w:id="9"/>
      <w:bookmarkEnd w:id="27"/>
    </w:p>
    <w:p w14:paraId="41452535" w14:textId="77777777" w:rsidR="006A05D5" w:rsidRPr="006A05D5" w:rsidRDefault="006A05D5" w:rsidP="006A05D5">
      <w:pPr>
        <w:pStyle w:val="Ttulo1"/>
        <w:numPr>
          <w:ilvl w:val="0"/>
          <w:numId w:val="0"/>
        </w:numPr>
        <w:ind w:left="576"/>
      </w:pPr>
    </w:p>
    <w:p w14:paraId="596E0921" w14:textId="59FB50FD" w:rsidR="00DD7DA1" w:rsidRDefault="45933181" w:rsidP="00CC4F4B">
      <w:pPr>
        <w:pStyle w:val="Ttulo1"/>
        <w:ind w:left="567" w:hanging="567"/>
        <w:jc w:val="both"/>
        <w:rPr>
          <w:bCs/>
          <w:color w:val="000000" w:themeColor="text1"/>
          <w:szCs w:val="24"/>
        </w:rPr>
      </w:pPr>
      <w:bookmarkStart w:id="36" w:name="_Toc174435652"/>
      <w:r w:rsidRPr="4A5C1B54">
        <w:rPr>
          <w:bCs/>
          <w:color w:val="000000" w:themeColor="text1"/>
          <w:szCs w:val="24"/>
        </w:rPr>
        <w:t xml:space="preserve">ETFA autorizada y uso de </w:t>
      </w:r>
      <w:r w:rsidR="003D37AA">
        <w:rPr>
          <w:bCs/>
          <w:color w:val="000000" w:themeColor="text1"/>
          <w:szCs w:val="24"/>
        </w:rPr>
        <w:t>m</w:t>
      </w:r>
      <w:r w:rsidRPr="4A5C1B54">
        <w:rPr>
          <w:bCs/>
          <w:color w:val="000000" w:themeColor="text1"/>
          <w:szCs w:val="24"/>
        </w:rPr>
        <w:t xml:space="preserve">étodos de </w:t>
      </w:r>
      <w:r w:rsidR="003D37AA">
        <w:rPr>
          <w:bCs/>
          <w:color w:val="000000" w:themeColor="text1"/>
          <w:szCs w:val="24"/>
        </w:rPr>
        <w:t>r</w:t>
      </w:r>
      <w:r w:rsidRPr="4A5C1B54">
        <w:rPr>
          <w:bCs/>
          <w:color w:val="000000" w:themeColor="text1"/>
          <w:szCs w:val="24"/>
        </w:rPr>
        <w:t>eferencia reconocidos por la</w:t>
      </w:r>
      <w:r w:rsidR="003D37AA">
        <w:rPr>
          <w:bCs/>
          <w:color w:val="000000" w:themeColor="text1"/>
          <w:szCs w:val="24"/>
        </w:rPr>
        <w:t xml:space="preserve"> SMA</w:t>
      </w:r>
      <w:r w:rsidRPr="4A5C1B54">
        <w:rPr>
          <w:bCs/>
          <w:color w:val="000000" w:themeColor="text1"/>
          <w:szCs w:val="24"/>
        </w:rPr>
        <w:t>.</w:t>
      </w:r>
      <w:bookmarkEnd w:id="36"/>
    </w:p>
    <w:p w14:paraId="3EA43D2E" w14:textId="60A5206D" w:rsidR="00DD7DA1" w:rsidRDefault="00DD7DA1" w:rsidP="00C90A3C">
      <w:pPr>
        <w:spacing w:after="0" w:line="240" w:lineRule="auto"/>
        <w:jc w:val="both"/>
        <w:rPr>
          <w:rFonts w:ascii="Calibri" w:eastAsia="Calibri" w:hAnsi="Calibri" w:cs="Times New Roman"/>
          <w:b/>
          <w:bCs/>
          <w:color w:val="000000" w:themeColor="text1"/>
          <w:sz w:val="24"/>
          <w:szCs w:val="24"/>
        </w:rPr>
      </w:pPr>
    </w:p>
    <w:p w14:paraId="3E7F8059" w14:textId="643EF5F4" w:rsidR="00DD7DA1" w:rsidRDefault="45933181" w:rsidP="00596D34">
      <w:pPr>
        <w:spacing w:after="0"/>
        <w:jc w:val="both"/>
      </w:pPr>
      <w:r w:rsidRPr="00596D34">
        <w:t>Análisis de cumplimiento de la Resolución Exenta N° 587 SMA 2019 que, “Dicta instrucción de carácter general sobre los métodos válidos para realizar los muestreos, mediciones y análisis de emisiones atmosféricas en el marco de las exigencias establecidas en los planes de prevención y/o descontaminación ambiental” y de  la Resolución Exenta N° 575 SMA 2022, que “Dicta instrucción de carácter general que establece los requisitos para la autorización de las entidades técnicas de fiscalización ambiental e inspectores ambientales y revoca resolución que indica”.</w:t>
      </w:r>
    </w:p>
    <w:p w14:paraId="581D7556" w14:textId="77777777" w:rsidR="00596D34" w:rsidRDefault="00596D34" w:rsidP="00596D34">
      <w:pPr>
        <w:spacing w:after="0"/>
        <w:jc w:val="both"/>
      </w:pPr>
    </w:p>
    <w:p w14:paraId="6E238EE5" w14:textId="77777777" w:rsidR="00596D34" w:rsidRPr="00596D34" w:rsidRDefault="00596D34" w:rsidP="00596D34">
      <w:pPr>
        <w:spacing w:after="0"/>
        <w:jc w:val="both"/>
        <w:rPr>
          <w:rFonts w:ascii="Arial" w:hAnsi="Arial" w:cs="Arial"/>
          <w:b/>
          <w:iCs/>
          <w:sz w:val="18"/>
          <w:szCs w:val="18"/>
        </w:rPr>
      </w:pPr>
      <w:r w:rsidRPr="00596D34">
        <w:rPr>
          <w:rFonts w:ascii="Arial" w:hAnsi="Arial" w:cs="Arial"/>
          <w:b/>
          <w:iCs/>
          <w:sz w:val="18"/>
          <w:szCs w:val="18"/>
        </w:rPr>
        <w:t xml:space="preserve">Tabla </w:t>
      </w:r>
      <w:r w:rsidRPr="00596D34">
        <w:rPr>
          <w:rFonts w:ascii="Arial" w:hAnsi="Arial" w:cs="Arial"/>
          <w:b/>
          <w:iCs/>
          <w:sz w:val="18"/>
          <w:szCs w:val="18"/>
        </w:rPr>
        <w:fldChar w:fldCharType="begin"/>
      </w:r>
      <w:r w:rsidRPr="00596D34">
        <w:rPr>
          <w:rFonts w:ascii="Arial" w:hAnsi="Arial" w:cs="Arial"/>
          <w:b/>
          <w:iCs/>
          <w:sz w:val="18"/>
          <w:szCs w:val="18"/>
        </w:rPr>
        <w:instrText xml:space="preserve"> SEQ Tabla \* ARABIC </w:instrText>
      </w:r>
      <w:r w:rsidRPr="00596D34">
        <w:rPr>
          <w:rFonts w:ascii="Arial" w:hAnsi="Arial" w:cs="Arial"/>
          <w:b/>
          <w:iCs/>
          <w:sz w:val="18"/>
          <w:szCs w:val="18"/>
        </w:rPr>
        <w:fldChar w:fldCharType="separate"/>
      </w:r>
      <w:r w:rsidRPr="00596D34">
        <w:rPr>
          <w:rFonts w:ascii="Arial" w:hAnsi="Arial" w:cs="Arial"/>
          <w:b/>
          <w:iCs/>
          <w:sz w:val="18"/>
          <w:szCs w:val="18"/>
        </w:rPr>
        <w:t>7</w:t>
      </w:r>
      <w:r w:rsidRPr="00596D34">
        <w:rPr>
          <w:rFonts w:ascii="Arial" w:hAnsi="Arial" w:cs="Arial"/>
          <w:b/>
          <w:sz w:val="18"/>
          <w:szCs w:val="18"/>
        </w:rPr>
        <w:fldChar w:fldCharType="end"/>
      </w:r>
      <w:r w:rsidRPr="00596D34">
        <w:rPr>
          <w:rFonts w:ascii="Arial" w:hAnsi="Arial" w:cs="Arial"/>
          <w:b/>
          <w:iCs/>
          <w:sz w:val="18"/>
          <w:szCs w:val="18"/>
        </w:rPr>
        <w:t xml:space="preserve"> – ETFA responsable de la actividad y método de referencia utilizado</w:t>
      </w:r>
    </w:p>
    <w:tbl>
      <w:tblPr>
        <w:tblStyle w:val="Tablaconcuadrcula"/>
        <w:tblW w:w="5000" w:type="pct"/>
        <w:tblLook w:val="04A0" w:firstRow="1" w:lastRow="0" w:firstColumn="1" w:lastColumn="0" w:noHBand="0" w:noVBand="1"/>
      </w:tblPr>
      <w:tblGrid>
        <w:gridCol w:w="5495"/>
        <w:gridCol w:w="4467"/>
      </w:tblGrid>
      <w:tr w:rsidR="00596D34" w:rsidRPr="00596D34" w14:paraId="2A837CED" w14:textId="77777777" w:rsidTr="000A728F">
        <w:trPr>
          <w:trHeight w:hRule="exact" w:val="270"/>
        </w:trPr>
        <w:tc>
          <w:tcPr>
            <w:tcW w:w="5000" w:type="pct"/>
            <w:gridSpan w:val="2"/>
            <w:shd w:val="clear" w:color="auto" w:fill="8EAADB" w:themeFill="accent5" w:themeFillTint="99"/>
            <w:vAlign w:val="center"/>
          </w:tcPr>
          <w:p w14:paraId="652DD64F" w14:textId="77777777" w:rsidR="00596D34" w:rsidRPr="00596D34" w:rsidRDefault="00596D34" w:rsidP="00596D34">
            <w:pPr>
              <w:spacing w:line="259" w:lineRule="auto"/>
              <w:jc w:val="both"/>
              <w:rPr>
                <w:rFonts w:asciiTheme="minorHAnsi" w:eastAsiaTheme="minorHAnsi" w:hAnsiTheme="minorHAnsi" w:cstheme="minorBidi"/>
                <w:sz w:val="22"/>
                <w:szCs w:val="22"/>
                <w:lang w:eastAsia="en-US"/>
              </w:rPr>
            </w:pPr>
          </w:p>
        </w:tc>
      </w:tr>
      <w:tr w:rsidR="00596D34" w:rsidRPr="00447781" w14:paraId="66145B39" w14:textId="77777777" w:rsidTr="00204131">
        <w:tc>
          <w:tcPr>
            <w:tcW w:w="2758" w:type="pct"/>
            <w:vAlign w:val="center"/>
          </w:tcPr>
          <w:p w14:paraId="115C5CFA" w14:textId="77777777" w:rsidR="00596D34" w:rsidRPr="00447781" w:rsidRDefault="00596D34" w:rsidP="00596D34">
            <w:pPr>
              <w:spacing w:line="259" w:lineRule="auto"/>
              <w:jc w:val="center"/>
              <w:rPr>
                <w:rFonts w:asciiTheme="minorHAnsi" w:eastAsiaTheme="minorHAnsi" w:hAnsiTheme="minorHAnsi" w:cstheme="minorBidi"/>
                <w:sz w:val="22"/>
                <w:szCs w:val="22"/>
                <w:lang w:eastAsia="en-US"/>
              </w:rPr>
            </w:pPr>
            <w:r w:rsidRPr="00447781">
              <w:rPr>
                <w:rFonts w:asciiTheme="minorHAnsi" w:eastAsiaTheme="minorHAnsi" w:hAnsiTheme="minorHAnsi" w:cstheme="minorBidi"/>
                <w:b/>
                <w:bCs/>
                <w:sz w:val="22"/>
                <w:szCs w:val="22"/>
                <w:lang w:eastAsia="en-US"/>
              </w:rPr>
              <w:t>ETFA Responsable de la actividad</w:t>
            </w:r>
          </w:p>
        </w:tc>
        <w:tc>
          <w:tcPr>
            <w:tcW w:w="2242" w:type="pct"/>
          </w:tcPr>
          <w:p w14:paraId="1F67A43C" w14:textId="77777777" w:rsidR="00596D34" w:rsidRPr="00447781" w:rsidRDefault="00596D34" w:rsidP="00596D34">
            <w:pPr>
              <w:spacing w:line="259" w:lineRule="auto"/>
              <w:jc w:val="center"/>
              <w:rPr>
                <w:rFonts w:asciiTheme="minorHAnsi" w:eastAsiaTheme="minorHAnsi" w:hAnsiTheme="minorHAnsi" w:cstheme="minorBidi"/>
                <w:b/>
                <w:bCs/>
                <w:sz w:val="22"/>
                <w:szCs w:val="22"/>
                <w:lang w:eastAsia="en-US"/>
              </w:rPr>
            </w:pPr>
            <w:r w:rsidRPr="00447781">
              <w:rPr>
                <w:rFonts w:asciiTheme="minorHAnsi" w:eastAsiaTheme="minorHAnsi" w:hAnsiTheme="minorHAnsi" w:cstheme="minorBidi"/>
                <w:b/>
                <w:bCs/>
                <w:sz w:val="22"/>
                <w:szCs w:val="22"/>
                <w:lang w:eastAsia="en-US"/>
              </w:rPr>
              <w:t>Método de referencia utilizado</w:t>
            </w:r>
          </w:p>
        </w:tc>
      </w:tr>
      <w:tr w:rsidR="00596D34" w:rsidRPr="00447781" w14:paraId="51BB1161" w14:textId="77777777" w:rsidTr="00204131">
        <w:tc>
          <w:tcPr>
            <w:tcW w:w="2758" w:type="pct"/>
            <w:vAlign w:val="center"/>
          </w:tcPr>
          <w:p w14:paraId="35FC9A36" w14:textId="77777777" w:rsidR="00596D34" w:rsidRPr="00447781" w:rsidRDefault="00596D34" w:rsidP="00596D34">
            <w:pPr>
              <w:spacing w:line="259" w:lineRule="auto"/>
              <w:jc w:val="center"/>
              <w:rPr>
                <w:rFonts w:asciiTheme="minorHAnsi" w:eastAsiaTheme="minorHAnsi" w:hAnsiTheme="minorHAnsi" w:cstheme="minorBidi"/>
                <w:sz w:val="22"/>
                <w:szCs w:val="22"/>
                <w:lang w:eastAsia="en-US"/>
              </w:rPr>
            </w:pPr>
            <w:r w:rsidRPr="00447781">
              <w:rPr>
                <w:rFonts w:asciiTheme="minorHAnsi" w:eastAsiaTheme="minorHAnsi" w:hAnsiTheme="minorHAnsi" w:cstheme="minorBidi"/>
                <w:sz w:val="22"/>
                <w:szCs w:val="22"/>
                <w:lang w:eastAsia="en-US"/>
              </w:rPr>
              <w:t>PROTERM SA.</w:t>
            </w:r>
          </w:p>
        </w:tc>
        <w:tc>
          <w:tcPr>
            <w:tcW w:w="2242" w:type="pct"/>
          </w:tcPr>
          <w:p w14:paraId="36B4D0CD" w14:textId="77777777" w:rsidR="00596D34" w:rsidRPr="00447781" w:rsidRDefault="00596D34" w:rsidP="00596D34">
            <w:pPr>
              <w:spacing w:line="259" w:lineRule="auto"/>
              <w:jc w:val="center"/>
              <w:rPr>
                <w:rFonts w:asciiTheme="minorHAnsi" w:eastAsiaTheme="minorHAnsi" w:hAnsiTheme="minorHAnsi" w:cstheme="minorBidi"/>
                <w:sz w:val="22"/>
                <w:szCs w:val="22"/>
                <w:lang w:eastAsia="en-US"/>
              </w:rPr>
            </w:pPr>
            <w:r w:rsidRPr="00447781">
              <w:rPr>
                <w:rFonts w:asciiTheme="minorHAnsi" w:eastAsiaTheme="minorHAnsi" w:hAnsiTheme="minorHAnsi" w:cstheme="minorBidi"/>
                <w:sz w:val="22"/>
                <w:szCs w:val="22"/>
                <w:lang w:eastAsia="en-US"/>
              </w:rPr>
              <w:t>Método CH-5 o EPA-5</w:t>
            </w:r>
          </w:p>
        </w:tc>
      </w:tr>
    </w:tbl>
    <w:p w14:paraId="5A3639C4" w14:textId="77777777" w:rsidR="00596D34" w:rsidRDefault="00596D34" w:rsidP="00596D34">
      <w:pPr>
        <w:spacing w:after="0"/>
        <w:jc w:val="both"/>
      </w:pPr>
    </w:p>
    <w:p w14:paraId="0E89AFF0" w14:textId="77777777" w:rsidR="00596D34" w:rsidRPr="00596D34" w:rsidRDefault="00596D34" w:rsidP="00596D34">
      <w:pPr>
        <w:spacing w:after="0" w:line="240" w:lineRule="auto"/>
        <w:rPr>
          <w:b/>
          <w:iCs/>
          <w:sz w:val="18"/>
          <w:szCs w:val="18"/>
        </w:rPr>
      </w:pPr>
      <w:r w:rsidRPr="00596D34">
        <w:rPr>
          <w:b/>
          <w:iCs/>
          <w:sz w:val="18"/>
          <w:szCs w:val="18"/>
        </w:rPr>
        <w:t xml:space="preserve">Tabla </w:t>
      </w:r>
      <w:r w:rsidRPr="00596D34">
        <w:rPr>
          <w:b/>
          <w:iCs/>
          <w:sz w:val="18"/>
          <w:szCs w:val="18"/>
        </w:rPr>
        <w:fldChar w:fldCharType="begin"/>
      </w:r>
      <w:r w:rsidRPr="00596D34">
        <w:rPr>
          <w:b/>
          <w:iCs/>
          <w:sz w:val="18"/>
          <w:szCs w:val="18"/>
        </w:rPr>
        <w:instrText xml:space="preserve"> SEQ Tabla \* ARABIC </w:instrText>
      </w:r>
      <w:r w:rsidRPr="00596D34">
        <w:rPr>
          <w:b/>
          <w:iCs/>
          <w:sz w:val="18"/>
          <w:szCs w:val="18"/>
        </w:rPr>
        <w:fldChar w:fldCharType="separate"/>
      </w:r>
      <w:r w:rsidRPr="00596D34">
        <w:rPr>
          <w:b/>
          <w:iCs/>
          <w:noProof/>
          <w:sz w:val="18"/>
          <w:szCs w:val="18"/>
        </w:rPr>
        <w:t>8</w:t>
      </w:r>
      <w:r w:rsidRPr="00596D34">
        <w:rPr>
          <w:b/>
          <w:iCs/>
          <w:sz w:val="18"/>
          <w:szCs w:val="18"/>
        </w:rPr>
        <w:fldChar w:fldCharType="end"/>
      </w:r>
      <w:r w:rsidRPr="00596D34">
        <w:rPr>
          <w:b/>
          <w:iCs/>
          <w:sz w:val="18"/>
          <w:szCs w:val="18"/>
        </w:rPr>
        <w:t xml:space="preserve"> – Exigencias y observaciones a hechos constatados, ETFA y método de referencia</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92"/>
        <w:gridCol w:w="6821"/>
        <w:gridCol w:w="1581"/>
      </w:tblGrid>
      <w:tr w:rsidR="4A5C1B54" w14:paraId="7BF54455" w14:textId="77777777" w:rsidTr="000A728F">
        <w:trPr>
          <w:trHeight w:val="220"/>
        </w:trPr>
        <w:tc>
          <w:tcPr>
            <w:tcW w:w="9894" w:type="dxa"/>
            <w:gridSpan w:val="3"/>
            <w:shd w:val="clear" w:color="auto" w:fill="2E74B5" w:themeFill="accent1" w:themeFillShade="BF"/>
            <w:tcMar>
              <w:left w:w="105" w:type="dxa"/>
              <w:right w:w="105" w:type="dxa"/>
            </w:tcMar>
            <w:vAlign w:val="center"/>
          </w:tcPr>
          <w:p w14:paraId="16FB5DDD" w14:textId="6F54923F" w:rsidR="4A5C1B54" w:rsidRDefault="4A5C1B54" w:rsidP="4A5C1B54">
            <w:pPr>
              <w:spacing w:line="259" w:lineRule="auto"/>
              <w:jc w:val="center"/>
              <w:rPr>
                <w:rFonts w:cs="Calibri"/>
                <w:color w:val="000000" w:themeColor="text1"/>
              </w:rPr>
            </w:pPr>
          </w:p>
        </w:tc>
      </w:tr>
      <w:tr w:rsidR="4A5C1B54" w14:paraId="43DDCEC3" w14:textId="77777777" w:rsidTr="000A728F">
        <w:trPr>
          <w:trHeight w:val="278"/>
        </w:trPr>
        <w:tc>
          <w:tcPr>
            <w:tcW w:w="1492" w:type="dxa"/>
            <w:tcMar>
              <w:left w:w="105" w:type="dxa"/>
              <w:right w:w="105" w:type="dxa"/>
            </w:tcMar>
            <w:vAlign w:val="center"/>
          </w:tcPr>
          <w:p w14:paraId="59647FAC" w14:textId="43F0DAC2" w:rsidR="4A5C1B54" w:rsidRDefault="4A5C1B54" w:rsidP="4A5C1B54">
            <w:pPr>
              <w:spacing w:line="259" w:lineRule="auto"/>
              <w:jc w:val="center"/>
              <w:rPr>
                <w:rFonts w:cs="Calibri"/>
                <w:color w:val="000000" w:themeColor="text1"/>
              </w:rPr>
            </w:pPr>
            <w:r w:rsidRPr="4A5C1B54">
              <w:rPr>
                <w:rFonts w:cs="Calibri"/>
                <w:b/>
                <w:bCs/>
                <w:color w:val="000000" w:themeColor="text1"/>
                <w:lang w:val="es-CL"/>
              </w:rPr>
              <w:t>ITEM</w:t>
            </w:r>
            <w:r w:rsidR="00596D34">
              <w:rPr>
                <w:rFonts w:cs="Calibri"/>
                <w:b/>
                <w:bCs/>
                <w:color w:val="000000" w:themeColor="text1"/>
                <w:lang w:val="es-CL"/>
              </w:rPr>
              <w:t xml:space="preserve"> </w:t>
            </w:r>
            <w:r w:rsidRPr="4A5C1B54">
              <w:rPr>
                <w:rFonts w:cs="Calibri"/>
                <w:b/>
                <w:bCs/>
                <w:color w:val="000000" w:themeColor="text1"/>
                <w:lang w:val="es-CL"/>
              </w:rPr>
              <w:t>Evaluado</w:t>
            </w:r>
          </w:p>
        </w:tc>
        <w:tc>
          <w:tcPr>
            <w:tcW w:w="6821" w:type="dxa"/>
            <w:tcMar>
              <w:left w:w="105" w:type="dxa"/>
              <w:right w:w="105" w:type="dxa"/>
            </w:tcMar>
            <w:vAlign w:val="center"/>
          </w:tcPr>
          <w:p w14:paraId="04CC1CA9" w14:textId="38194C4F" w:rsidR="4A5C1B54" w:rsidRDefault="00596D34" w:rsidP="4A5C1B54">
            <w:pPr>
              <w:spacing w:line="259" w:lineRule="auto"/>
              <w:jc w:val="center"/>
              <w:rPr>
                <w:rFonts w:cs="Calibri"/>
                <w:color w:val="000000" w:themeColor="text1"/>
              </w:rPr>
            </w:pPr>
            <w:r>
              <w:rPr>
                <w:rFonts w:cs="Calibri"/>
                <w:b/>
                <w:bCs/>
                <w:color w:val="000000" w:themeColor="text1"/>
                <w:lang w:val="es-CL"/>
              </w:rPr>
              <w:t>Exigencia</w:t>
            </w:r>
          </w:p>
        </w:tc>
        <w:tc>
          <w:tcPr>
            <w:tcW w:w="1581" w:type="dxa"/>
            <w:tcMar>
              <w:left w:w="105" w:type="dxa"/>
              <w:right w:w="105" w:type="dxa"/>
            </w:tcMar>
            <w:vAlign w:val="center"/>
          </w:tcPr>
          <w:p w14:paraId="2C9EE81B" w14:textId="315B6406" w:rsidR="4A5C1B54" w:rsidRDefault="00596D34" w:rsidP="4A5C1B54">
            <w:pPr>
              <w:spacing w:line="259" w:lineRule="auto"/>
              <w:jc w:val="center"/>
              <w:rPr>
                <w:rFonts w:cs="Calibri"/>
                <w:color w:val="000000" w:themeColor="text1"/>
              </w:rPr>
            </w:pPr>
            <w:r>
              <w:rPr>
                <w:rFonts w:cs="Calibri"/>
                <w:b/>
                <w:bCs/>
                <w:color w:val="000000" w:themeColor="text1"/>
                <w:lang w:val="es-CL"/>
              </w:rPr>
              <w:t>Análisis</w:t>
            </w:r>
          </w:p>
        </w:tc>
      </w:tr>
      <w:tr w:rsidR="4A5C1B54" w14:paraId="50E7ADD1" w14:textId="77777777" w:rsidTr="000A728F">
        <w:trPr>
          <w:trHeight w:val="613"/>
        </w:trPr>
        <w:tc>
          <w:tcPr>
            <w:tcW w:w="1492" w:type="dxa"/>
            <w:tcMar>
              <w:left w:w="105" w:type="dxa"/>
              <w:right w:w="105" w:type="dxa"/>
            </w:tcMar>
            <w:vAlign w:val="center"/>
          </w:tcPr>
          <w:p w14:paraId="7C04C58E" w14:textId="6275EC43" w:rsidR="4A5C1B54" w:rsidRDefault="4A5C1B54" w:rsidP="4A5C1B54">
            <w:pPr>
              <w:spacing w:line="259" w:lineRule="auto"/>
              <w:jc w:val="center"/>
              <w:rPr>
                <w:rFonts w:cs="Calibri"/>
                <w:color w:val="000000" w:themeColor="text1"/>
              </w:rPr>
            </w:pPr>
            <w:r w:rsidRPr="4A5C1B54">
              <w:rPr>
                <w:rFonts w:cs="Calibri"/>
                <w:b/>
                <w:bCs/>
                <w:color w:val="000000" w:themeColor="text1"/>
                <w:lang w:val="es-CL"/>
              </w:rPr>
              <w:t>ETFA que ejecuto la actividad</w:t>
            </w:r>
          </w:p>
        </w:tc>
        <w:tc>
          <w:tcPr>
            <w:tcW w:w="6821" w:type="dxa"/>
            <w:tcMar>
              <w:left w:w="105" w:type="dxa"/>
              <w:right w:w="105" w:type="dxa"/>
            </w:tcMar>
            <w:vAlign w:val="center"/>
          </w:tcPr>
          <w:p w14:paraId="7A980B06" w14:textId="18A4161C" w:rsidR="4A5C1B54" w:rsidRDefault="4A5C1B54" w:rsidP="4A5C1B54">
            <w:pPr>
              <w:spacing w:line="259" w:lineRule="auto"/>
              <w:jc w:val="both"/>
              <w:rPr>
                <w:rFonts w:cs="Calibri"/>
                <w:color w:val="000000" w:themeColor="text1"/>
                <w:sz w:val="18"/>
                <w:szCs w:val="18"/>
              </w:rPr>
            </w:pPr>
            <w:r w:rsidRPr="00F23D7B">
              <w:rPr>
                <w:rFonts w:cs="Calibri"/>
                <w:color w:val="000000" w:themeColor="text1"/>
                <w:lang w:val="es-CL"/>
              </w:rPr>
              <w:t>Res. Ex. N° 587 SMA 2019: Resuelvo 4° “</w:t>
            </w:r>
            <w:r w:rsidRPr="00F23D7B">
              <w:rPr>
                <w:rFonts w:cs="Calibri"/>
                <w:i/>
                <w:iCs/>
                <w:color w:val="000000" w:themeColor="text1"/>
                <w:lang w:val="es-CL"/>
              </w:rPr>
              <w:t>Los titulares de fuentes emisoras afectas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w:t>
            </w:r>
            <w:r w:rsidRPr="00F23D7B">
              <w:rPr>
                <w:rFonts w:cs="Calibri"/>
                <w:color w:val="000000" w:themeColor="text1"/>
                <w:lang w:val="es-CL"/>
              </w:rPr>
              <w:t>…”.</w:t>
            </w:r>
          </w:p>
        </w:tc>
        <w:tc>
          <w:tcPr>
            <w:tcW w:w="1581" w:type="dxa"/>
            <w:tcMar>
              <w:left w:w="105" w:type="dxa"/>
              <w:right w:w="105" w:type="dxa"/>
            </w:tcMar>
            <w:vAlign w:val="center"/>
          </w:tcPr>
          <w:p w14:paraId="38113986" w14:textId="04A4C098" w:rsidR="4A5C1B54" w:rsidRDefault="0020503D" w:rsidP="4A5C1B54">
            <w:pPr>
              <w:spacing w:line="259" w:lineRule="auto"/>
              <w:jc w:val="center"/>
              <w:rPr>
                <w:rFonts w:cs="Calibri"/>
                <w:color w:val="000000" w:themeColor="text1"/>
              </w:rPr>
            </w:pPr>
            <w:r>
              <w:rPr>
                <w:rFonts w:cs="Calibri"/>
                <w:b/>
                <w:bCs/>
                <w:color w:val="000000" w:themeColor="text1"/>
                <w:u w:val="single"/>
                <w:lang w:val="es-CL"/>
              </w:rPr>
              <w:t>ETFA Autorizada por la SMA</w:t>
            </w:r>
          </w:p>
        </w:tc>
      </w:tr>
      <w:tr w:rsidR="4A5C1B54" w14:paraId="11228905" w14:textId="77777777" w:rsidTr="000A728F">
        <w:trPr>
          <w:trHeight w:val="4213"/>
        </w:trPr>
        <w:tc>
          <w:tcPr>
            <w:tcW w:w="1492" w:type="dxa"/>
            <w:tcMar>
              <w:left w:w="105" w:type="dxa"/>
              <w:right w:w="105" w:type="dxa"/>
            </w:tcMar>
            <w:vAlign w:val="center"/>
          </w:tcPr>
          <w:p w14:paraId="3AEEDADF" w14:textId="5889197C" w:rsidR="4A5C1B54" w:rsidRDefault="4A5C1B54" w:rsidP="4A5C1B54">
            <w:pPr>
              <w:spacing w:line="259" w:lineRule="auto"/>
              <w:jc w:val="center"/>
              <w:rPr>
                <w:rFonts w:cs="Calibri"/>
                <w:color w:val="000000" w:themeColor="text1"/>
              </w:rPr>
            </w:pPr>
            <w:r w:rsidRPr="4A5C1B54">
              <w:rPr>
                <w:rFonts w:cs="Calibri"/>
                <w:b/>
                <w:bCs/>
                <w:color w:val="000000" w:themeColor="text1"/>
                <w:lang w:val="es-CL"/>
              </w:rPr>
              <w:t>Método utilizado para la ejecución del muestreo de MP</w:t>
            </w:r>
          </w:p>
        </w:tc>
        <w:tc>
          <w:tcPr>
            <w:tcW w:w="6821" w:type="dxa"/>
            <w:vAlign w:val="center"/>
          </w:tcPr>
          <w:p w14:paraId="77DF7C23" w14:textId="4D9101DA" w:rsidR="4A5C1B54" w:rsidRPr="00F23D7B" w:rsidRDefault="4A5C1B54" w:rsidP="4A5C1B54">
            <w:pPr>
              <w:spacing w:line="259" w:lineRule="auto"/>
              <w:jc w:val="both"/>
              <w:rPr>
                <w:rFonts w:cs="Calibri"/>
                <w:color w:val="000000" w:themeColor="text1"/>
                <w:lang w:val="es-CL"/>
              </w:rPr>
            </w:pPr>
            <w:r w:rsidRPr="00F23D7B">
              <w:rPr>
                <w:rFonts w:cs="Calibri"/>
                <w:color w:val="000000" w:themeColor="text1"/>
                <w:lang w:val="es-CL"/>
              </w:rPr>
              <w:t>Res. Ex. N° 587 SMA 2019: Resuelvo 1° “</w:t>
            </w:r>
            <w:proofErr w:type="spellStart"/>
            <w:r w:rsidRPr="00F23D7B">
              <w:rPr>
                <w:rFonts w:cs="Calibri"/>
                <w:i/>
                <w:iCs/>
                <w:color w:val="000000" w:themeColor="text1"/>
                <w:lang w:val="es-CL"/>
              </w:rPr>
              <w:t>Establécese</w:t>
            </w:r>
            <w:proofErr w:type="spellEnd"/>
            <w:r w:rsidRPr="00F23D7B">
              <w:rPr>
                <w:rFonts w:cs="Calibri"/>
                <w:i/>
                <w:iCs/>
                <w:color w:val="000000" w:themeColor="text1"/>
                <w:lang w:val="es-CL"/>
              </w:rPr>
              <w:t xml:space="preserve"> que los métodos que deberán utilizarse para demostrar el cumplimiento de los límites de emisión de los contaminantes Material Particulado, dióxido de azufre (SO2), monóxido de carbono (CO) y óxido de nitrógeno (</w:t>
            </w:r>
            <w:proofErr w:type="spellStart"/>
            <w:r w:rsidRPr="00F23D7B">
              <w:rPr>
                <w:rFonts w:cs="Calibri"/>
                <w:i/>
                <w:iCs/>
                <w:color w:val="000000" w:themeColor="text1"/>
                <w:lang w:val="es-CL"/>
              </w:rPr>
              <w:t>NOx</w:t>
            </w:r>
            <w:proofErr w:type="spellEnd"/>
            <w:r w:rsidRPr="00F23D7B">
              <w:rPr>
                <w:rFonts w:cs="Calibri"/>
                <w:i/>
                <w:iCs/>
                <w:color w:val="000000" w:themeColor="text1"/>
                <w:lang w:val="es-CL"/>
              </w:rPr>
              <w:t>), contenidos en los planes de prevención y/o descontaminación son los que se establecen a continuación</w:t>
            </w:r>
            <w:r w:rsidRPr="00F23D7B">
              <w:rPr>
                <w:rFonts w:cs="Calibri"/>
                <w:color w:val="000000" w:themeColor="text1"/>
                <w:lang w:val="es-CL"/>
              </w:rPr>
              <w:t>”.</w:t>
            </w:r>
          </w:p>
          <w:p w14:paraId="3F789E7F" w14:textId="54B945F5" w:rsidR="4A5C1B54" w:rsidRPr="00F23D7B" w:rsidRDefault="4A5C1B54" w:rsidP="4A5C1B54">
            <w:pPr>
              <w:spacing w:line="259" w:lineRule="auto"/>
              <w:jc w:val="both"/>
              <w:rPr>
                <w:rFonts w:cs="Calibri"/>
                <w:color w:val="000000" w:themeColor="text1"/>
                <w:lang w:val="es-CL"/>
              </w:rPr>
            </w:pPr>
          </w:p>
          <w:p w14:paraId="0AAD0AC4" w14:textId="671F21D5" w:rsidR="4A5C1B54" w:rsidRPr="00F23D7B" w:rsidRDefault="4A5C1B54" w:rsidP="4A5C1B54">
            <w:pPr>
              <w:spacing w:line="259" w:lineRule="auto"/>
              <w:jc w:val="both"/>
              <w:rPr>
                <w:rFonts w:cs="Calibri"/>
                <w:color w:val="000000" w:themeColor="text1"/>
                <w:lang w:val="es-CL"/>
              </w:rPr>
            </w:pPr>
            <w:r w:rsidRPr="00F23D7B">
              <w:rPr>
                <w:rFonts w:cs="Calibri"/>
                <w:color w:val="000000" w:themeColor="text1"/>
                <w:lang w:val="es-CL"/>
              </w:rPr>
              <w:t>Res. Ex. N° 575 SMA 2022: Punto 5.1.1.2.1. “</w:t>
            </w:r>
            <w:r w:rsidRPr="00F23D7B">
              <w:rPr>
                <w:rFonts w:cs="Calibri"/>
                <w:i/>
                <w:iCs/>
                <w:color w:val="000000" w:themeColor="text1"/>
                <w:lang w:val="es-CL"/>
              </w:rPr>
              <w:t>Los métodos reconocidos por la SMA, en sus últimas versiones, para la ejecución por parte de las ETF, de actividades de muestreo, medición o análisis, para emisiones atmosféricas de fuentes fijas, son los que se indican en la table 3</w:t>
            </w:r>
            <w:r w:rsidRPr="00F23D7B">
              <w:rPr>
                <w:rFonts w:cs="Calibri"/>
                <w:color w:val="000000" w:themeColor="text1"/>
                <w:lang w:val="es-CL"/>
              </w:rPr>
              <w:t xml:space="preserve">”. </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3"/>
              <w:gridCol w:w="2666"/>
              <w:gridCol w:w="980"/>
              <w:gridCol w:w="962"/>
              <w:gridCol w:w="978"/>
            </w:tblGrid>
            <w:tr w:rsidR="000A728F" w:rsidRPr="002F2A14" w14:paraId="5D356B80" w14:textId="77777777" w:rsidTr="000A728F">
              <w:trPr>
                <w:trHeight w:val="82"/>
              </w:trPr>
              <w:tc>
                <w:tcPr>
                  <w:tcW w:w="1003" w:type="dxa"/>
                  <w:vMerge w:val="restart"/>
                  <w:tcMar>
                    <w:left w:w="105" w:type="dxa"/>
                    <w:right w:w="105" w:type="dxa"/>
                  </w:tcMar>
                  <w:vAlign w:val="center"/>
                </w:tcPr>
                <w:p w14:paraId="5F8D127D" w14:textId="77777777" w:rsidR="000A728F" w:rsidRPr="002F2A14" w:rsidRDefault="000A728F" w:rsidP="000A728F">
                  <w:pPr>
                    <w:widowControl w:val="0"/>
                    <w:spacing w:line="285" w:lineRule="auto"/>
                    <w:jc w:val="center"/>
                    <w:rPr>
                      <w:rFonts w:cs="Calibri"/>
                      <w:color w:val="000000" w:themeColor="text1"/>
                    </w:rPr>
                  </w:pPr>
                  <w:r w:rsidRPr="002F2A14">
                    <w:rPr>
                      <w:rFonts w:cs="Calibri"/>
                      <w:b/>
                      <w:bCs/>
                      <w:color w:val="000000" w:themeColor="text1"/>
                      <w:lang w:val="es-CL"/>
                    </w:rPr>
                    <w:t>Método</w:t>
                  </w:r>
                </w:p>
              </w:tc>
              <w:tc>
                <w:tcPr>
                  <w:tcW w:w="2666" w:type="dxa"/>
                  <w:vMerge w:val="restart"/>
                  <w:tcMar>
                    <w:left w:w="105" w:type="dxa"/>
                    <w:right w:w="105" w:type="dxa"/>
                  </w:tcMar>
                  <w:vAlign w:val="center"/>
                </w:tcPr>
                <w:p w14:paraId="420B22A0" w14:textId="77777777" w:rsidR="000A728F" w:rsidRPr="002F2A14" w:rsidRDefault="000A728F" w:rsidP="000A728F">
                  <w:pPr>
                    <w:widowControl w:val="0"/>
                    <w:spacing w:line="285" w:lineRule="auto"/>
                    <w:jc w:val="center"/>
                    <w:rPr>
                      <w:rFonts w:cs="Calibri"/>
                      <w:color w:val="000000" w:themeColor="text1"/>
                    </w:rPr>
                  </w:pPr>
                  <w:r w:rsidRPr="002F2A14">
                    <w:rPr>
                      <w:rFonts w:cs="Calibri"/>
                      <w:b/>
                      <w:bCs/>
                      <w:color w:val="000000" w:themeColor="text1"/>
                      <w:lang w:val="es-CL"/>
                    </w:rPr>
                    <w:t>Descripción</w:t>
                  </w:r>
                </w:p>
              </w:tc>
              <w:tc>
                <w:tcPr>
                  <w:tcW w:w="2920" w:type="dxa"/>
                  <w:gridSpan w:val="3"/>
                  <w:tcMar>
                    <w:left w:w="105" w:type="dxa"/>
                    <w:right w:w="105" w:type="dxa"/>
                  </w:tcMar>
                  <w:vAlign w:val="center"/>
                </w:tcPr>
                <w:p w14:paraId="403C1D1B" w14:textId="77777777" w:rsidR="000A728F" w:rsidRPr="002F2A14" w:rsidRDefault="000A728F" w:rsidP="000A728F">
                  <w:pPr>
                    <w:widowControl w:val="0"/>
                    <w:spacing w:line="285" w:lineRule="auto"/>
                    <w:jc w:val="center"/>
                    <w:rPr>
                      <w:rFonts w:cs="Calibri"/>
                      <w:color w:val="000000" w:themeColor="text1"/>
                    </w:rPr>
                  </w:pPr>
                  <w:r w:rsidRPr="002F2A14">
                    <w:rPr>
                      <w:rFonts w:cs="Calibri"/>
                      <w:b/>
                      <w:bCs/>
                      <w:color w:val="000000" w:themeColor="text1"/>
                      <w:lang w:val="es-CL"/>
                    </w:rPr>
                    <w:t>Actividad</w:t>
                  </w:r>
                </w:p>
              </w:tc>
            </w:tr>
            <w:tr w:rsidR="000A728F" w:rsidRPr="002F2A14" w14:paraId="42C82FF8" w14:textId="77777777" w:rsidTr="000A728F">
              <w:trPr>
                <w:trHeight w:val="94"/>
              </w:trPr>
              <w:tc>
                <w:tcPr>
                  <w:tcW w:w="1003" w:type="dxa"/>
                  <w:vMerge/>
                  <w:vAlign w:val="center"/>
                </w:tcPr>
                <w:p w14:paraId="6569ED68" w14:textId="77777777" w:rsidR="000A728F" w:rsidRPr="002F2A14" w:rsidRDefault="000A728F" w:rsidP="000A728F"/>
              </w:tc>
              <w:tc>
                <w:tcPr>
                  <w:tcW w:w="2666" w:type="dxa"/>
                  <w:vMerge/>
                  <w:vAlign w:val="center"/>
                </w:tcPr>
                <w:p w14:paraId="2BC59BCE" w14:textId="77777777" w:rsidR="000A728F" w:rsidRPr="002F2A14" w:rsidRDefault="000A728F" w:rsidP="000A728F"/>
              </w:tc>
              <w:tc>
                <w:tcPr>
                  <w:tcW w:w="980" w:type="dxa"/>
                  <w:tcMar>
                    <w:left w:w="105" w:type="dxa"/>
                    <w:right w:w="105" w:type="dxa"/>
                  </w:tcMar>
                  <w:vAlign w:val="center"/>
                </w:tcPr>
                <w:p w14:paraId="56F6EC53" w14:textId="77777777" w:rsidR="000A728F" w:rsidRPr="002F2A14" w:rsidRDefault="000A728F" w:rsidP="000A728F">
                  <w:pPr>
                    <w:widowControl w:val="0"/>
                    <w:spacing w:line="285" w:lineRule="auto"/>
                    <w:ind w:left="-103" w:right="-96"/>
                    <w:jc w:val="center"/>
                    <w:rPr>
                      <w:rFonts w:cs="Calibri"/>
                      <w:color w:val="000000" w:themeColor="text1"/>
                    </w:rPr>
                  </w:pPr>
                  <w:r w:rsidRPr="002F2A14">
                    <w:rPr>
                      <w:rFonts w:cs="Calibri"/>
                      <w:b/>
                      <w:bCs/>
                      <w:color w:val="000000" w:themeColor="text1"/>
                      <w:lang w:val="es-CL"/>
                    </w:rPr>
                    <w:t>Muestreo</w:t>
                  </w:r>
                </w:p>
              </w:tc>
              <w:tc>
                <w:tcPr>
                  <w:tcW w:w="962" w:type="dxa"/>
                  <w:tcMar>
                    <w:left w:w="105" w:type="dxa"/>
                    <w:right w:w="105" w:type="dxa"/>
                  </w:tcMar>
                  <w:vAlign w:val="center"/>
                </w:tcPr>
                <w:p w14:paraId="59D518B9" w14:textId="77777777" w:rsidR="000A728F" w:rsidRPr="002F2A14" w:rsidRDefault="000A728F" w:rsidP="000A728F">
                  <w:pPr>
                    <w:widowControl w:val="0"/>
                    <w:spacing w:line="285" w:lineRule="auto"/>
                    <w:ind w:left="-99" w:right="-85"/>
                    <w:jc w:val="center"/>
                    <w:rPr>
                      <w:rFonts w:cs="Calibri"/>
                      <w:color w:val="000000" w:themeColor="text1"/>
                    </w:rPr>
                  </w:pPr>
                  <w:r w:rsidRPr="002F2A14">
                    <w:rPr>
                      <w:rFonts w:cs="Calibri"/>
                      <w:b/>
                      <w:bCs/>
                      <w:color w:val="000000" w:themeColor="text1"/>
                      <w:lang w:val="es-CL"/>
                    </w:rPr>
                    <w:t>Análisis</w:t>
                  </w:r>
                </w:p>
              </w:tc>
              <w:tc>
                <w:tcPr>
                  <w:tcW w:w="978" w:type="dxa"/>
                  <w:tcMar>
                    <w:left w:w="105" w:type="dxa"/>
                    <w:right w:w="105" w:type="dxa"/>
                  </w:tcMar>
                  <w:vAlign w:val="center"/>
                </w:tcPr>
                <w:p w14:paraId="5F22529D" w14:textId="77777777" w:rsidR="000A728F" w:rsidRPr="002F2A14" w:rsidRDefault="000A728F" w:rsidP="000A728F">
                  <w:pPr>
                    <w:widowControl w:val="0"/>
                    <w:spacing w:line="285" w:lineRule="auto"/>
                    <w:ind w:left="-96" w:right="-119"/>
                    <w:jc w:val="center"/>
                    <w:rPr>
                      <w:rFonts w:cs="Calibri"/>
                      <w:color w:val="000000" w:themeColor="text1"/>
                    </w:rPr>
                  </w:pPr>
                  <w:r w:rsidRPr="002F2A14">
                    <w:rPr>
                      <w:rFonts w:cs="Calibri"/>
                      <w:b/>
                      <w:bCs/>
                      <w:color w:val="000000" w:themeColor="text1"/>
                      <w:lang w:val="es-CL"/>
                    </w:rPr>
                    <w:t>Medición</w:t>
                  </w:r>
                </w:p>
              </w:tc>
            </w:tr>
            <w:tr w:rsidR="000A728F" w:rsidRPr="002F2A14" w14:paraId="4C1842A0" w14:textId="77777777" w:rsidTr="000A728F">
              <w:trPr>
                <w:trHeight w:val="860"/>
              </w:trPr>
              <w:tc>
                <w:tcPr>
                  <w:tcW w:w="1003" w:type="dxa"/>
                  <w:tcMar>
                    <w:left w:w="105" w:type="dxa"/>
                    <w:right w:w="105" w:type="dxa"/>
                  </w:tcMar>
                  <w:vAlign w:val="center"/>
                </w:tcPr>
                <w:p w14:paraId="14E51C41" w14:textId="77777777" w:rsidR="000A728F" w:rsidRPr="002F2A14" w:rsidRDefault="000A728F" w:rsidP="000A728F">
                  <w:pPr>
                    <w:widowControl w:val="0"/>
                    <w:spacing w:line="285" w:lineRule="auto"/>
                    <w:jc w:val="center"/>
                    <w:rPr>
                      <w:rFonts w:cs="Calibri"/>
                      <w:color w:val="000000" w:themeColor="text1"/>
                    </w:rPr>
                  </w:pPr>
                  <w:r w:rsidRPr="002F2A14">
                    <w:rPr>
                      <w:rFonts w:cs="Calibri"/>
                      <w:color w:val="000000" w:themeColor="text1"/>
                      <w:lang w:val="es-CL"/>
                    </w:rPr>
                    <w:t>Método CH-5 o EPA 5</w:t>
                  </w:r>
                </w:p>
              </w:tc>
              <w:tc>
                <w:tcPr>
                  <w:tcW w:w="2666" w:type="dxa"/>
                  <w:tcMar>
                    <w:left w:w="105" w:type="dxa"/>
                    <w:right w:w="105" w:type="dxa"/>
                  </w:tcMar>
                  <w:vAlign w:val="center"/>
                </w:tcPr>
                <w:p w14:paraId="3479B751" w14:textId="77777777" w:rsidR="000A728F" w:rsidRPr="002F2A14" w:rsidRDefault="000A728F" w:rsidP="000A728F">
                  <w:pPr>
                    <w:widowControl w:val="0"/>
                    <w:spacing w:line="285" w:lineRule="auto"/>
                    <w:jc w:val="both"/>
                    <w:rPr>
                      <w:rFonts w:cs="Calibri"/>
                      <w:color w:val="000000" w:themeColor="text1"/>
                    </w:rPr>
                  </w:pPr>
                  <w:r w:rsidRPr="002F2A14">
                    <w:rPr>
                      <w:rFonts w:cs="Calibri"/>
                      <w:color w:val="000000" w:themeColor="text1"/>
                      <w:lang w:val="es-CL"/>
                    </w:rPr>
                    <w:t>Determinación de las emisiones de partículas desde fuentes estacionarias CH.</w:t>
                  </w:r>
                </w:p>
              </w:tc>
              <w:tc>
                <w:tcPr>
                  <w:tcW w:w="980" w:type="dxa"/>
                  <w:tcMar>
                    <w:left w:w="105" w:type="dxa"/>
                    <w:right w:w="105" w:type="dxa"/>
                  </w:tcMar>
                  <w:vAlign w:val="center"/>
                </w:tcPr>
                <w:p w14:paraId="3C7A5FC4" w14:textId="77777777" w:rsidR="000A728F" w:rsidRPr="002F2A14" w:rsidRDefault="000A728F" w:rsidP="000A728F">
                  <w:pPr>
                    <w:widowControl w:val="0"/>
                    <w:spacing w:line="285" w:lineRule="auto"/>
                    <w:ind w:left="-103" w:right="-96"/>
                    <w:jc w:val="center"/>
                    <w:rPr>
                      <w:rFonts w:cs="Calibri"/>
                      <w:color w:val="000000" w:themeColor="text1"/>
                    </w:rPr>
                  </w:pPr>
                  <w:r w:rsidRPr="002F2A14">
                    <w:rPr>
                      <w:rFonts w:cs="Calibri"/>
                      <w:color w:val="000000" w:themeColor="text1"/>
                      <w:lang w:val="es-CL"/>
                    </w:rPr>
                    <w:t>x</w:t>
                  </w:r>
                </w:p>
              </w:tc>
              <w:tc>
                <w:tcPr>
                  <w:tcW w:w="962" w:type="dxa"/>
                  <w:tcMar>
                    <w:left w:w="105" w:type="dxa"/>
                    <w:right w:w="105" w:type="dxa"/>
                  </w:tcMar>
                  <w:vAlign w:val="center"/>
                </w:tcPr>
                <w:p w14:paraId="3DB8A4AA" w14:textId="77777777" w:rsidR="000A728F" w:rsidRPr="002F2A14" w:rsidRDefault="000A728F" w:rsidP="000A728F">
                  <w:pPr>
                    <w:widowControl w:val="0"/>
                    <w:spacing w:line="285" w:lineRule="auto"/>
                    <w:ind w:left="-99" w:right="-85"/>
                    <w:jc w:val="center"/>
                    <w:rPr>
                      <w:rFonts w:cs="Calibri"/>
                      <w:color w:val="000000" w:themeColor="text1"/>
                    </w:rPr>
                  </w:pPr>
                  <w:r w:rsidRPr="002F2A14">
                    <w:rPr>
                      <w:rFonts w:cs="Calibri"/>
                      <w:color w:val="000000" w:themeColor="text1"/>
                      <w:lang w:val="es-CL"/>
                    </w:rPr>
                    <w:t>x</w:t>
                  </w:r>
                </w:p>
              </w:tc>
              <w:tc>
                <w:tcPr>
                  <w:tcW w:w="978" w:type="dxa"/>
                  <w:tcMar>
                    <w:left w:w="105" w:type="dxa"/>
                    <w:right w:w="105" w:type="dxa"/>
                  </w:tcMar>
                  <w:vAlign w:val="center"/>
                </w:tcPr>
                <w:p w14:paraId="6F91EC04" w14:textId="77777777" w:rsidR="000A728F" w:rsidRPr="002F2A14" w:rsidRDefault="000A728F" w:rsidP="000A728F">
                  <w:pPr>
                    <w:widowControl w:val="0"/>
                    <w:spacing w:line="285" w:lineRule="auto"/>
                    <w:ind w:left="-96" w:right="-119"/>
                    <w:jc w:val="center"/>
                    <w:rPr>
                      <w:rFonts w:cs="Calibri"/>
                      <w:color w:val="000000" w:themeColor="text1"/>
                    </w:rPr>
                  </w:pPr>
                  <w:r w:rsidRPr="002F2A14">
                    <w:rPr>
                      <w:rFonts w:cs="Calibri"/>
                      <w:color w:val="000000" w:themeColor="text1"/>
                      <w:lang w:val="es-CL"/>
                    </w:rPr>
                    <w:t>-</w:t>
                  </w:r>
                </w:p>
              </w:tc>
            </w:tr>
          </w:tbl>
          <w:p w14:paraId="72AC7690" w14:textId="299A06FF" w:rsidR="4A5C1B54" w:rsidRDefault="4A5C1B54" w:rsidP="4A5C1B54">
            <w:pPr>
              <w:spacing w:line="259" w:lineRule="auto"/>
              <w:jc w:val="both"/>
              <w:rPr>
                <w:rFonts w:cs="Calibri"/>
                <w:color w:val="000000" w:themeColor="text1"/>
                <w:sz w:val="18"/>
                <w:szCs w:val="18"/>
              </w:rPr>
            </w:pPr>
          </w:p>
        </w:tc>
        <w:tc>
          <w:tcPr>
            <w:tcW w:w="1581" w:type="dxa"/>
            <w:tcMar>
              <w:left w:w="105" w:type="dxa"/>
              <w:right w:w="105" w:type="dxa"/>
            </w:tcMar>
            <w:vAlign w:val="center"/>
          </w:tcPr>
          <w:p w14:paraId="48DEF7E1" w14:textId="409B0359" w:rsidR="4A5C1B54" w:rsidRDefault="0020503D" w:rsidP="4A5C1B54">
            <w:pPr>
              <w:spacing w:line="259" w:lineRule="auto"/>
              <w:jc w:val="center"/>
              <w:rPr>
                <w:rFonts w:cs="Calibri"/>
                <w:color w:val="000000" w:themeColor="text1"/>
              </w:rPr>
            </w:pPr>
            <w:r>
              <w:rPr>
                <w:rFonts w:cs="Calibri"/>
                <w:b/>
                <w:bCs/>
                <w:color w:val="000000" w:themeColor="text1"/>
                <w:u w:val="single"/>
                <w:lang w:val="es-CL"/>
              </w:rPr>
              <w:t>Método Autorizado por la SMA</w:t>
            </w:r>
          </w:p>
        </w:tc>
      </w:tr>
    </w:tbl>
    <w:p w14:paraId="58B5D1E1" w14:textId="77777777" w:rsidR="00F23D7B" w:rsidRDefault="00F23D7B" w:rsidP="4A5C1B54">
      <w:pPr>
        <w:pStyle w:val="Listaconnmeros"/>
        <w:numPr>
          <w:ilvl w:val="0"/>
          <w:numId w:val="0"/>
        </w:numPr>
        <w:rPr>
          <w:rFonts w:ascii="Calibri" w:eastAsia="Calibri" w:hAnsi="Calibri" w:cs="Calibri"/>
          <w:color w:val="000000" w:themeColor="text1"/>
        </w:rPr>
      </w:pPr>
    </w:p>
    <w:p w14:paraId="49D0AD1D" w14:textId="77777777" w:rsidR="00F23D7B" w:rsidRPr="002F2A14" w:rsidRDefault="00F23D7B" w:rsidP="00F23D7B">
      <w:pPr>
        <w:pStyle w:val="Listaconnmeros"/>
        <w:numPr>
          <w:ilvl w:val="0"/>
          <w:numId w:val="0"/>
        </w:numPr>
        <w:jc w:val="both"/>
        <w:rPr>
          <w:rFonts w:ascii="Calibri" w:eastAsia="Calibri" w:hAnsi="Calibri" w:cs="Calibri"/>
          <w:b/>
          <w:bCs/>
          <w:color w:val="000000" w:themeColor="text1"/>
        </w:rPr>
      </w:pPr>
      <w:r w:rsidRPr="002F2A14">
        <w:rPr>
          <w:rFonts w:ascii="Calibri" w:eastAsia="Calibri" w:hAnsi="Calibri" w:cs="Calibri"/>
          <w:b/>
          <w:bCs/>
          <w:color w:val="000000" w:themeColor="text1"/>
          <w:u w:val="single"/>
        </w:rPr>
        <w:t>Conclusión del hecho constatado – ETFA responsable de la actividad y método de referencia utilizado</w:t>
      </w:r>
      <w:r w:rsidRPr="002F2A14">
        <w:rPr>
          <w:rFonts w:ascii="Calibri" w:eastAsia="Calibri" w:hAnsi="Calibri" w:cs="Calibri"/>
          <w:b/>
          <w:bCs/>
          <w:color w:val="000000" w:themeColor="text1"/>
        </w:rPr>
        <w:t>:</w:t>
      </w:r>
    </w:p>
    <w:p w14:paraId="6524D8CA" w14:textId="658E00BB" w:rsidR="4A5C1B54" w:rsidRDefault="00F23D7B" w:rsidP="00254405">
      <w:pPr>
        <w:tabs>
          <w:tab w:val="num" w:pos="360"/>
        </w:tabs>
        <w:jc w:val="both"/>
        <w:rPr>
          <w:rFonts w:ascii="Calibri" w:eastAsia="Calibri" w:hAnsi="Calibri" w:cs="Times New Roman"/>
          <w:color w:val="000000" w:themeColor="text1"/>
          <w:sz w:val="20"/>
          <w:szCs w:val="20"/>
        </w:rPr>
      </w:pPr>
      <w:r w:rsidRPr="002F2A14">
        <w:rPr>
          <w:rFonts w:ascii="Calibri" w:eastAsia="Calibri" w:hAnsi="Calibri" w:cs="Calibri"/>
          <w:color w:val="000000" w:themeColor="text1"/>
        </w:rPr>
        <w:t>El informe de resultados del muestreo y análisis de MP analizado, da cumplimiento a las exigencias estipuladas en las resoluciones antes mencionadas, respecto a la ETFA autorizada y los métodos de referencia reconocidos por la Superintendencia del Medio Ambiente para la ejecución de muestreos, mediciones y/o análisis.</w:t>
      </w:r>
    </w:p>
    <w:p w14:paraId="54D30B42" w14:textId="6D1CBB3C" w:rsidR="006A05D5" w:rsidRDefault="44EA6D40" w:rsidP="00CC4F4B">
      <w:pPr>
        <w:pStyle w:val="Ttulo1"/>
        <w:ind w:left="567" w:hanging="567"/>
        <w:jc w:val="both"/>
      </w:pPr>
      <w:r>
        <w:lastRenderedPageBreak/>
        <w:t xml:space="preserve"> </w:t>
      </w:r>
      <w:bookmarkStart w:id="37" w:name="_Toc174435653"/>
      <w:r>
        <w:t>Aseguramiento y Control de Calidad (QA-QC) de</w:t>
      </w:r>
      <w:r w:rsidR="00F23D7B">
        <w:t>l</w:t>
      </w:r>
      <w:r>
        <w:t xml:space="preserve"> método de referencia</w:t>
      </w:r>
      <w:bookmarkEnd w:id="37"/>
      <w:r>
        <w:t xml:space="preserve"> </w:t>
      </w:r>
    </w:p>
    <w:p w14:paraId="43538C3F" w14:textId="77777777" w:rsidR="000A728F" w:rsidRDefault="000A728F" w:rsidP="000A728F">
      <w:pPr>
        <w:pStyle w:val="Listaconnmeros"/>
        <w:numPr>
          <w:ilvl w:val="0"/>
          <w:numId w:val="0"/>
        </w:numPr>
        <w:spacing w:after="0"/>
        <w:jc w:val="both"/>
        <w:rPr>
          <w:rFonts w:ascii="Calibri" w:eastAsia="Calibri" w:hAnsi="Calibri" w:cs="Calibri"/>
          <w:color w:val="000000" w:themeColor="text1"/>
        </w:rPr>
      </w:pPr>
    </w:p>
    <w:p w14:paraId="7C998F78" w14:textId="54044839" w:rsidR="000A728F" w:rsidRDefault="000A728F" w:rsidP="000A728F">
      <w:pPr>
        <w:pStyle w:val="Listaconnmeros"/>
        <w:numPr>
          <w:ilvl w:val="0"/>
          <w:numId w:val="0"/>
        </w:numPr>
        <w:spacing w:after="0"/>
        <w:jc w:val="both"/>
        <w:rPr>
          <w:rFonts w:ascii="Calibri" w:eastAsia="Calibri" w:hAnsi="Calibri" w:cs="Calibri"/>
          <w:color w:val="000000" w:themeColor="text1"/>
        </w:rPr>
      </w:pPr>
      <w:r w:rsidRPr="002F2A14">
        <w:rPr>
          <w:rFonts w:ascii="Calibri" w:eastAsia="Calibri" w:hAnsi="Calibri" w:cs="Calibri"/>
          <w:color w:val="000000" w:themeColor="text1"/>
        </w:rPr>
        <w:t>Análisis de cumplimiento en la aplicación del método utilizado para la ejecución del muestreo y análisis de MP, cuyo informe de resultados fue reportado en el módulo de Muestreo/Medición del SISAT. Cabe señalar, que la revisión de los respectivos controles de calidad al método de referencia se ejecuta automáticamente para las siguientes variables:</w:t>
      </w:r>
    </w:p>
    <w:p w14:paraId="0F27AA9E" w14:textId="77777777" w:rsidR="000A728F" w:rsidRPr="002F2A14" w:rsidRDefault="000A728F" w:rsidP="000A728F">
      <w:pPr>
        <w:pStyle w:val="Listaconnmeros"/>
        <w:numPr>
          <w:ilvl w:val="0"/>
          <w:numId w:val="0"/>
        </w:numPr>
        <w:spacing w:after="0"/>
        <w:jc w:val="both"/>
        <w:rPr>
          <w:rFonts w:ascii="Calibri" w:eastAsia="Calibri" w:hAnsi="Calibri" w:cs="Calibri"/>
          <w:color w:val="000000" w:themeColor="text1"/>
        </w:rPr>
      </w:pPr>
    </w:p>
    <w:p w14:paraId="7BD0B3ED" w14:textId="77777777" w:rsidR="000A728F" w:rsidRPr="000A728F" w:rsidRDefault="000A728F" w:rsidP="000A728F">
      <w:pPr>
        <w:spacing w:after="0" w:line="240" w:lineRule="auto"/>
        <w:rPr>
          <w:rFonts w:ascii="Calibri" w:eastAsia="Calibri" w:hAnsi="Calibri" w:cs="Calibri"/>
          <w:b/>
          <w:iCs/>
          <w:color w:val="000000" w:themeColor="text1"/>
        </w:rPr>
      </w:pPr>
      <w:r w:rsidRPr="000A728F">
        <w:rPr>
          <w:b/>
          <w:iCs/>
          <w:sz w:val="18"/>
          <w:szCs w:val="18"/>
        </w:rPr>
        <w:t xml:space="preserve">Tabla </w:t>
      </w:r>
      <w:r w:rsidRPr="000A728F">
        <w:rPr>
          <w:b/>
          <w:iCs/>
          <w:sz w:val="18"/>
          <w:szCs w:val="18"/>
        </w:rPr>
        <w:fldChar w:fldCharType="begin"/>
      </w:r>
      <w:r w:rsidRPr="000A728F">
        <w:rPr>
          <w:b/>
          <w:iCs/>
          <w:sz w:val="18"/>
          <w:szCs w:val="18"/>
        </w:rPr>
        <w:instrText xml:space="preserve"> SEQ Tabla \* ARABIC </w:instrText>
      </w:r>
      <w:r w:rsidRPr="000A728F">
        <w:rPr>
          <w:b/>
          <w:iCs/>
          <w:sz w:val="18"/>
          <w:szCs w:val="18"/>
        </w:rPr>
        <w:fldChar w:fldCharType="separate"/>
      </w:r>
      <w:r w:rsidRPr="000A728F">
        <w:rPr>
          <w:b/>
          <w:iCs/>
          <w:noProof/>
          <w:sz w:val="18"/>
          <w:szCs w:val="18"/>
        </w:rPr>
        <w:t>9</w:t>
      </w:r>
      <w:r w:rsidRPr="000A728F">
        <w:rPr>
          <w:b/>
          <w:iCs/>
          <w:sz w:val="18"/>
          <w:szCs w:val="18"/>
        </w:rPr>
        <w:fldChar w:fldCharType="end"/>
      </w:r>
      <w:r w:rsidRPr="000A728F">
        <w:rPr>
          <w:b/>
          <w:iCs/>
          <w:sz w:val="18"/>
          <w:szCs w:val="18"/>
        </w:rPr>
        <w:t xml:space="preserve"> – Exigencias y variables analizadas, referidas al método de referencia utilizado</w:t>
      </w:r>
    </w:p>
    <w:tbl>
      <w:tblPr>
        <w:tblStyle w:val="Tablaconcuadrcula"/>
        <w:tblW w:w="100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8212"/>
      </w:tblGrid>
      <w:tr w:rsidR="009F5666" w14:paraId="39BDC207" w14:textId="77777777" w:rsidTr="000A728F">
        <w:trPr>
          <w:trHeight w:val="227"/>
        </w:trPr>
        <w:tc>
          <w:tcPr>
            <w:tcW w:w="10072" w:type="dxa"/>
            <w:gridSpan w:val="2"/>
            <w:shd w:val="clear" w:color="auto" w:fill="2E74B5" w:themeFill="accent1" w:themeFillShade="BF"/>
            <w:tcMar>
              <w:left w:w="105" w:type="dxa"/>
              <w:right w:w="105" w:type="dxa"/>
            </w:tcMar>
            <w:vAlign w:val="center"/>
          </w:tcPr>
          <w:p w14:paraId="0D363B24" w14:textId="77777777" w:rsidR="009F5666" w:rsidRPr="00AD24DD" w:rsidRDefault="009F5666" w:rsidP="4A5C1B54">
            <w:pPr>
              <w:jc w:val="center"/>
              <w:rPr>
                <w:rFonts w:cs="Calibri"/>
                <w:color w:val="EE0000"/>
              </w:rPr>
            </w:pPr>
          </w:p>
        </w:tc>
      </w:tr>
      <w:tr w:rsidR="009F5666" w14:paraId="48FA601D" w14:textId="77777777" w:rsidTr="009F5666">
        <w:trPr>
          <w:trHeight w:val="300"/>
        </w:trPr>
        <w:tc>
          <w:tcPr>
            <w:tcW w:w="1860" w:type="dxa"/>
            <w:tcMar>
              <w:left w:w="105" w:type="dxa"/>
              <w:right w:w="105" w:type="dxa"/>
            </w:tcMar>
            <w:vAlign w:val="center"/>
          </w:tcPr>
          <w:p w14:paraId="5D06BDD7" w14:textId="34EFD4E9"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ITEMS Evaluado</w:t>
            </w:r>
          </w:p>
        </w:tc>
        <w:tc>
          <w:tcPr>
            <w:tcW w:w="8212" w:type="dxa"/>
            <w:tcMar>
              <w:left w:w="105" w:type="dxa"/>
              <w:right w:w="105" w:type="dxa"/>
            </w:tcMar>
            <w:vAlign w:val="center"/>
          </w:tcPr>
          <w:p w14:paraId="7FD60BF8" w14:textId="20378E0A" w:rsidR="009F5666" w:rsidRDefault="000A728F" w:rsidP="4A5C1B54">
            <w:pPr>
              <w:spacing w:line="259" w:lineRule="auto"/>
              <w:jc w:val="center"/>
              <w:rPr>
                <w:rFonts w:cs="Calibri"/>
                <w:color w:val="000000" w:themeColor="text1"/>
              </w:rPr>
            </w:pPr>
            <w:r>
              <w:rPr>
                <w:rFonts w:cs="Calibri"/>
                <w:b/>
                <w:bCs/>
                <w:color w:val="000000" w:themeColor="text1"/>
                <w:lang w:val="es-CL"/>
              </w:rPr>
              <w:t>Exigencia</w:t>
            </w:r>
          </w:p>
        </w:tc>
      </w:tr>
      <w:tr w:rsidR="009F5666" w14:paraId="6FD55A3D" w14:textId="77777777" w:rsidTr="009F5666">
        <w:trPr>
          <w:trHeight w:val="300"/>
        </w:trPr>
        <w:tc>
          <w:tcPr>
            <w:tcW w:w="1860" w:type="dxa"/>
            <w:tcMar>
              <w:left w:w="105" w:type="dxa"/>
              <w:right w:w="105" w:type="dxa"/>
            </w:tcMar>
            <w:vAlign w:val="center"/>
          </w:tcPr>
          <w:p w14:paraId="5AB7B927" w14:textId="2F812EE2"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Promedio Caudal de Gases Informado</w:t>
            </w:r>
          </w:p>
        </w:tc>
        <w:tc>
          <w:tcPr>
            <w:tcW w:w="8212" w:type="dxa"/>
            <w:tcMar>
              <w:left w:w="105" w:type="dxa"/>
              <w:right w:w="105" w:type="dxa"/>
            </w:tcMar>
            <w:vAlign w:val="center"/>
          </w:tcPr>
          <w:p w14:paraId="0A7A7FD9" w14:textId="1E2AA441"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Método CH-5 Punto 4,1 Muestreo:</w:t>
            </w:r>
            <w:r w:rsidRPr="4A5C1B54">
              <w:rPr>
                <w:rFonts w:cs="Calibri"/>
                <w:color w:val="000000" w:themeColor="text1"/>
                <w:sz w:val="18"/>
                <w:szCs w:val="18"/>
                <w:lang w:val="es-CL"/>
              </w:rPr>
              <w:t xml:space="preserve"> Las mediciones se realizarán considerando tres corridas de muestreo a aquellas fuentes que resulten tener un caudal igual o superior a 1000 m3/</w:t>
            </w:r>
            <w:proofErr w:type="spellStart"/>
            <w:r w:rsidRPr="4A5C1B54">
              <w:rPr>
                <w:rFonts w:cs="Calibri"/>
                <w:color w:val="000000" w:themeColor="text1"/>
                <w:sz w:val="18"/>
                <w:szCs w:val="18"/>
                <w:lang w:val="es-CL"/>
              </w:rPr>
              <w:t>hr</w:t>
            </w:r>
            <w:proofErr w:type="spellEnd"/>
            <w:r w:rsidRPr="4A5C1B54">
              <w:rPr>
                <w:rFonts w:cs="Calibri"/>
                <w:color w:val="000000" w:themeColor="text1"/>
                <w:sz w:val="18"/>
                <w:szCs w:val="18"/>
                <w:lang w:val="es-CL"/>
              </w:rPr>
              <w:t xml:space="preserve"> estandarizado y dos corridas con caudal menor a este valor.</w:t>
            </w:r>
          </w:p>
        </w:tc>
      </w:tr>
      <w:tr w:rsidR="009F5666" w14:paraId="2904B01D" w14:textId="77777777" w:rsidTr="009F5666">
        <w:trPr>
          <w:trHeight w:val="435"/>
        </w:trPr>
        <w:tc>
          <w:tcPr>
            <w:tcW w:w="1860" w:type="dxa"/>
            <w:tcMar>
              <w:left w:w="105" w:type="dxa"/>
              <w:right w:w="105" w:type="dxa"/>
            </w:tcMar>
            <w:vAlign w:val="center"/>
          </w:tcPr>
          <w:p w14:paraId="6441C097" w14:textId="163FB9FC" w:rsidR="009F5666" w:rsidRDefault="009F5666" w:rsidP="4A5C1B54">
            <w:pPr>
              <w:spacing w:line="259" w:lineRule="auto"/>
              <w:jc w:val="center"/>
              <w:rPr>
                <w:rFonts w:cs="Calibri"/>
                <w:color w:val="000000" w:themeColor="text1"/>
              </w:rPr>
            </w:pPr>
            <w:proofErr w:type="spellStart"/>
            <w:r w:rsidRPr="4A5C1B54">
              <w:rPr>
                <w:rFonts w:cs="Calibri"/>
                <w:b/>
                <w:bCs/>
                <w:color w:val="000000" w:themeColor="text1"/>
                <w:lang w:val="es-CL"/>
              </w:rPr>
              <w:t>Isocinetismo</w:t>
            </w:r>
            <w:proofErr w:type="spellEnd"/>
            <w:r w:rsidRPr="4A5C1B54">
              <w:rPr>
                <w:rFonts w:cs="Calibri"/>
                <w:b/>
                <w:bCs/>
                <w:color w:val="000000" w:themeColor="text1"/>
                <w:lang w:val="es-CL"/>
              </w:rPr>
              <w:t xml:space="preserve"> Informado por Corrida</w:t>
            </w:r>
          </w:p>
        </w:tc>
        <w:tc>
          <w:tcPr>
            <w:tcW w:w="8212" w:type="dxa"/>
            <w:tcMar>
              <w:left w:w="105" w:type="dxa"/>
              <w:right w:w="105" w:type="dxa"/>
            </w:tcMar>
            <w:vAlign w:val="center"/>
          </w:tcPr>
          <w:p w14:paraId="70F8A1AA" w14:textId="48CC7C9A"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Método CH-5 Punto 6.11</w:t>
            </w:r>
            <w:r w:rsidRPr="4A5C1B54">
              <w:rPr>
                <w:rFonts w:cs="Calibri"/>
                <w:color w:val="000000" w:themeColor="text1"/>
                <w:sz w:val="18"/>
                <w:szCs w:val="18"/>
                <w:lang w:val="es-CL"/>
              </w:rPr>
              <w:t xml:space="preserve"> Resultados Aceptables: Si 90% ˂ I ˂ 110%, los resultados son Aceptables. Si los resultados de particulados son bajo comparado con el estándar, e I se encuentra sobre 110% o bajo 90%, la Autoridad Competente respectiva puede aceptar los resultados. Si se considera que I es inaceptable, se deben rechazar los resultados del muestreo y repetir la medición.</w:t>
            </w:r>
          </w:p>
        </w:tc>
      </w:tr>
      <w:tr w:rsidR="009F5666" w14:paraId="0FBF7693" w14:textId="77777777" w:rsidTr="009F5666">
        <w:trPr>
          <w:trHeight w:val="435"/>
        </w:trPr>
        <w:tc>
          <w:tcPr>
            <w:tcW w:w="1860" w:type="dxa"/>
            <w:tcMar>
              <w:left w:w="105" w:type="dxa"/>
              <w:right w:w="105" w:type="dxa"/>
            </w:tcMar>
            <w:vAlign w:val="center"/>
          </w:tcPr>
          <w:p w14:paraId="6B596682" w14:textId="5ED48757"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Volumen de muestra informado por corrida</w:t>
            </w:r>
          </w:p>
        </w:tc>
        <w:tc>
          <w:tcPr>
            <w:tcW w:w="8212" w:type="dxa"/>
            <w:tcMar>
              <w:left w:w="105" w:type="dxa"/>
              <w:right w:w="105" w:type="dxa"/>
            </w:tcMar>
            <w:vAlign w:val="center"/>
          </w:tcPr>
          <w:p w14:paraId="3F3739CD" w14:textId="714C9AC3"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Método CH-5 Punto 4.1.2</w:t>
            </w:r>
            <w:r w:rsidRPr="4A5C1B54">
              <w:rPr>
                <w:rFonts w:cs="Calibri"/>
                <w:color w:val="000000" w:themeColor="text1"/>
                <w:sz w:val="18"/>
                <w:szCs w:val="18"/>
                <w:lang w:val="es-CL"/>
              </w:rPr>
              <w:t>: El volumen de muestra tomado (corregido a condiciones estándares) exceda el volumen total mínimo requerido de muestra de gas (1,0 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 xml:space="preserve"> estándar, para fuentes fijas donde se estime que emitan concentraciones de material particulado inferior o igual a 20 mg/m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N y 0,6 m3 estándar para fuentes fijas que emitan concentraciones superiores a 20 mg/m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N. Esto último está basado sobre un promedio aproximado de la velocidad de muestreo. Para estos efectos se deberá considerar la concentración de material particulado indicado en el último informe de muestreo isocinético oficial con una antigüedad no mayor de dos años.</w:t>
            </w:r>
          </w:p>
        </w:tc>
      </w:tr>
      <w:tr w:rsidR="009F5666" w14:paraId="067BA942" w14:textId="77777777" w:rsidTr="009F5666">
        <w:trPr>
          <w:trHeight w:val="435"/>
        </w:trPr>
        <w:tc>
          <w:tcPr>
            <w:tcW w:w="1860" w:type="dxa"/>
            <w:tcMar>
              <w:left w:w="105" w:type="dxa"/>
              <w:right w:w="105" w:type="dxa"/>
            </w:tcMar>
            <w:vAlign w:val="center"/>
          </w:tcPr>
          <w:p w14:paraId="56607137" w14:textId="294058AA"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Promedio Flujo Ciclónico</w:t>
            </w:r>
          </w:p>
        </w:tc>
        <w:tc>
          <w:tcPr>
            <w:tcW w:w="8212" w:type="dxa"/>
            <w:tcMar>
              <w:left w:w="105" w:type="dxa"/>
              <w:right w:w="105" w:type="dxa"/>
            </w:tcMar>
            <w:vAlign w:val="center"/>
          </w:tcPr>
          <w:p w14:paraId="537925D8" w14:textId="6F681EA2"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Método CH-1 Punto 2.4</w:t>
            </w:r>
            <w:r w:rsidRPr="4A5C1B54">
              <w:rPr>
                <w:rFonts w:cs="Calibri"/>
                <w:color w:val="000000" w:themeColor="text1"/>
                <w:sz w:val="18"/>
                <w:szCs w:val="18"/>
                <w:lang w:val="es-CL"/>
              </w:rPr>
              <w:t>: Promedio Flujo Ciclónico: Verificación de la ausencia de flujo ciclónico. Si el valor promedio (a) es superior a 20°, entonces las condiciones de flujo en la chimenea resultan inaceptables y se debe instalar un enderezador de flujo</w:t>
            </w:r>
          </w:p>
        </w:tc>
      </w:tr>
      <w:tr w:rsidR="009F5666" w14:paraId="3057C173" w14:textId="77777777" w:rsidTr="009F5666">
        <w:trPr>
          <w:trHeight w:val="435"/>
        </w:trPr>
        <w:tc>
          <w:tcPr>
            <w:tcW w:w="1860" w:type="dxa"/>
            <w:tcMar>
              <w:left w:w="105" w:type="dxa"/>
              <w:right w:w="105" w:type="dxa"/>
            </w:tcMar>
            <w:vAlign w:val="center"/>
          </w:tcPr>
          <w:p w14:paraId="3285E948" w14:textId="1F4BE918"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Desviación Estándar de Resultados</w:t>
            </w:r>
          </w:p>
        </w:tc>
        <w:tc>
          <w:tcPr>
            <w:tcW w:w="8212" w:type="dxa"/>
            <w:tcMar>
              <w:left w:w="105" w:type="dxa"/>
              <w:right w:w="105" w:type="dxa"/>
            </w:tcMar>
            <w:vAlign w:val="center"/>
          </w:tcPr>
          <w:p w14:paraId="21B360E5" w14:textId="782ACDC0"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 xml:space="preserve">Método CH-5 Punto 4.1: </w:t>
            </w:r>
            <w:r w:rsidRPr="4A5C1B54">
              <w:rPr>
                <w:rFonts w:cs="Calibri"/>
                <w:color w:val="000000" w:themeColor="text1"/>
                <w:sz w:val="18"/>
                <w:szCs w:val="18"/>
                <w:lang w:val="es-CL"/>
              </w:rPr>
              <w:t>Los resultados que se obtengan deben ser coherentes entre sí, por lo que la fuente debe medirse en una misma condición, salvo que la Autoridad Competente indique lo contrario. Si el promedio aritmético de las concentraciones es igual o inferior a 56 mg/m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 xml:space="preserve"> estandarizados se considera como criterio de aceptabilidad una desviación estándar de 7 mg/m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 xml:space="preserve"> estandarizados.</w:t>
            </w:r>
          </w:p>
        </w:tc>
      </w:tr>
      <w:tr w:rsidR="009F5666" w14:paraId="4D4DC7F7" w14:textId="77777777" w:rsidTr="009F5666">
        <w:trPr>
          <w:trHeight w:val="435"/>
        </w:trPr>
        <w:tc>
          <w:tcPr>
            <w:tcW w:w="1860" w:type="dxa"/>
            <w:tcMar>
              <w:left w:w="105" w:type="dxa"/>
              <w:right w:w="105" w:type="dxa"/>
            </w:tcMar>
            <w:vAlign w:val="center"/>
          </w:tcPr>
          <w:p w14:paraId="37A7BB68" w14:textId="363CA79D"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Dispersión Relativa de Resultados</w:t>
            </w:r>
          </w:p>
        </w:tc>
        <w:tc>
          <w:tcPr>
            <w:tcW w:w="8212" w:type="dxa"/>
            <w:tcMar>
              <w:left w:w="105" w:type="dxa"/>
              <w:right w:w="105" w:type="dxa"/>
            </w:tcMar>
            <w:vAlign w:val="center"/>
          </w:tcPr>
          <w:p w14:paraId="48EDAAD8" w14:textId="4F4209F8" w:rsidR="009F5666" w:rsidRDefault="009F5666" w:rsidP="4A5C1B54">
            <w:pPr>
              <w:spacing w:line="259" w:lineRule="auto"/>
              <w:jc w:val="both"/>
              <w:rPr>
                <w:rFonts w:cs="Calibri"/>
                <w:color w:val="000000" w:themeColor="text1"/>
                <w:sz w:val="18"/>
                <w:szCs w:val="18"/>
              </w:rPr>
            </w:pPr>
            <w:r w:rsidRPr="4A5C1B54">
              <w:rPr>
                <w:rFonts w:cs="Calibri"/>
                <w:b/>
                <w:bCs/>
                <w:color w:val="000000" w:themeColor="text1"/>
                <w:sz w:val="18"/>
                <w:szCs w:val="18"/>
                <w:lang w:val="es-CL"/>
              </w:rPr>
              <w:t xml:space="preserve">Método CH-5 Punto 4.1: </w:t>
            </w:r>
            <w:r w:rsidRPr="4A5C1B54">
              <w:rPr>
                <w:rFonts w:cs="Calibri"/>
                <w:color w:val="000000" w:themeColor="text1"/>
                <w:sz w:val="18"/>
                <w:szCs w:val="18"/>
                <w:lang w:val="es-CL"/>
              </w:rPr>
              <w:t>Los resultados que se obtengan deben ser coherentes entre sí, por lo que la fuente debe medirse en una misma condición, salvo que la Autoridad Competente indique lo contrario para lo cual una dispersión menor a un 12,1% (Porcentaje de desviación estándar sobre la media aritmética) se considera aceptable en el caso de un valor medio superior a 56 mg/m</w:t>
            </w:r>
            <w:r w:rsidRPr="4A5C1B54">
              <w:rPr>
                <w:rFonts w:cs="Calibri"/>
                <w:color w:val="000000" w:themeColor="text1"/>
                <w:sz w:val="18"/>
                <w:szCs w:val="18"/>
                <w:vertAlign w:val="superscript"/>
                <w:lang w:val="es-CL"/>
              </w:rPr>
              <w:t>3</w:t>
            </w:r>
            <w:r w:rsidRPr="4A5C1B54">
              <w:rPr>
                <w:rFonts w:cs="Calibri"/>
                <w:color w:val="000000" w:themeColor="text1"/>
                <w:sz w:val="18"/>
                <w:szCs w:val="18"/>
                <w:lang w:val="es-CL"/>
              </w:rPr>
              <w:t xml:space="preserve"> estandarizado.</w:t>
            </w:r>
          </w:p>
        </w:tc>
      </w:tr>
    </w:tbl>
    <w:p w14:paraId="2BFA2176" w14:textId="54E7814B" w:rsidR="000A239F" w:rsidRPr="000A728F" w:rsidRDefault="000A239F" w:rsidP="4A5C1B54">
      <w:pPr>
        <w:pStyle w:val="Listaconnmeros"/>
        <w:numPr>
          <w:ilvl w:val="0"/>
          <w:numId w:val="0"/>
        </w:numPr>
        <w:jc w:val="both"/>
        <w:rPr>
          <w:b/>
          <w:bCs/>
          <w:sz w:val="18"/>
          <w:szCs w:val="18"/>
        </w:rPr>
      </w:pPr>
    </w:p>
    <w:p w14:paraId="0D6BE2AB" w14:textId="31F99FB5" w:rsidR="00AD24DD" w:rsidRPr="00AD24DD" w:rsidRDefault="000A728F" w:rsidP="00AD24DD">
      <w:pPr>
        <w:spacing w:after="0"/>
        <w:rPr>
          <w:b/>
          <w:bCs/>
          <w:sz w:val="18"/>
          <w:szCs w:val="18"/>
        </w:rPr>
      </w:pPr>
      <w:r w:rsidRPr="000A728F">
        <w:rPr>
          <w:b/>
          <w:bCs/>
          <w:sz w:val="18"/>
          <w:szCs w:val="18"/>
        </w:rPr>
        <w:t xml:space="preserve">Tabla </w:t>
      </w:r>
      <w:r w:rsidRPr="000A728F">
        <w:rPr>
          <w:b/>
          <w:bCs/>
          <w:sz w:val="18"/>
          <w:szCs w:val="18"/>
        </w:rPr>
        <w:fldChar w:fldCharType="begin"/>
      </w:r>
      <w:r w:rsidRPr="000A728F">
        <w:rPr>
          <w:b/>
          <w:bCs/>
          <w:sz w:val="18"/>
          <w:szCs w:val="18"/>
        </w:rPr>
        <w:instrText xml:space="preserve"> SEQ Tabla \* ARABIC </w:instrText>
      </w:r>
      <w:r w:rsidRPr="000A728F">
        <w:rPr>
          <w:b/>
          <w:bCs/>
          <w:sz w:val="18"/>
          <w:szCs w:val="18"/>
        </w:rPr>
        <w:fldChar w:fldCharType="separate"/>
      </w:r>
      <w:r w:rsidRPr="000A728F">
        <w:rPr>
          <w:b/>
          <w:bCs/>
          <w:sz w:val="18"/>
          <w:szCs w:val="18"/>
        </w:rPr>
        <w:t>10</w:t>
      </w:r>
      <w:r w:rsidRPr="000A728F">
        <w:rPr>
          <w:b/>
          <w:bCs/>
          <w:sz w:val="18"/>
          <w:szCs w:val="18"/>
        </w:rPr>
        <w:fldChar w:fldCharType="end"/>
      </w:r>
      <w:r w:rsidRPr="000A728F">
        <w:rPr>
          <w:b/>
          <w:bCs/>
          <w:sz w:val="18"/>
          <w:szCs w:val="18"/>
        </w:rPr>
        <w:t xml:space="preserve"> – Informe de resultados del muestreo de MP</w:t>
      </w:r>
    </w:p>
    <w:tbl>
      <w:tblPr>
        <w:tblStyle w:val="Tablaconcuadrcula"/>
        <w:tblW w:w="10065" w:type="dxa"/>
        <w:tblInd w:w="-5" w:type="dxa"/>
        <w:tblLook w:val="04A0" w:firstRow="1" w:lastRow="0" w:firstColumn="1" w:lastColumn="0" w:noHBand="0" w:noVBand="1"/>
      </w:tblPr>
      <w:tblGrid>
        <w:gridCol w:w="2268"/>
        <w:gridCol w:w="4499"/>
        <w:gridCol w:w="3298"/>
      </w:tblGrid>
      <w:tr w:rsidR="00AD24DD" w14:paraId="1AC56178" w14:textId="77777777" w:rsidTr="005E5DCB">
        <w:tc>
          <w:tcPr>
            <w:tcW w:w="2268" w:type="dxa"/>
            <w:shd w:val="clear" w:color="auto" w:fill="2E74B5" w:themeFill="accent1" w:themeFillShade="BF"/>
          </w:tcPr>
          <w:p w14:paraId="70946236" w14:textId="543C8DAC" w:rsidR="00AD24DD" w:rsidRPr="00AD24DD" w:rsidRDefault="00AD24DD" w:rsidP="00AD24DD">
            <w:pPr>
              <w:jc w:val="center"/>
              <w:rPr>
                <w:b/>
                <w:bCs/>
                <w:color w:val="FFFFFF" w:themeColor="background1"/>
              </w:rPr>
            </w:pPr>
            <w:r w:rsidRPr="00AD24DD">
              <w:rPr>
                <w:b/>
                <w:bCs/>
                <w:color w:val="FFFFFF" w:themeColor="background1"/>
              </w:rPr>
              <w:t xml:space="preserve">fuente estacionaría </w:t>
            </w:r>
          </w:p>
        </w:tc>
        <w:tc>
          <w:tcPr>
            <w:tcW w:w="4499" w:type="dxa"/>
            <w:shd w:val="clear" w:color="auto" w:fill="2E74B5" w:themeFill="accent1" w:themeFillShade="BF"/>
          </w:tcPr>
          <w:p w14:paraId="0788A649" w14:textId="43918FE3" w:rsidR="00AD24DD" w:rsidRPr="00AD24DD" w:rsidRDefault="00AD24DD" w:rsidP="00AD24DD">
            <w:pPr>
              <w:jc w:val="center"/>
              <w:rPr>
                <w:b/>
                <w:bCs/>
                <w:color w:val="FFFFFF" w:themeColor="background1"/>
              </w:rPr>
            </w:pPr>
            <w:r w:rsidRPr="00AD24DD">
              <w:rPr>
                <w:b/>
                <w:bCs/>
                <w:color w:val="FFFFFF" w:themeColor="background1"/>
              </w:rPr>
              <w:t>Código</w:t>
            </w:r>
            <w:r w:rsidRPr="00AD24DD">
              <w:rPr>
                <w:b/>
                <w:bCs/>
                <w:color w:val="FFFFFF" w:themeColor="background1"/>
              </w:rPr>
              <w:t xml:space="preserve"> del informe</w:t>
            </w:r>
          </w:p>
        </w:tc>
        <w:tc>
          <w:tcPr>
            <w:tcW w:w="3298" w:type="dxa"/>
            <w:shd w:val="clear" w:color="auto" w:fill="2E74B5" w:themeFill="accent1" w:themeFillShade="BF"/>
          </w:tcPr>
          <w:p w14:paraId="205FEAF4" w14:textId="0E5D7201" w:rsidR="00AD24DD" w:rsidRPr="00AD24DD" w:rsidRDefault="00AD24DD" w:rsidP="000A728F">
            <w:pPr>
              <w:pStyle w:val="Listaconnmeros"/>
              <w:numPr>
                <w:ilvl w:val="0"/>
                <w:numId w:val="0"/>
              </w:numPr>
              <w:rPr>
                <w:b/>
                <w:bCs/>
                <w:color w:val="FFFFFF" w:themeColor="background1"/>
              </w:rPr>
            </w:pPr>
            <w:r w:rsidRPr="00AD24DD">
              <w:rPr>
                <w:rFonts w:asciiTheme="minorHAnsi" w:eastAsiaTheme="minorHAnsi" w:hAnsiTheme="minorHAnsi" w:cstheme="minorBidi"/>
                <w:b/>
                <w:bCs/>
                <w:color w:val="FFFFFF" w:themeColor="background1"/>
                <w:sz w:val="22"/>
                <w:szCs w:val="22"/>
                <w:lang w:val="es-CL" w:eastAsia="en-US"/>
              </w:rPr>
              <w:t>Estado QA/QC del Informe</w:t>
            </w:r>
          </w:p>
        </w:tc>
      </w:tr>
      <w:tr w:rsidR="00AD24DD" w14:paraId="70ABB0DF" w14:textId="77777777" w:rsidTr="005E5DCB">
        <w:tc>
          <w:tcPr>
            <w:tcW w:w="2268" w:type="dxa"/>
          </w:tcPr>
          <w:p w14:paraId="2138EF5E" w14:textId="5070BE51" w:rsidR="00AD24DD" w:rsidRDefault="00AD24DD" w:rsidP="000A728F">
            <w:pPr>
              <w:pStyle w:val="Listaconnmeros"/>
              <w:numPr>
                <w:ilvl w:val="0"/>
                <w:numId w:val="0"/>
              </w:numPr>
            </w:pPr>
            <w:r>
              <w:t>1</w:t>
            </w:r>
          </w:p>
        </w:tc>
        <w:tc>
          <w:tcPr>
            <w:tcW w:w="4499" w:type="dxa"/>
          </w:tcPr>
          <w:p w14:paraId="2043BA86" w14:textId="4CB57C5E" w:rsidR="00AD24DD" w:rsidRPr="00AD24DD" w:rsidRDefault="00AD24DD" w:rsidP="000A728F">
            <w:pPr>
              <w:pStyle w:val="Listaconnmeros"/>
              <w:numPr>
                <w:ilvl w:val="0"/>
                <w:numId w:val="0"/>
              </w:numPr>
            </w:pPr>
            <w:r w:rsidRPr="00AD24DD">
              <w:rPr>
                <w:rFonts w:asciiTheme="minorHAnsi" w:eastAsiaTheme="minorHAnsi" w:hAnsiTheme="minorHAnsi" w:cstheme="minorBidi"/>
                <w:lang w:eastAsia="en-US"/>
              </w:rPr>
              <w:t>17601</w:t>
            </w:r>
          </w:p>
        </w:tc>
        <w:tc>
          <w:tcPr>
            <w:tcW w:w="3298" w:type="dxa"/>
          </w:tcPr>
          <w:p w14:paraId="61576432" w14:textId="5B283EAF" w:rsidR="00AD24DD" w:rsidRDefault="00AD24DD" w:rsidP="000A728F">
            <w:pPr>
              <w:pStyle w:val="Listaconnmeros"/>
              <w:numPr>
                <w:ilvl w:val="0"/>
                <w:numId w:val="0"/>
              </w:numPr>
            </w:pPr>
            <w:r w:rsidRPr="000A728F">
              <w:rPr>
                <w:rFonts w:asciiTheme="minorHAnsi" w:eastAsiaTheme="minorHAnsi" w:hAnsiTheme="minorHAnsi" w:cstheme="minorBidi"/>
                <w:sz w:val="22"/>
                <w:szCs w:val="22"/>
                <w:lang w:val="es-CL" w:eastAsia="en-US"/>
              </w:rPr>
              <w:t>Validado</w:t>
            </w:r>
          </w:p>
        </w:tc>
      </w:tr>
      <w:tr w:rsidR="00AD24DD" w14:paraId="1FCB171C" w14:textId="77777777" w:rsidTr="005E5DCB">
        <w:tc>
          <w:tcPr>
            <w:tcW w:w="2268" w:type="dxa"/>
          </w:tcPr>
          <w:p w14:paraId="5FB2C847" w14:textId="7BF22DBA" w:rsidR="00AD24DD" w:rsidRDefault="00AD24DD" w:rsidP="000A728F">
            <w:pPr>
              <w:pStyle w:val="Listaconnmeros"/>
              <w:numPr>
                <w:ilvl w:val="0"/>
                <w:numId w:val="0"/>
              </w:numPr>
            </w:pPr>
            <w:r>
              <w:t>2</w:t>
            </w:r>
          </w:p>
        </w:tc>
        <w:tc>
          <w:tcPr>
            <w:tcW w:w="4499" w:type="dxa"/>
          </w:tcPr>
          <w:p w14:paraId="68BA3092" w14:textId="567DA296" w:rsidR="00AD24DD" w:rsidRPr="00AD24DD" w:rsidRDefault="00AD24DD" w:rsidP="000A728F">
            <w:pPr>
              <w:pStyle w:val="Listaconnmeros"/>
              <w:numPr>
                <w:ilvl w:val="0"/>
                <w:numId w:val="0"/>
              </w:numPr>
            </w:pPr>
            <w:r w:rsidRPr="00AD24DD">
              <w:rPr>
                <w:lang w:val="es-CL"/>
              </w:rPr>
              <w:t>17625</w:t>
            </w:r>
          </w:p>
        </w:tc>
        <w:tc>
          <w:tcPr>
            <w:tcW w:w="3298" w:type="dxa"/>
          </w:tcPr>
          <w:p w14:paraId="49E636A4" w14:textId="400C9311" w:rsidR="00AD24DD" w:rsidRPr="000A728F" w:rsidRDefault="00AD24DD" w:rsidP="000A728F">
            <w:pPr>
              <w:pStyle w:val="Listaconnmeros"/>
              <w:numPr>
                <w:ilvl w:val="0"/>
                <w:numId w:val="0"/>
              </w:numPr>
            </w:pPr>
            <w:r w:rsidRPr="000A728F">
              <w:rPr>
                <w:rFonts w:asciiTheme="minorHAnsi" w:eastAsiaTheme="minorHAnsi" w:hAnsiTheme="minorHAnsi" w:cstheme="minorBidi"/>
                <w:sz w:val="22"/>
                <w:szCs w:val="22"/>
                <w:lang w:val="es-CL" w:eastAsia="en-US"/>
              </w:rPr>
              <w:t>Validado</w:t>
            </w:r>
          </w:p>
        </w:tc>
      </w:tr>
      <w:tr w:rsidR="00AD24DD" w14:paraId="64D57D60" w14:textId="77777777" w:rsidTr="005E5DCB">
        <w:tc>
          <w:tcPr>
            <w:tcW w:w="2268" w:type="dxa"/>
          </w:tcPr>
          <w:p w14:paraId="7B93EB9E" w14:textId="14D13661" w:rsidR="00AD24DD" w:rsidRDefault="00AD24DD" w:rsidP="000A728F">
            <w:pPr>
              <w:pStyle w:val="Listaconnmeros"/>
              <w:numPr>
                <w:ilvl w:val="0"/>
                <w:numId w:val="0"/>
              </w:numPr>
            </w:pPr>
            <w:r>
              <w:t>3</w:t>
            </w:r>
          </w:p>
        </w:tc>
        <w:tc>
          <w:tcPr>
            <w:tcW w:w="4499" w:type="dxa"/>
          </w:tcPr>
          <w:p w14:paraId="74C2F775" w14:textId="2C2DB617" w:rsidR="00AD24DD" w:rsidRPr="00AD24DD" w:rsidRDefault="00AD24DD" w:rsidP="000A728F">
            <w:pPr>
              <w:pStyle w:val="Listaconnmeros"/>
              <w:numPr>
                <w:ilvl w:val="0"/>
                <w:numId w:val="0"/>
              </w:numPr>
            </w:pPr>
            <w:r w:rsidRPr="00AD24DD">
              <w:rPr>
                <w:lang w:val="es-CL"/>
              </w:rPr>
              <w:t>17626</w:t>
            </w:r>
          </w:p>
        </w:tc>
        <w:tc>
          <w:tcPr>
            <w:tcW w:w="3298" w:type="dxa"/>
          </w:tcPr>
          <w:p w14:paraId="769C4A26" w14:textId="3D72C2D3" w:rsidR="00AD24DD" w:rsidRPr="000A728F" w:rsidRDefault="00AD24DD" w:rsidP="000A728F">
            <w:pPr>
              <w:pStyle w:val="Listaconnmeros"/>
              <w:numPr>
                <w:ilvl w:val="0"/>
                <w:numId w:val="0"/>
              </w:numPr>
            </w:pPr>
            <w:r w:rsidRPr="000A728F">
              <w:rPr>
                <w:rFonts w:asciiTheme="minorHAnsi" w:eastAsiaTheme="minorHAnsi" w:hAnsiTheme="minorHAnsi" w:cstheme="minorBidi"/>
                <w:sz w:val="22"/>
                <w:szCs w:val="22"/>
                <w:lang w:val="es-CL" w:eastAsia="en-US"/>
              </w:rPr>
              <w:t>Validado</w:t>
            </w:r>
          </w:p>
        </w:tc>
      </w:tr>
      <w:tr w:rsidR="00AD24DD" w14:paraId="49B8B0F2" w14:textId="77777777" w:rsidTr="005E5DCB">
        <w:tc>
          <w:tcPr>
            <w:tcW w:w="2268" w:type="dxa"/>
          </w:tcPr>
          <w:p w14:paraId="440D3119" w14:textId="391FD9D1" w:rsidR="00AD24DD" w:rsidRDefault="00AD24DD" w:rsidP="000A728F">
            <w:pPr>
              <w:pStyle w:val="Listaconnmeros"/>
              <w:numPr>
                <w:ilvl w:val="0"/>
                <w:numId w:val="0"/>
              </w:numPr>
            </w:pPr>
            <w:r>
              <w:t>4</w:t>
            </w:r>
          </w:p>
        </w:tc>
        <w:tc>
          <w:tcPr>
            <w:tcW w:w="4499" w:type="dxa"/>
          </w:tcPr>
          <w:p w14:paraId="49215C7B" w14:textId="65558F0D" w:rsidR="00AD24DD" w:rsidRPr="00AD24DD" w:rsidRDefault="00AD24DD" w:rsidP="000A728F">
            <w:pPr>
              <w:pStyle w:val="Listaconnmeros"/>
              <w:numPr>
                <w:ilvl w:val="0"/>
                <w:numId w:val="0"/>
              </w:numPr>
            </w:pPr>
            <w:r w:rsidRPr="00AD24DD">
              <w:rPr>
                <w:lang w:val="es-CL"/>
              </w:rPr>
              <w:t>17715</w:t>
            </w:r>
          </w:p>
        </w:tc>
        <w:tc>
          <w:tcPr>
            <w:tcW w:w="3298" w:type="dxa"/>
          </w:tcPr>
          <w:p w14:paraId="1FE5B0B4" w14:textId="76A8F5B6" w:rsidR="00AD24DD" w:rsidRPr="000A728F" w:rsidRDefault="00AD24DD" w:rsidP="000A728F">
            <w:pPr>
              <w:pStyle w:val="Listaconnmeros"/>
              <w:numPr>
                <w:ilvl w:val="0"/>
                <w:numId w:val="0"/>
              </w:numPr>
            </w:pPr>
            <w:r w:rsidRPr="000A728F">
              <w:rPr>
                <w:rFonts w:asciiTheme="minorHAnsi" w:eastAsiaTheme="minorHAnsi" w:hAnsiTheme="minorHAnsi" w:cstheme="minorBidi"/>
                <w:sz w:val="22"/>
                <w:szCs w:val="22"/>
                <w:lang w:val="es-CL" w:eastAsia="en-US"/>
              </w:rPr>
              <w:t>Validado</w:t>
            </w:r>
          </w:p>
        </w:tc>
      </w:tr>
      <w:tr w:rsidR="00AD24DD" w14:paraId="6FE69515" w14:textId="77777777" w:rsidTr="005E5DCB">
        <w:trPr>
          <w:trHeight w:val="60"/>
        </w:trPr>
        <w:tc>
          <w:tcPr>
            <w:tcW w:w="2268" w:type="dxa"/>
          </w:tcPr>
          <w:p w14:paraId="624B28D4" w14:textId="15F3F1B5" w:rsidR="00AD24DD" w:rsidRDefault="00AD24DD" w:rsidP="000A728F">
            <w:pPr>
              <w:pStyle w:val="Listaconnmeros"/>
              <w:numPr>
                <w:ilvl w:val="0"/>
                <w:numId w:val="0"/>
              </w:numPr>
            </w:pPr>
            <w:r>
              <w:t>5</w:t>
            </w:r>
          </w:p>
        </w:tc>
        <w:tc>
          <w:tcPr>
            <w:tcW w:w="4499" w:type="dxa"/>
          </w:tcPr>
          <w:p w14:paraId="786A4173" w14:textId="4AED6B33" w:rsidR="00AD24DD" w:rsidRPr="00AD24DD" w:rsidRDefault="00AD24DD" w:rsidP="000A728F">
            <w:pPr>
              <w:pStyle w:val="Listaconnmeros"/>
              <w:numPr>
                <w:ilvl w:val="0"/>
                <w:numId w:val="0"/>
              </w:numPr>
            </w:pPr>
            <w:r w:rsidRPr="00AD24DD">
              <w:rPr>
                <w:lang w:val="es-CL"/>
              </w:rPr>
              <w:t>17718</w:t>
            </w:r>
          </w:p>
        </w:tc>
        <w:tc>
          <w:tcPr>
            <w:tcW w:w="3298" w:type="dxa"/>
          </w:tcPr>
          <w:p w14:paraId="1F5DE352" w14:textId="4AE737E2" w:rsidR="00AD24DD" w:rsidRPr="000A728F" w:rsidRDefault="00AD24DD" w:rsidP="000A728F">
            <w:pPr>
              <w:pStyle w:val="Listaconnmeros"/>
              <w:numPr>
                <w:ilvl w:val="0"/>
                <w:numId w:val="0"/>
              </w:numPr>
            </w:pPr>
            <w:r w:rsidRPr="000A728F">
              <w:rPr>
                <w:rFonts w:asciiTheme="minorHAnsi" w:eastAsiaTheme="minorHAnsi" w:hAnsiTheme="minorHAnsi" w:cstheme="minorBidi"/>
                <w:sz w:val="22"/>
                <w:szCs w:val="22"/>
                <w:lang w:val="es-CL" w:eastAsia="en-US"/>
              </w:rPr>
              <w:t>Validado</w:t>
            </w:r>
          </w:p>
        </w:tc>
      </w:tr>
    </w:tbl>
    <w:p w14:paraId="7BB2C001" w14:textId="77777777" w:rsidR="00447781" w:rsidRDefault="00447781" w:rsidP="000A728F">
      <w:pPr>
        <w:pStyle w:val="Listaconnmeros"/>
        <w:numPr>
          <w:ilvl w:val="0"/>
          <w:numId w:val="0"/>
        </w:numPr>
        <w:rPr>
          <w:b/>
          <w:bCs/>
          <w:u w:val="single"/>
        </w:rPr>
      </w:pPr>
    </w:p>
    <w:p w14:paraId="4D38EFA9" w14:textId="698057BC" w:rsidR="000A728F" w:rsidRPr="000A728F" w:rsidRDefault="000A728F" w:rsidP="000A728F">
      <w:pPr>
        <w:pStyle w:val="Listaconnmeros"/>
        <w:numPr>
          <w:ilvl w:val="0"/>
          <w:numId w:val="0"/>
        </w:numPr>
      </w:pPr>
      <w:r w:rsidRPr="000A728F">
        <w:rPr>
          <w:b/>
          <w:bCs/>
          <w:u w:val="single"/>
        </w:rPr>
        <w:t>Conclusión del hecho constatado – Cumplimiento del QA/QC</w:t>
      </w:r>
      <w:r w:rsidRPr="000A728F">
        <w:rPr>
          <w:b/>
          <w:bCs/>
        </w:rPr>
        <w:t>:</w:t>
      </w:r>
    </w:p>
    <w:p w14:paraId="1C4F082E" w14:textId="77777777" w:rsidR="000A728F" w:rsidRPr="000A728F" w:rsidRDefault="000A728F" w:rsidP="000A728F">
      <w:pPr>
        <w:pStyle w:val="Listaconnmeros"/>
        <w:numPr>
          <w:ilvl w:val="0"/>
          <w:numId w:val="0"/>
        </w:numPr>
      </w:pPr>
      <w:r w:rsidRPr="000A728F">
        <w:t>El informe de resultados da cumplimiento al aseguramiento y control de calidad de los métodos de referencia ejecutado por la Entidad Técnica de Fiscalización Ambiental (ETFA) autorizada por la Superintendencia del Medio Ambiente.</w:t>
      </w:r>
    </w:p>
    <w:p w14:paraId="6588ECDC" w14:textId="77777777" w:rsidR="00A5059F" w:rsidRDefault="00A5059F" w:rsidP="005E5DCB">
      <w:pPr>
        <w:pStyle w:val="Listaconnmeros"/>
        <w:numPr>
          <w:ilvl w:val="0"/>
          <w:numId w:val="0"/>
        </w:numPr>
      </w:pPr>
    </w:p>
    <w:p w14:paraId="696041CB" w14:textId="77777777" w:rsidR="000A728F" w:rsidRPr="000A728F" w:rsidRDefault="000A728F" w:rsidP="000A728F">
      <w:pPr>
        <w:pStyle w:val="Ttulo1"/>
        <w:ind w:left="576"/>
      </w:pPr>
      <w:bookmarkStart w:id="38" w:name="_Toc167294637"/>
      <w:bookmarkStart w:id="39" w:name="_Toc167348491"/>
      <w:bookmarkStart w:id="40" w:name="_Toc174435654"/>
      <w:r w:rsidRPr="000A728F">
        <w:lastRenderedPageBreak/>
        <w:t>Condiciones de operación de la fuente en la ejecución del muestreo y análisis de MP</w:t>
      </w:r>
      <w:bookmarkEnd w:id="38"/>
      <w:bookmarkEnd w:id="39"/>
      <w:bookmarkEnd w:id="40"/>
    </w:p>
    <w:p w14:paraId="2CC902F5" w14:textId="77777777" w:rsidR="000A728F" w:rsidRPr="000A728F" w:rsidRDefault="000A728F" w:rsidP="000A728F">
      <w:pPr>
        <w:spacing w:after="0"/>
        <w:contextualSpacing/>
        <w:jc w:val="both"/>
      </w:pPr>
    </w:p>
    <w:p w14:paraId="36832E4C" w14:textId="77777777" w:rsidR="000A728F" w:rsidRPr="000A728F" w:rsidRDefault="000A728F" w:rsidP="000A728F">
      <w:pPr>
        <w:tabs>
          <w:tab w:val="num" w:pos="360"/>
        </w:tabs>
        <w:spacing w:after="0"/>
        <w:contextualSpacing/>
        <w:jc w:val="both"/>
        <w:rPr>
          <w:rFonts w:ascii="Calibri" w:eastAsia="Calibri" w:hAnsi="Calibri" w:cs="Calibri"/>
          <w:color w:val="000000" w:themeColor="text1"/>
        </w:rPr>
      </w:pPr>
      <w:r w:rsidRPr="000A728F">
        <w:rPr>
          <w:rFonts w:ascii="Calibri" w:eastAsia="Calibri" w:hAnsi="Calibri" w:cs="Calibri"/>
          <w:color w:val="000000" w:themeColor="text1"/>
        </w:rPr>
        <w:t>Análisis de cumplimiento de la Resolución Exenta N° 2051 SMA 2021 que “</w:t>
      </w:r>
      <w:r w:rsidRPr="000A728F">
        <w:rPr>
          <w:rFonts w:ascii="Calibri" w:eastAsia="Calibri" w:hAnsi="Calibri" w:cs="Calibri"/>
          <w:i/>
          <w:iCs/>
          <w:color w:val="000000" w:themeColor="text1"/>
        </w:rPr>
        <w:t>Dicta instrucción de carácter general para la operatividad específica de las entidades técnicas de fiscalización ambiental en el componente ambiental aire y revoca resolución que indica”</w:t>
      </w:r>
      <w:r w:rsidRPr="000A728F">
        <w:rPr>
          <w:rFonts w:ascii="Calibri" w:eastAsia="Calibri" w:hAnsi="Calibri" w:cs="Calibri"/>
          <w:color w:val="000000" w:themeColor="text1"/>
        </w:rPr>
        <w:t xml:space="preserve"> en la ejecución del muestreo y análisis de MP, cuyo informe de resultados fue reportado en el módulo de Muestreo/Medición del SISAT. Cabe señalar, que la revisión de los respectivos controles de calidad al método de referencia se ejecuta automáticamente para las siguientes variables:</w:t>
      </w:r>
    </w:p>
    <w:p w14:paraId="02AD687E" w14:textId="77777777" w:rsidR="000A728F" w:rsidRPr="000A728F" w:rsidRDefault="000A728F" w:rsidP="000A728F">
      <w:pPr>
        <w:pStyle w:val="Listaconnmeros"/>
        <w:numPr>
          <w:ilvl w:val="0"/>
          <w:numId w:val="0"/>
        </w:numPr>
        <w:ind w:left="360"/>
        <w:jc w:val="both"/>
        <w:rPr>
          <w:sz w:val="20"/>
          <w:szCs w:val="20"/>
        </w:rPr>
      </w:pPr>
    </w:p>
    <w:p w14:paraId="4AD76E3C" w14:textId="518E6291" w:rsidR="00DD7DA1" w:rsidRPr="000A728F" w:rsidRDefault="000A728F" w:rsidP="000A728F">
      <w:pPr>
        <w:pStyle w:val="Listaconnmeros"/>
        <w:numPr>
          <w:ilvl w:val="0"/>
          <w:numId w:val="0"/>
        </w:numPr>
        <w:tabs>
          <w:tab w:val="num" w:pos="360"/>
        </w:tabs>
        <w:jc w:val="both"/>
        <w:rPr>
          <w:b/>
          <w:bCs/>
          <w:sz w:val="18"/>
          <w:szCs w:val="18"/>
        </w:rPr>
      </w:pPr>
      <w:r w:rsidRPr="000A728F">
        <w:rPr>
          <w:b/>
          <w:bCs/>
          <w:sz w:val="18"/>
          <w:szCs w:val="18"/>
        </w:rPr>
        <w:t>Tabla 11 – Exigencias y variables analizadas, referidas a las condiciones de operación de la fuente durante la ejecución del muestreo</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90"/>
        <w:gridCol w:w="8325"/>
      </w:tblGrid>
      <w:tr w:rsidR="009F5666" w14:paraId="1331CD48" w14:textId="77777777" w:rsidTr="000A728F">
        <w:trPr>
          <w:trHeight w:hRule="exact" w:val="151"/>
        </w:trPr>
        <w:tc>
          <w:tcPr>
            <w:tcW w:w="9915" w:type="dxa"/>
            <w:gridSpan w:val="2"/>
            <w:shd w:val="clear" w:color="auto" w:fill="2E74B5" w:themeFill="accent1" w:themeFillShade="BF"/>
            <w:tcMar>
              <w:left w:w="105" w:type="dxa"/>
              <w:right w:w="105" w:type="dxa"/>
            </w:tcMar>
            <w:vAlign w:val="center"/>
          </w:tcPr>
          <w:p w14:paraId="7059B42F" w14:textId="77777777" w:rsidR="009F5666" w:rsidRDefault="009F5666" w:rsidP="4A5C1B54">
            <w:pPr>
              <w:jc w:val="center"/>
              <w:rPr>
                <w:rFonts w:cs="Calibri"/>
                <w:color w:val="000000" w:themeColor="text1"/>
              </w:rPr>
            </w:pPr>
          </w:p>
        </w:tc>
      </w:tr>
      <w:tr w:rsidR="009F5666" w14:paraId="57349599" w14:textId="77777777" w:rsidTr="009F5666">
        <w:trPr>
          <w:trHeight w:val="300"/>
        </w:trPr>
        <w:tc>
          <w:tcPr>
            <w:tcW w:w="1590" w:type="dxa"/>
            <w:tcMar>
              <w:left w:w="105" w:type="dxa"/>
              <w:right w:w="105" w:type="dxa"/>
            </w:tcMar>
            <w:vAlign w:val="center"/>
          </w:tcPr>
          <w:p w14:paraId="3FEFEB8C" w14:textId="52E4676F"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ITEM</w:t>
            </w:r>
            <w:r w:rsidR="0096449F">
              <w:rPr>
                <w:rFonts w:cs="Calibri"/>
                <w:b/>
                <w:bCs/>
                <w:color w:val="000000" w:themeColor="text1"/>
                <w:lang w:val="es-CL"/>
              </w:rPr>
              <w:t xml:space="preserve"> </w:t>
            </w:r>
            <w:r w:rsidRPr="4A5C1B54">
              <w:rPr>
                <w:rFonts w:cs="Calibri"/>
                <w:b/>
                <w:bCs/>
                <w:color w:val="000000" w:themeColor="text1"/>
                <w:lang w:val="es-CL"/>
              </w:rPr>
              <w:t>Evaluado</w:t>
            </w:r>
          </w:p>
        </w:tc>
        <w:tc>
          <w:tcPr>
            <w:tcW w:w="8325" w:type="dxa"/>
            <w:tcMar>
              <w:left w:w="105" w:type="dxa"/>
              <w:right w:w="105" w:type="dxa"/>
            </w:tcMar>
            <w:vAlign w:val="center"/>
          </w:tcPr>
          <w:p w14:paraId="6DF16227" w14:textId="2C650BA2" w:rsidR="009F5666" w:rsidRDefault="000A728F" w:rsidP="4A5C1B54">
            <w:pPr>
              <w:spacing w:line="259" w:lineRule="auto"/>
              <w:jc w:val="center"/>
              <w:rPr>
                <w:rFonts w:cs="Calibri"/>
                <w:color w:val="000000" w:themeColor="text1"/>
              </w:rPr>
            </w:pPr>
            <w:r>
              <w:rPr>
                <w:rFonts w:cs="Calibri"/>
                <w:b/>
                <w:bCs/>
                <w:color w:val="000000" w:themeColor="text1"/>
                <w:lang w:val="es-CL"/>
              </w:rPr>
              <w:t>Exigencia</w:t>
            </w:r>
          </w:p>
        </w:tc>
      </w:tr>
      <w:tr w:rsidR="009F5666" w14:paraId="7231906C" w14:textId="77777777" w:rsidTr="009F5666">
        <w:trPr>
          <w:trHeight w:val="2340"/>
        </w:trPr>
        <w:tc>
          <w:tcPr>
            <w:tcW w:w="1590" w:type="dxa"/>
            <w:tcMar>
              <w:left w:w="105" w:type="dxa"/>
              <w:right w:w="105" w:type="dxa"/>
            </w:tcMar>
            <w:vAlign w:val="center"/>
          </w:tcPr>
          <w:p w14:paraId="0C7D1738" w14:textId="2BF3A1A3" w:rsidR="009F5666" w:rsidRDefault="009F5666" w:rsidP="4A5C1B54">
            <w:pPr>
              <w:spacing w:line="259" w:lineRule="auto"/>
              <w:jc w:val="center"/>
              <w:rPr>
                <w:rFonts w:cs="Calibri"/>
                <w:color w:val="000000" w:themeColor="text1"/>
              </w:rPr>
            </w:pPr>
            <w:r w:rsidRPr="4A5C1B54">
              <w:rPr>
                <w:rFonts w:cs="Calibri"/>
                <w:b/>
                <w:bCs/>
                <w:color w:val="000000" w:themeColor="text1"/>
                <w:lang w:val="es-CL"/>
              </w:rPr>
              <w:t>Condiciones de Operación fuente estacionaria</w:t>
            </w:r>
          </w:p>
        </w:tc>
        <w:tc>
          <w:tcPr>
            <w:tcW w:w="8325" w:type="dxa"/>
            <w:tcMar>
              <w:left w:w="105" w:type="dxa"/>
              <w:right w:w="105" w:type="dxa"/>
            </w:tcMar>
            <w:vAlign w:val="center"/>
          </w:tcPr>
          <w:p w14:paraId="67A2F2FF" w14:textId="4C91E7B1" w:rsidR="009F5666" w:rsidRPr="00CC4F4B" w:rsidRDefault="009F5666" w:rsidP="4A5C1B54">
            <w:pPr>
              <w:spacing w:line="259" w:lineRule="auto"/>
              <w:jc w:val="both"/>
              <w:rPr>
                <w:rFonts w:cs="Calibri"/>
                <w:color w:val="000000" w:themeColor="text1"/>
                <w:sz w:val="18"/>
                <w:szCs w:val="18"/>
                <w:lang w:val="es-CL"/>
              </w:rPr>
            </w:pPr>
            <w:r w:rsidRPr="4A5C1B54">
              <w:rPr>
                <w:rFonts w:cs="Calibri"/>
                <w:b/>
                <w:bCs/>
                <w:color w:val="000000" w:themeColor="text1"/>
                <w:sz w:val="18"/>
                <w:szCs w:val="18"/>
                <w:lang w:val="es-CL"/>
              </w:rPr>
              <w:t xml:space="preserve">Punto 3.2 Condiciones de operación: </w:t>
            </w:r>
            <w:r w:rsidRPr="4A5C1B54">
              <w:rPr>
                <w:rFonts w:cs="Calibri"/>
                <w:color w:val="000000" w:themeColor="text1"/>
                <w:sz w:val="18"/>
                <w:szCs w:val="18"/>
                <w:lang w:val="es-CL"/>
              </w:rPr>
              <w:t>Las mediciones continuas (gases) y muestreos discretos, se deberán realizar bajo condiciones de capacidad máxima de funcionamiento de la fuente, esta capacidad de funcionamiento será considerada como plena carga de la fuente, debiendo ser demostrada a través de registros verificables (en informe). En caso de que la medición o muestreo no pueda ser realizado a plena carga, se podrán realizar muestreos y/o mediciones a una capacidad diferente de la capacidad máxima de funcionamiento, lo que implica realizar muestreos y/o mediciones entre el 80% (inclusive) y 100 % de la plena carga, para cada una de las corridas de muestreo requeridas.</w:t>
            </w:r>
          </w:p>
          <w:p w14:paraId="4E7AC522" w14:textId="05491355" w:rsidR="009F5666" w:rsidRDefault="009F5666" w:rsidP="4A5C1B54">
            <w:pPr>
              <w:spacing w:line="259" w:lineRule="auto"/>
              <w:jc w:val="both"/>
              <w:rPr>
                <w:rFonts w:cs="Calibri"/>
                <w:color w:val="000000" w:themeColor="text1"/>
                <w:sz w:val="18"/>
                <w:szCs w:val="18"/>
              </w:rPr>
            </w:pPr>
            <w:r w:rsidRPr="4A5C1B54">
              <w:rPr>
                <w:rFonts w:cs="Calibri"/>
                <w:color w:val="000000" w:themeColor="text1"/>
                <w:sz w:val="18"/>
                <w:szCs w:val="18"/>
                <w:lang w:val="es-CL"/>
              </w:rPr>
              <w:t>En el caso de que la medición o muestreo no pueda ser realizada a plena carga, el titular de la fuente deberá demostrar la imposibilidad de alcanzar la plena carga, mediante un registro de datos operacionales de los últimos 6 meses que den cuenta de la capacidad de producción máxima utilizada en base a la que realizará la actividad, lo cual deberá ser incorporado en el respectivo informe de muestreo y/o medición</w:t>
            </w:r>
            <w:r w:rsidR="00CC4F4B">
              <w:rPr>
                <w:rFonts w:cs="Calibri"/>
                <w:color w:val="000000" w:themeColor="text1"/>
                <w:sz w:val="18"/>
                <w:szCs w:val="18"/>
                <w:lang w:val="es-CL"/>
              </w:rPr>
              <w:t>.</w:t>
            </w:r>
          </w:p>
        </w:tc>
      </w:tr>
      <w:bookmarkEnd w:id="28"/>
      <w:bookmarkEnd w:id="29"/>
      <w:bookmarkEnd w:id="30"/>
      <w:bookmarkEnd w:id="31"/>
      <w:bookmarkEnd w:id="32"/>
      <w:bookmarkEnd w:id="33"/>
      <w:bookmarkEnd w:id="34"/>
      <w:bookmarkEnd w:id="35"/>
    </w:tbl>
    <w:p w14:paraId="0B3DD339" w14:textId="77777777" w:rsidR="00F96EA4" w:rsidRDefault="00F96EA4" w:rsidP="002F21E3">
      <w:pPr>
        <w:spacing w:after="0" w:line="240" w:lineRule="auto"/>
        <w:jc w:val="both"/>
      </w:pPr>
    </w:p>
    <w:p w14:paraId="1F4B0581" w14:textId="77777777" w:rsidR="0096449F" w:rsidRPr="0096449F" w:rsidRDefault="0096449F" w:rsidP="0096449F">
      <w:pPr>
        <w:spacing w:after="0" w:line="240" w:lineRule="auto"/>
        <w:rPr>
          <w:b/>
          <w:iCs/>
          <w:sz w:val="18"/>
          <w:szCs w:val="18"/>
        </w:rPr>
      </w:pPr>
      <w:r w:rsidRPr="0096449F">
        <w:rPr>
          <w:b/>
          <w:iCs/>
          <w:sz w:val="18"/>
          <w:szCs w:val="18"/>
        </w:rPr>
        <w:t xml:space="preserve">Tabla </w:t>
      </w:r>
      <w:r w:rsidRPr="0096449F">
        <w:rPr>
          <w:b/>
          <w:iCs/>
          <w:sz w:val="18"/>
          <w:szCs w:val="18"/>
        </w:rPr>
        <w:fldChar w:fldCharType="begin"/>
      </w:r>
      <w:r w:rsidRPr="0096449F">
        <w:rPr>
          <w:b/>
          <w:iCs/>
          <w:sz w:val="18"/>
          <w:szCs w:val="18"/>
        </w:rPr>
        <w:instrText xml:space="preserve"> SEQ Tabla \* ARABIC </w:instrText>
      </w:r>
      <w:r w:rsidRPr="0096449F">
        <w:rPr>
          <w:b/>
          <w:iCs/>
          <w:sz w:val="18"/>
          <w:szCs w:val="18"/>
        </w:rPr>
        <w:fldChar w:fldCharType="separate"/>
      </w:r>
      <w:r w:rsidRPr="0096449F">
        <w:rPr>
          <w:b/>
          <w:iCs/>
          <w:noProof/>
          <w:sz w:val="18"/>
          <w:szCs w:val="18"/>
        </w:rPr>
        <w:t>12</w:t>
      </w:r>
      <w:r w:rsidRPr="0096449F">
        <w:rPr>
          <w:b/>
          <w:iCs/>
          <w:sz w:val="18"/>
          <w:szCs w:val="18"/>
        </w:rPr>
        <w:fldChar w:fldCharType="end"/>
      </w:r>
      <w:r w:rsidRPr="0096449F">
        <w:rPr>
          <w:b/>
          <w:iCs/>
          <w:sz w:val="18"/>
          <w:szCs w:val="18"/>
        </w:rPr>
        <w:t xml:space="preserve"> – Condición de operación de la fuente durante la ejecución del muestreo</w:t>
      </w:r>
    </w:p>
    <w:tbl>
      <w:tblPr>
        <w:tblStyle w:val="Tablaconcuadrcula"/>
        <w:tblW w:w="9962" w:type="dxa"/>
        <w:tblLook w:val="04A0" w:firstRow="1" w:lastRow="0" w:firstColumn="1" w:lastColumn="0" w:noHBand="0" w:noVBand="1"/>
      </w:tblPr>
      <w:tblGrid>
        <w:gridCol w:w="1555"/>
        <w:gridCol w:w="2089"/>
        <w:gridCol w:w="2013"/>
        <w:gridCol w:w="2303"/>
        <w:gridCol w:w="2002"/>
      </w:tblGrid>
      <w:tr w:rsidR="005E5DCB" w:rsidRPr="0096449F" w14:paraId="67FA5F76" w14:textId="77777777" w:rsidTr="005E5DCB">
        <w:tc>
          <w:tcPr>
            <w:tcW w:w="1555" w:type="dxa"/>
            <w:shd w:val="clear" w:color="auto" w:fill="2E74B5" w:themeFill="accent1" w:themeFillShade="BF"/>
          </w:tcPr>
          <w:p w14:paraId="76CF680F" w14:textId="77777777" w:rsidR="005E5DCB" w:rsidRPr="0096449F" w:rsidRDefault="005E5DCB" w:rsidP="0096449F">
            <w:pPr>
              <w:contextualSpacing/>
              <w:rPr>
                <w:sz w:val="14"/>
                <w:szCs w:val="14"/>
              </w:rPr>
            </w:pPr>
          </w:p>
        </w:tc>
        <w:tc>
          <w:tcPr>
            <w:tcW w:w="8407" w:type="dxa"/>
            <w:gridSpan w:val="4"/>
            <w:shd w:val="clear" w:color="auto" w:fill="2E74B5" w:themeFill="accent1" w:themeFillShade="BF"/>
            <w:vAlign w:val="center"/>
          </w:tcPr>
          <w:p w14:paraId="1C1EE315" w14:textId="7227AAC6" w:rsidR="005E5DCB" w:rsidRPr="0096449F" w:rsidRDefault="005E5DCB" w:rsidP="0096449F">
            <w:pPr>
              <w:contextualSpacing/>
              <w:rPr>
                <w:sz w:val="14"/>
                <w:szCs w:val="14"/>
              </w:rPr>
            </w:pPr>
          </w:p>
        </w:tc>
      </w:tr>
      <w:tr w:rsidR="005E5DCB" w:rsidRPr="0096449F" w14:paraId="3A2985D2" w14:textId="77777777" w:rsidTr="005E5DCB">
        <w:tc>
          <w:tcPr>
            <w:tcW w:w="1555" w:type="dxa"/>
          </w:tcPr>
          <w:p w14:paraId="341D5E3E" w14:textId="0949739C" w:rsidR="005E5DCB" w:rsidRPr="0096449F" w:rsidRDefault="005E5DCB" w:rsidP="0096449F">
            <w:pPr>
              <w:contextualSpacing/>
              <w:jc w:val="center"/>
              <w:rPr>
                <w:rFonts w:cstheme="minorHAnsi"/>
                <w:b/>
                <w:bCs/>
              </w:rPr>
            </w:pPr>
            <w:r>
              <w:rPr>
                <w:rFonts w:cstheme="minorHAnsi"/>
                <w:b/>
                <w:bCs/>
              </w:rPr>
              <w:t xml:space="preserve">Fuente estacionaria </w:t>
            </w:r>
          </w:p>
        </w:tc>
        <w:tc>
          <w:tcPr>
            <w:tcW w:w="2089" w:type="dxa"/>
            <w:vAlign w:val="center"/>
          </w:tcPr>
          <w:p w14:paraId="0B2D32F9" w14:textId="0DD80AA7" w:rsidR="005E5DCB" w:rsidRPr="0096449F" w:rsidRDefault="005E5DCB" w:rsidP="0096449F">
            <w:pPr>
              <w:contextualSpacing/>
              <w:jc w:val="center"/>
            </w:pPr>
            <w:r w:rsidRPr="0096449F">
              <w:rPr>
                <w:rFonts w:cstheme="minorHAnsi"/>
                <w:b/>
                <w:bCs/>
              </w:rPr>
              <w:t>Capacidad de Carga Máxima</w:t>
            </w:r>
          </w:p>
        </w:tc>
        <w:tc>
          <w:tcPr>
            <w:tcW w:w="2013" w:type="dxa"/>
            <w:tcBorders>
              <w:right w:val="double" w:sz="4" w:space="0" w:color="auto"/>
            </w:tcBorders>
            <w:vAlign w:val="center"/>
          </w:tcPr>
          <w:p w14:paraId="60092CA8" w14:textId="77777777" w:rsidR="005E5DCB" w:rsidRPr="0096449F" w:rsidRDefault="005E5DCB" w:rsidP="0096449F">
            <w:pPr>
              <w:contextualSpacing/>
              <w:jc w:val="center"/>
            </w:pPr>
            <w:r w:rsidRPr="0096449F">
              <w:rPr>
                <w:rFonts w:cstheme="minorHAnsi"/>
                <w:b/>
                <w:bCs/>
              </w:rPr>
              <w:t>Unidad</w:t>
            </w:r>
          </w:p>
        </w:tc>
        <w:tc>
          <w:tcPr>
            <w:tcW w:w="2303" w:type="dxa"/>
            <w:tcBorders>
              <w:left w:val="double" w:sz="4" w:space="0" w:color="auto"/>
            </w:tcBorders>
            <w:vAlign w:val="center"/>
          </w:tcPr>
          <w:p w14:paraId="5B031DB1" w14:textId="77777777" w:rsidR="005E5DCB" w:rsidRPr="0096449F" w:rsidRDefault="005E5DCB" w:rsidP="0096449F">
            <w:pPr>
              <w:contextualSpacing/>
              <w:jc w:val="center"/>
              <w:rPr>
                <w:rFonts w:cstheme="minorBidi"/>
                <w:b/>
                <w:bCs/>
              </w:rPr>
            </w:pPr>
            <w:r w:rsidRPr="0096449F">
              <w:rPr>
                <w:rFonts w:cstheme="minorBidi"/>
                <w:b/>
                <w:bCs/>
              </w:rPr>
              <w:t>Valor Promedio Carga Muestreo</w:t>
            </w:r>
          </w:p>
        </w:tc>
        <w:tc>
          <w:tcPr>
            <w:tcW w:w="2002" w:type="dxa"/>
            <w:vAlign w:val="center"/>
          </w:tcPr>
          <w:p w14:paraId="21970863" w14:textId="77777777" w:rsidR="005E5DCB" w:rsidRPr="0096449F" w:rsidRDefault="005E5DCB" w:rsidP="0096449F">
            <w:pPr>
              <w:contextualSpacing/>
              <w:jc w:val="center"/>
            </w:pPr>
            <w:r w:rsidRPr="0096449F">
              <w:rPr>
                <w:rFonts w:cstheme="minorHAnsi"/>
                <w:b/>
                <w:bCs/>
              </w:rPr>
              <w:t>Unidad</w:t>
            </w:r>
          </w:p>
        </w:tc>
      </w:tr>
      <w:tr w:rsidR="005E5DCB" w:rsidRPr="0096449F" w14:paraId="0DFF9DF7" w14:textId="77777777" w:rsidTr="005E5DCB">
        <w:tc>
          <w:tcPr>
            <w:tcW w:w="1555" w:type="dxa"/>
          </w:tcPr>
          <w:p w14:paraId="7637CBDC" w14:textId="5F6524F4" w:rsidR="005E5DCB" w:rsidRPr="0096449F" w:rsidRDefault="005E5DCB" w:rsidP="0096449F">
            <w:pPr>
              <w:contextualSpacing/>
              <w:jc w:val="center"/>
              <w:rPr>
                <w:rFonts w:cstheme="minorHAnsi"/>
                <w:b/>
                <w:bCs/>
              </w:rPr>
            </w:pPr>
            <w:r>
              <w:rPr>
                <w:rFonts w:cstheme="minorHAnsi"/>
                <w:b/>
                <w:bCs/>
              </w:rPr>
              <w:t>1</w:t>
            </w:r>
          </w:p>
        </w:tc>
        <w:tc>
          <w:tcPr>
            <w:tcW w:w="2089" w:type="dxa"/>
            <w:vAlign w:val="center"/>
          </w:tcPr>
          <w:p w14:paraId="30E5CFE5" w14:textId="538CBD1C" w:rsidR="005E5DCB" w:rsidRPr="00447781" w:rsidRDefault="005E5DCB" w:rsidP="0096449F">
            <w:pPr>
              <w:contextualSpacing/>
              <w:jc w:val="center"/>
              <w:rPr>
                <w:rFonts w:cstheme="minorHAnsi"/>
                <w:b/>
                <w:bCs/>
              </w:rPr>
            </w:pPr>
            <w:r w:rsidRPr="00447781">
              <w:t>22,90</w:t>
            </w:r>
          </w:p>
        </w:tc>
        <w:tc>
          <w:tcPr>
            <w:tcW w:w="2013" w:type="dxa"/>
            <w:tcBorders>
              <w:right w:val="double" w:sz="4" w:space="0" w:color="auto"/>
            </w:tcBorders>
            <w:vAlign w:val="center"/>
          </w:tcPr>
          <w:p w14:paraId="7B6556AF" w14:textId="4ADF8D22" w:rsidR="005E5DCB" w:rsidRPr="00447781" w:rsidRDefault="005E5DCB" w:rsidP="0096449F">
            <w:pPr>
              <w:contextualSpacing/>
              <w:jc w:val="center"/>
              <w:rPr>
                <w:rFonts w:cstheme="minorHAnsi"/>
                <w:b/>
                <w:bCs/>
              </w:rPr>
            </w:pPr>
            <w:r w:rsidRPr="00447781">
              <w:t>kg/h</w:t>
            </w:r>
          </w:p>
        </w:tc>
        <w:tc>
          <w:tcPr>
            <w:tcW w:w="2303" w:type="dxa"/>
            <w:tcBorders>
              <w:left w:val="double" w:sz="4" w:space="0" w:color="auto"/>
            </w:tcBorders>
            <w:vAlign w:val="center"/>
          </w:tcPr>
          <w:p w14:paraId="79BB7740" w14:textId="3A0309E0" w:rsidR="005E5DCB" w:rsidRPr="0096449F" w:rsidRDefault="005E5DCB" w:rsidP="0096449F">
            <w:pPr>
              <w:contextualSpacing/>
              <w:jc w:val="center"/>
              <w:rPr>
                <w:b/>
                <w:bCs/>
              </w:rPr>
            </w:pPr>
            <w:r w:rsidRPr="00543BA0">
              <w:rPr>
                <w:highlight w:val="yellow"/>
              </w:rPr>
              <w:t>22,90</w:t>
            </w:r>
          </w:p>
        </w:tc>
        <w:tc>
          <w:tcPr>
            <w:tcW w:w="2002" w:type="dxa"/>
            <w:vAlign w:val="center"/>
          </w:tcPr>
          <w:p w14:paraId="27DABFDF" w14:textId="40B83B6F" w:rsidR="005E5DCB" w:rsidRPr="0096449F" w:rsidRDefault="007F2408" w:rsidP="0096449F">
            <w:pPr>
              <w:contextualSpacing/>
              <w:jc w:val="center"/>
              <w:rPr>
                <w:rFonts w:cstheme="minorHAnsi"/>
                <w:b/>
                <w:bCs/>
              </w:rPr>
            </w:pPr>
            <w:r w:rsidRPr="00543BA0">
              <w:rPr>
                <w:highlight w:val="yellow"/>
              </w:rPr>
              <w:t>kg/h</w:t>
            </w:r>
          </w:p>
        </w:tc>
      </w:tr>
      <w:tr w:rsidR="005E5DCB" w:rsidRPr="0096449F" w14:paraId="5D7E0D2B" w14:textId="77777777" w:rsidTr="005E5DCB">
        <w:tc>
          <w:tcPr>
            <w:tcW w:w="1555" w:type="dxa"/>
          </w:tcPr>
          <w:p w14:paraId="4516FA3D" w14:textId="0816899E" w:rsidR="005E5DCB" w:rsidRPr="005E5DCB" w:rsidRDefault="005E5DCB" w:rsidP="0096449F">
            <w:pPr>
              <w:contextualSpacing/>
              <w:jc w:val="center"/>
              <w:rPr>
                <w:b/>
                <w:bCs/>
              </w:rPr>
            </w:pPr>
            <w:r w:rsidRPr="005E5DCB">
              <w:rPr>
                <w:b/>
                <w:bCs/>
              </w:rPr>
              <w:t>2</w:t>
            </w:r>
          </w:p>
        </w:tc>
        <w:tc>
          <w:tcPr>
            <w:tcW w:w="2089" w:type="dxa"/>
            <w:vAlign w:val="center"/>
          </w:tcPr>
          <w:p w14:paraId="65FFAA8B" w14:textId="6732F7CC" w:rsidR="007F2408" w:rsidRPr="00D14560" w:rsidRDefault="007F2408" w:rsidP="007F2408">
            <w:pPr>
              <w:contextualSpacing/>
              <w:jc w:val="center"/>
            </w:pPr>
            <w:r w:rsidRPr="00D14560">
              <w:t>16,84</w:t>
            </w:r>
          </w:p>
        </w:tc>
        <w:tc>
          <w:tcPr>
            <w:tcW w:w="2013" w:type="dxa"/>
            <w:tcBorders>
              <w:right w:val="double" w:sz="4" w:space="0" w:color="auto"/>
            </w:tcBorders>
            <w:vAlign w:val="center"/>
          </w:tcPr>
          <w:p w14:paraId="1C3E8DDC" w14:textId="77777777" w:rsidR="005E5DCB" w:rsidRPr="00D14560" w:rsidRDefault="005E5DCB" w:rsidP="0096449F">
            <w:pPr>
              <w:contextualSpacing/>
              <w:jc w:val="center"/>
            </w:pPr>
            <w:r w:rsidRPr="00D14560">
              <w:t>kg/h</w:t>
            </w:r>
          </w:p>
        </w:tc>
        <w:tc>
          <w:tcPr>
            <w:tcW w:w="2303" w:type="dxa"/>
            <w:tcBorders>
              <w:left w:val="double" w:sz="4" w:space="0" w:color="auto"/>
            </w:tcBorders>
            <w:vAlign w:val="center"/>
          </w:tcPr>
          <w:p w14:paraId="26D4F1F6" w14:textId="17D36B2E" w:rsidR="005E5DCB" w:rsidRPr="00543BA0" w:rsidRDefault="007F2408" w:rsidP="0096449F">
            <w:pPr>
              <w:contextualSpacing/>
              <w:jc w:val="center"/>
              <w:rPr>
                <w:highlight w:val="yellow"/>
              </w:rPr>
            </w:pPr>
            <w:r>
              <w:rPr>
                <w:highlight w:val="yellow"/>
              </w:rPr>
              <w:t>16,84</w:t>
            </w:r>
          </w:p>
        </w:tc>
        <w:tc>
          <w:tcPr>
            <w:tcW w:w="2002" w:type="dxa"/>
            <w:vAlign w:val="center"/>
          </w:tcPr>
          <w:p w14:paraId="52533751" w14:textId="77777777" w:rsidR="005E5DCB" w:rsidRPr="00543BA0" w:rsidRDefault="005E5DCB" w:rsidP="0096449F">
            <w:pPr>
              <w:contextualSpacing/>
              <w:jc w:val="center"/>
              <w:rPr>
                <w:highlight w:val="yellow"/>
              </w:rPr>
            </w:pPr>
            <w:r w:rsidRPr="00543BA0">
              <w:rPr>
                <w:highlight w:val="yellow"/>
              </w:rPr>
              <w:t>kg/h</w:t>
            </w:r>
          </w:p>
        </w:tc>
      </w:tr>
      <w:tr w:rsidR="005E5DCB" w:rsidRPr="0096449F" w14:paraId="4F3CD8F7" w14:textId="77777777" w:rsidTr="005E5DCB">
        <w:tc>
          <w:tcPr>
            <w:tcW w:w="1555" w:type="dxa"/>
          </w:tcPr>
          <w:p w14:paraId="7952E911" w14:textId="63AA2892" w:rsidR="005E5DCB" w:rsidRPr="005E5DCB" w:rsidRDefault="005E5DCB" w:rsidP="0096449F">
            <w:pPr>
              <w:contextualSpacing/>
              <w:jc w:val="center"/>
              <w:rPr>
                <w:b/>
                <w:bCs/>
              </w:rPr>
            </w:pPr>
            <w:r w:rsidRPr="005E5DCB">
              <w:rPr>
                <w:b/>
                <w:bCs/>
              </w:rPr>
              <w:t>3</w:t>
            </w:r>
          </w:p>
        </w:tc>
        <w:tc>
          <w:tcPr>
            <w:tcW w:w="2089" w:type="dxa"/>
            <w:vAlign w:val="center"/>
          </w:tcPr>
          <w:p w14:paraId="7CC4314D" w14:textId="05DF97D8" w:rsidR="005E5DCB" w:rsidRPr="005E4FA9" w:rsidRDefault="007F2408" w:rsidP="0096449F">
            <w:pPr>
              <w:contextualSpacing/>
              <w:jc w:val="center"/>
            </w:pPr>
            <w:r w:rsidRPr="005E4FA9">
              <w:rPr>
                <w:lang w:val="es-CL"/>
              </w:rPr>
              <w:t>22,20</w:t>
            </w:r>
          </w:p>
        </w:tc>
        <w:tc>
          <w:tcPr>
            <w:tcW w:w="2013" w:type="dxa"/>
            <w:tcBorders>
              <w:right w:val="double" w:sz="4" w:space="0" w:color="auto"/>
            </w:tcBorders>
            <w:vAlign w:val="center"/>
          </w:tcPr>
          <w:p w14:paraId="0DA44831" w14:textId="71E131AC" w:rsidR="005E5DCB" w:rsidRPr="005E4FA9" w:rsidRDefault="007F2408" w:rsidP="0096449F">
            <w:pPr>
              <w:contextualSpacing/>
              <w:jc w:val="center"/>
            </w:pPr>
            <w:r w:rsidRPr="005E4FA9">
              <w:t>kg/h</w:t>
            </w:r>
          </w:p>
        </w:tc>
        <w:tc>
          <w:tcPr>
            <w:tcW w:w="2303" w:type="dxa"/>
            <w:tcBorders>
              <w:left w:val="double" w:sz="4" w:space="0" w:color="auto"/>
            </w:tcBorders>
            <w:vAlign w:val="center"/>
          </w:tcPr>
          <w:p w14:paraId="727244F5" w14:textId="64948AB6" w:rsidR="005E5DCB" w:rsidRPr="005E4FA9" w:rsidRDefault="007F2408" w:rsidP="0096449F">
            <w:pPr>
              <w:contextualSpacing/>
              <w:jc w:val="center"/>
            </w:pPr>
            <w:r w:rsidRPr="005E4FA9">
              <w:rPr>
                <w:lang w:val="es-CL"/>
              </w:rPr>
              <w:t>22,20</w:t>
            </w:r>
          </w:p>
        </w:tc>
        <w:tc>
          <w:tcPr>
            <w:tcW w:w="2002" w:type="dxa"/>
            <w:vAlign w:val="center"/>
          </w:tcPr>
          <w:p w14:paraId="24CC5DF2" w14:textId="0C1B58F6" w:rsidR="005E5DCB" w:rsidRPr="005E4FA9" w:rsidRDefault="007F2408" w:rsidP="0096449F">
            <w:pPr>
              <w:contextualSpacing/>
              <w:jc w:val="center"/>
            </w:pPr>
            <w:r w:rsidRPr="005E4FA9">
              <w:t>kg/h</w:t>
            </w:r>
          </w:p>
        </w:tc>
      </w:tr>
      <w:tr w:rsidR="005E5DCB" w:rsidRPr="0096449F" w14:paraId="5EBCFFFD" w14:textId="77777777" w:rsidTr="005E5DCB">
        <w:tc>
          <w:tcPr>
            <w:tcW w:w="1555" w:type="dxa"/>
          </w:tcPr>
          <w:p w14:paraId="1EE994E1" w14:textId="11E34F65" w:rsidR="005E5DCB" w:rsidRPr="005E5DCB" w:rsidRDefault="005E5DCB" w:rsidP="0096449F">
            <w:pPr>
              <w:contextualSpacing/>
              <w:jc w:val="center"/>
              <w:rPr>
                <w:b/>
                <w:bCs/>
              </w:rPr>
            </w:pPr>
            <w:r w:rsidRPr="005E5DCB">
              <w:rPr>
                <w:b/>
                <w:bCs/>
              </w:rPr>
              <w:t>4</w:t>
            </w:r>
          </w:p>
        </w:tc>
        <w:tc>
          <w:tcPr>
            <w:tcW w:w="2089" w:type="dxa"/>
            <w:vAlign w:val="center"/>
          </w:tcPr>
          <w:p w14:paraId="020137C3" w14:textId="2ACC7DE7" w:rsidR="005E5DCB" w:rsidRPr="005E7966" w:rsidRDefault="007F2408" w:rsidP="0096449F">
            <w:pPr>
              <w:contextualSpacing/>
              <w:jc w:val="center"/>
            </w:pPr>
            <w:r w:rsidRPr="005E7966">
              <w:rPr>
                <w:lang w:val="es-CL"/>
              </w:rPr>
              <w:t>31,93</w:t>
            </w:r>
          </w:p>
        </w:tc>
        <w:tc>
          <w:tcPr>
            <w:tcW w:w="2013" w:type="dxa"/>
            <w:tcBorders>
              <w:right w:val="double" w:sz="4" w:space="0" w:color="auto"/>
            </w:tcBorders>
            <w:vAlign w:val="center"/>
          </w:tcPr>
          <w:p w14:paraId="03C4D3EA" w14:textId="673B86A6" w:rsidR="005E5DCB" w:rsidRPr="005E7966" w:rsidRDefault="007F2408" w:rsidP="0096449F">
            <w:pPr>
              <w:contextualSpacing/>
              <w:jc w:val="center"/>
            </w:pPr>
            <w:r w:rsidRPr="005E7966">
              <w:t>kg/h</w:t>
            </w:r>
          </w:p>
        </w:tc>
        <w:tc>
          <w:tcPr>
            <w:tcW w:w="2303" w:type="dxa"/>
            <w:tcBorders>
              <w:left w:val="double" w:sz="4" w:space="0" w:color="auto"/>
            </w:tcBorders>
            <w:vAlign w:val="center"/>
          </w:tcPr>
          <w:p w14:paraId="31026199" w14:textId="20C01797" w:rsidR="005E5DCB" w:rsidRPr="00543BA0" w:rsidRDefault="007F2408" w:rsidP="0096449F">
            <w:pPr>
              <w:contextualSpacing/>
              <w:jc w:val="center"/>
              <w:rPr>
                <w:highlight w:val="yellow"/>
              </w:rPr>
            </w:pPr>
            <w:r w:rsidRPr="007F2408">
              <w:rPr>
                <w:highlight w:val="yellow"/>
                <w:lang w:val="es-CL"/>
              </w:rPr>
              <w:t>31,93</w:t>
            </w:r>
          </w:p>
        </w:tc>
        <w:tc>
          <w:tcPr>
            <w:tcW w:w="2002" w:type="dxa"/>
            <w:vAlign w:val="center"/>
          </w:tcPr>
          <w:p w14:paraId="4366EDC9" w14:textId="103084A6" w:rsidR="005E5DCB" w:rsidRPr="00543BA0" w:rsidRDefault="007F2408" w:rsidP="0096449F">
            <w:pPr>
              <w:contextualSpacing/>
              <w:jc w:val="center"/>
              <w:rPr>
                <w:highlight w:val="yellow"/>
              </w:rPr>
            </w:pPr>
            <w:r w:rsidRPr="00543BA0">
              <w:rPr>
                <w:highlight w:val="yellow"/>
              </w:rPr>
              <w:t>kg/h</w:t>
            </w:r>
          </w:p>
        </w:tc>
      </w:tr>
      <w:tr w:rsidR="005E5DCB" w:rsidRPr="0096449F" w14:paraId="50CA9DDA" w14:textId="77777777" w:rsidTr="005E5DCB">
        <w:tc>
          <w:tcPr>
            <w:tcW w:w="1555" w:type="dxa"/>
          </w:tcPr>
          <w:p w14:paraId="1B76A359" w14:textId="58698DD0" w:rsidR="005E5DCB" w:rsidRPr="005E5DCB" w:rsidRDefault="005E5DCB" w:rsidP="0096449F">
            <w:pPr>
              <w:contextualSpacing/>
              <w:jc w:val="center"/>
              <w:rPr>
                <w:b/>
                <w:bCs/>
              </w:rPr>
            </w:pPr>
            <w:r w:rsidRPr="005E5DCB">
              <w:rPr>
                <w:b/>
                <w:bCs/>
              </w:rPr>
              <w:t>5</w:t>
            </w:r>
          </w:p>
        </w:tc>
        <w:tc>
          <w:tcPr>
            <w:tcW w:w="2089" w:type="dxa"/>
            <w:vAlign w:val="center"/>
          </w:tcPr>
          <w:p w14:paraId="31654E72" w14:textId="45A74646" w:rsidR="005E5DCB" w:rsidRPr="005E7966" w:rsidRDefault="007F2408" w:rsidP="0096449F">
            <w:pPr>
              <w:contextualSpacing/>
              <w:jc w:val="center"/>
            </w:pPr>
            <w:r w:rsidRPr="005E7966">
              <w:rPr>
                <w:lang w:val="es-CL"/>
              </w:rPr>
              <w:t>12,00</w:t>
            </w:r>
          </w:p>
        </w:tc>
        <w:tc>
          <w:tcPr>
            <w:tcW w:w="2013" w:type="dxa"/>
            <w:tcBorders>
              <w:right w:val="double" w:sz="4" w:space="0" w:color="auto"/>
            </w:tcBorders>
            <w:vAlign w:val="center"/>
          </w:tcPr>
          <w:p w14:paraId="167F3F56" w14:textId="71A96F2F" w:rsidR="005E5DCB" w:rsidRPr="005E7966" w:rsidRDefault="007F2408" w:rsidP="0096449F">
            <w:pPr>
              <w:contextualSpacing/>
              <w:jc w:val="center"/>
            </w:pPr>
            <w:r w:rsidRPr="005E7966">
              <w:t>kg/h</w:t>
            </w:r>
          </w:p>
        </w:tc>
        <w:tc>
          <w:tcPr>
            <w:tcW w:w="2303" w:type="dxa"/>
            <w:tcBorders>
              <w:left w:val="double" w:sz="4" w:space="0" w:color="auto"/>
            </w:tcBorders>
            <w:vAlign w:val="center"/>
          </w:tcPr>
          <w:p w14:paraId="2AAD8A81" w14:textId="7A9B9165" w:rsidR="005E5DCB" w:rsidRPr="005E7966" w:rsidRDefault="007F2408" w:rsidP="0096449F">
            <w:pPr>
              <w:contextualSpacing/>
              <w:jc w:val="center"/>
            </w:pPr>
            <w:r w:rsidRPr="005E7966">
              <w:rPr>
                <w:lang w:val="es-CL"/>
              </w:rPr>
              <w:t>10,60</w:t>
            </w:r>
          </w:p>
        </w:tc>
        <w:tc>
          <w:tcPr>
            <w:tcW w:w="2002" w:type="dxa"/>
            <w:vAlign w:val="center"/>
          </w:tcPr>
          <w:p w14:paraId="5EA73C8C" w14:textId="305D9F62" w:rsidR="005E5DCB" w:rsidRPr="005E7966" w:rsidRDefault="007F2408" w:rsidP="0096449F">
            <w:pPr>
              <w:contextualSpacing/>
              <w:jc w:val="center"/>
            </w:pPr>
            <w:r w:rsidRPr="005E7966">
              <w:t>kg/h</w:t>
            </w:r>
          </w:p>
        </w:tc>
      </w:tr>
    </w:tbl>
    <w:p w14:paraId="47CC164B" w14:textId="77777777" w:rsidR="0096449F" w:rsidRPr="0096449F" w:rsidRDefault="0096449F" w:rsidP="0096449F">
      <w:pPr>
        <w:spacing w:after="0"/>
        <w:jc w:val="both"/>
      </w:pPr>
    </w:p>
    <w:p w14:paraId="2151886D" w14:textId="03FD10C9" w:rsidR="00447781" w:rsidRPr="005E7966" w:rsidRDefault="00447781" w:rsidP="0096449F">
      <w:pPr>
        <w:spacing w:after="0"/>
        <w:jc w:val="both"/>
        <w:rPr>
          <w:rFonts w:ascii="Calibri" w:eastAsia="Calibri" w:hAnsi="Calibri" w:cs="Calibri"/>
          <w:color w:val="000000" w:themeColor="text1"/>
          <w:highlight w:val="yellow"/>
        </w:rPr>
      </w:pPr>
      <w:r w:rsidRPr="005E7966">
        <w:rPr>
          <w:rFonts w:ascii="Calibri" w:eastAsia="Calibri" w:hAnsi="Calibri" w:cs="Calibri"/>
          <w:color w:val="000000" w:themeColor="text1"/>
          <w:sz w:val="18"/>
          <w:szCs w:val="18"/>
          <w:highlight w:val="yellow"/>
        </w:rPr>
        <w:t>El valor de Plena Carga Muestreo y Medición fue de 21,3 t/h</w:t>
      </w:r>
      <w:r w:rsidRPr="005E7966">
        <w:rPr>
          <w:rFonts w:ascii="Calibri" w:eastAsia="Calibri" w:hAnsi="Calibri" w:cs="Calibri"/>
          <w:color w:val="000000" w:themeColor="text1"/>
          <w:sz w:val="18"/>
          <w:szCs w:val="18"/>
          <w:highlight w:val="yellow"/>
        </w:rPr>
        <w:t xml:space="preserve"> (CALDERA 1)</w:t>
      </w:r>
    </w:p>
    <w:p w14:paraId="1835A8C9" w14:textId="3EB2CE35" w:rsidR="00D14560" w:rsidRPr="005E7966" w:rsidRDefault="00D14560" w:rsidP="00D14560">
      <w:pPr>
        <w:spacing w:after="0"/>
        <w:jc w:val="both"/>
        <w:rPr>
          <w:rFonts w:ascii="Calibri" w:eastAsia="Calibri" w:hAnsi="Calibri" w:cs="Calibri"/>
          <w:color w:val="000000" w:themeColor="text1"/>
          <w:sz w:val="18"/>
          <w:szCs w:val="18"/>
          <w:highlight w:val="yellow"/>
        </w:rPr>
      </w:pPr>
      <w:r w:rsidRPr="005E7966">
        <w:rPr>
          <w:rFonts w:ascii="Calibri" w:eastAsia="Calibri" w:hAnsi="Calibri" w:cs="Calibri"/>
          <w:color w:val="000000" w:themeColor="text1"/>
          <w:sz w:val="18"/>
          <w:szCs w:val="18"/>
          <w:highlight w:val="yellow"/>
        </w:rPr>
        <w:t xml:space="preserve">El valor de Plena Carga Muestreo y Medición fue de </w:t>
      </w:r>
      <w:r w:rsidRPr="005E7966">
        <w:rPr>
          <w:rFonts w:ascii="Calibri" w:eastAsia="Calibri" w:hAnsi="Calibri" w:cs="Calibri"/>
          <w:color w:val="000000" w:themeColor="text1"/>
          <w:sz w:val="18"/>
          <w:szCs w:val="18"/>
          <w:highlight w:val="yellow"/>
        </w:rPr>
        <w:t>14.4</w:t>
      </w:r>
      <w:r w:rsidRPr="005E7966">
        <w:rPr>
          <w:rFonts w:ascii="Calibri" w:eastAsia="Calibri" w:hAnsi="Calibri" w:cs="Calibri"/>
          <w:color w:val="000000" w:themeColor="text1"/>
          <w:sz w:val="18"/>
          <w:szCs w:val="18"/>
          <w:highlight w:val="yellow"/>
        </w:rPr>
        <w:t xml:space="preserve"> t/h (CALDERA </w:t>
      </w:r>
      <w:r w:rsidRPr="005E7966">
        <w:rPr>
          <w:rFonts w:ascii="Calibri" w:eastAsia="Calibri" w:hAnsi="Calibri" w:cs="Calibri"/>
          <w:color w:val="000000" w:themeColor="text1"/>
          <w:sz w:val="18"/>
          <w:szCs w:val="18"/>
          <w:highlight w:val="yellow"/>
        </w:rPr>
        <w:t>2</w:t>
      </w:r>
      <w:r w:rsidRPr="005E7966">
        <w:rPr>
          <w:rFonts w:ascii="Calibri" w:eastAsia="Calibri" w:hAnsi="Calibri" w:cs="Calibri"/>
          <w:color w:val="000000" w:themeColor="text1"/>
          <w:sz w:val="18"/>
          <w:szCs w:val="18"/>
          <w:highlight w:val="yellow"/>
        </w:rPr>
        <w:t>)</w:t>
      </w:r>
    </w:p>
    <w:p w14:paraId="7C119A7B" w14:textId="2B5867F9" w:rsidR="005E7966" w:rsidRPr="00447781" w:rsidRDefault="005E7966" w:rsidP="005E7966">
      <w:pPr>
        <w:spacing w:after="0"/>
        <w:jc w:val="both"/>
        <w:rPr>
          <w:rFonts w:ascii="Calibri" w:eastAsia="Calibri" w:hAnsi="Calibri" w:cs="Calibri"/>
          <w:color w:val="000000" w:themeColor="text1"/>
        </w:rPr>
      </w:pPr>
      <w:r w:rsidRPr="005E7966">
        <w:rPr>
          <w:rFonts w:ascii="Calibri" w:eastAsia="Calibri" w:hAnsi="Calibri" w:cs="Calibri"/>
          <w:color w:val="000000" w:themeColor="text1"/>
          <w:sz w:val="18"/>
          <w:szCs w:val="18"/>
          <w:highlight w:val="yellow"/>
        </w:rPr>
        <w:t xml:space="preserve">El valor de Plena Carga Muestreo y Medición fue de </w:t>
      </w:r>
      <w:r w:rsidRPr="005E7966">
        <w:rPr>
          <w:rFonts w:ascii="Calibri" w:eastAsia="Calibri" w:hAnsi="Calibri" w:cs="Calibri"/>
          <w:color w:val="000000" w:themeColor="text1"/>
          <w:sz w:val="18"/>
          <w:szCs w:val="18"/>
          <w:highlight w:val="yellow"/>
        </w:rPr>
        <w:t>27.5</w:t>
      </w:r>
      <w:r w:rsidRPr="005E7966">
        <w:rPr>
          <w:rFonts w:ascii="Calibri" w:eastAsia="Calibri" w:hAnsi="Calibri" w:cs="Calibri"/>
          <w:color w:val="000000" w:themeColor="text1"/>
          <w:sz w:val="18"/>
          <w:szCs w:val="18"/>
          <w:highlight w:val="yellow"/>
        </w:rPr>
        <w:t xml:space="preserve"> t/h (CALDERA </w:t>
      </w:r>
      <w:r w:rsidRPr="005E7966">
        <w:rPr>
          <w:rFonts w:ascii="Calibri" w:eastAsia="Calibri" w:hAnsi="Calibri" w:cs="Calibri"/>
          <w:color w:val="000000" w:themeColor="text1"/>
          <w:sz w:val="18"/>
          <w:szCs w:val="18"/>
          <w:highlight w:val="yellow"/>
        </w:rPr>
        <w:t>4</w:t>
      </w:r>
      <w:r w:rsidRPr="005E7966">
        <w:rPr>
          <w:rFonts w:ascii="Calibri" w:eastAsia="Calibri" w:hAnsi="Calibri" w:cs="Calibri"/>
          <w:color w:val="000000" w:themeColor="text1"/>
          <w:sz w:val="18"/>
          <w:szCs w:val="18"/>
          <w:highlight w:val="yellow"/>
        </w:rPr>
        <w:t>)</w:t>
      </w:r>
    </w:p>
    <w:p w14:paraId="18DBE65E" w14:textId="4369D6C9" w:rsidR="00447781" w:rsidRDefault="00447781" w:rsidP="0096449F">
      <w:pPr>
        <w:spacing w:after="0"/>
        <w:jc w:val="both"/>
        <w:rPr>
          <w:rFonts w:ascii="Calibri" w:eastAsia="Calibri" w:hAnsi="Calibri" w:cs="Calibri"/>
          <w:color w:val="000000" w:themeColor="text1"/>
        </w:rPr>
      </w:pPr>
    </w:p>
    <w:p w14:paraId="167FDE49" w14:textId="77777777" w:rsidR="00DD4C67" w:rsidRPr="00DD4C67" w:rsidRDefault="00DD4C67" w:rsidP="0096449F">
      <w:pPr>
        <w:spacing w:after="0"/>
        <w:jc w:val="both"/>
        <w:rPr>
          <w:rFonts w:ascii="Calibri" w:eastAsia="Calibri" w:hAnsi="Calibri" w:cs="Calibri"/>
          <w:color w:val="000000" w:themeColor="text1"/>
        </w:rPr>
      </w:pPr>
    </w:p>
    <w:p w14:paraId="682AE444" w14:textId="77777777" w:rsidR="00447781" w:rsidRDefault="00447781" w:rsidP="0096449F">
      <w:pPr>
        <w:spacing w:after="0"/>
        <w:jc w:val="both"/>
        <w:rPr>
          <w:rFonts w:ascii="Calibri" w:eastAsia="Calibri" w:hAnsi="Calibri" w:cs="Calibri"/>
          <w:b/>
          <w:bCs/>
          <w:color w:val="000000" w:themeColor="text1"/>
          <w:u w:val="single"/>
        </w:rPr>
      </w:pPr>
    </w:p>
    <w:p w14:paraId="7B8015C2" w14:textId="47216BA1" w:rsidR="0096449F" w:rsidRPr="0096449F" w:rsidRDefault="0096449F" w:rsidP="0096449F">
      <w:pPr>
        <w:spacing w:after="0"/>
        <w:jc w:val="both"/>
        <w:rPr>
          <w:rFonts w:ascii="Calibri" w:eastAsia="Calibri" w:hAnsi="Calibri" w:cs="Calibri"/>
          <w:b/>
          <w:bCs/>
          <w:color w:val="000000" w:themeColor="text1"/>
          <w:u w:val="single"/>
        </w:rPr>
      </w:pPr>
      <w:r w:rsidRPr="0096449F">
        <w:rPr>
          <w:rFonts w:ascii="Calibri" w:eastAsia="Calibri" w:hAnsi="Calibri" w:cs="Calibri"/>
          <w:b/>
          <w:bCs/>
          <w:color w:val="000000" w:themeColor="text1"/>
          <w:u w:val="single"/>
        </w:rPr>
        <w:t>Conclusión del hecho constatado – Condiciones de operación durante la ejecución del muestreo</w:t>
      </w:r>
      <w:r w:rsidRPr="0096449F">
        <w:rPr>
          <w:rFonts w:ascii="Calibri" w:eastAsia="Calibri" w:hAnsi="Calibri" w:cs="Calibri"/>
          <w:b/>
          <w:bCs/>
          <w:color w:val="000000" w:themeColor="text1"/>
        </w:rPr>
        <w:t>:</w:t>
      </w:r>
    </w:p>
    <w:p w14:paraId="7BCF9D7F" w14:textId="77777777" w:rsidR="0096449F" w:rsidRPr="0096449F" w:rsidRDefault="0096449F" w:rsidP="0096449F">
      <w:pPr>
        <w:spacing w:after="0"/>
        <w:jc w:val="both"/>
        <w:rPr>
          <w:rFonts w:ascii="Calibri" w:eastAsia="Calibri" w:hAnsi="Calibri" w:cs="Calibri"/>
          <w:color w:val="000000" w:themeColor="text1"/>
        </w:rPr>
      </w:pPr>
      <w:r w:rsidRPr="0096449F">
        <w:rPr>
          <w:rFonts w:ascii="Calibri" w:eastAsia="Calibri" w:hAnsi="Calibri" w:cs="Calibri"/>
          <w:color w:val="000000" w:themeColor="text1"/>
        </w:rPr>
        <w:t>El informe de resultados del muestreo y análisis de MP analizado, da cumplimiento a las exigencias instruidas en la Resolución Exenta N° 2051/2021 SMA, respecto de la ejecución de la actividad a plena carga de la fuente, existiendo consistencia con los datos informados en cada una de las corridas realizadas.</w:t>
      </w:r>
    </w:p>
    <w:p w14:paraId="3D24D317" w14:textId="77777777" w:rsidR="0096449F" w:rsidRDefault="0096449F" w:rsidP="4A5C1B54">
      <w:pPr>
        <w:spacing w:after="0" w:line="240" w:lineRule="auto"/>
        <w:jc w:val="both"/>
      </w:pPr>
    </w:p>
    <w:p w14:paraId="0108B754" w14:textId="77777777" w:rsidR="005E5DCB" w:rsidRDefault="005E5DCB" w:rsidP="4A5C1B54">
      <w:pPr>
        <w:spacing w:after="0" w:line="240" w:lineRule="auto"/>
        <w:jc w:val="both"/>
      </w:pPr>
    </w:p>
    <w:p w14:paraId="7E7E1B2C" w14:textId="77777777" w:rsidR="005E5DCB" w:rsidRDefault="005E5DCB" w:rsidP="4A5C1B54">
      <w:pPr>
        <w:spacing w:after="0" w:line="240" w:lineRule="auto"/>
        <w:jc w:val="both"/>
      </w:pPr>
    </w:p>
    <w:p w14:paraId="69FF2AD2" w14:textId="77777777" w:rsidR="005E5DCB" w:rsidRDefault="005E5DCB" w:rsidP="4A5C1B54">
      <w:pPr>
        <w:spacing w:after="0" w:line="240" w:lineRule="auto"/>
        <w:jc w:val="both"/>
      </w:pPr>
    </w:p>
    <w:p w14:paraId="3AD5C8A9" w14:textId="77777777" w:rsidR="00447781" w:rsidRDefault="00447781" w:rsidP="4A5C1B54">
      <w:pPr>
        <w:spacing w:after="0" w:line="240" w:lineRule="auto"/>
        <w:jc w:val="both"/>
      </w:pPr>
    </w:p>
    <w:p w14:paraId="12177FD6" w14:textId="77777777" w:rsidR="001F2AD9" w:rsidRDefault="001F2AD9" w:rsidP="002F21E3">
      <w:pPr>
        <w:spacing w:after="0" w:line="240" w:lineRule="auto"/>
        <w:jc w:val="both"/>
      </w:pPr>
    </w:p>
    <w:p w14:paraId="04910E78" w14:textId="73C8A23B" w:rsidR="00014C63" w:rsidRDefault="435AE9CB" w:rsidP="00B532EA">
      <w:pPr>
        <w:pStyle w:val="Ttulo1"/>
        <w:ind w:left="567" w:hanging="567"/>
      </w:pPr>
      <w:bookmarkStart w:id="41" w:name="_Toc174435655"/>
      <w:r>
        <w:lastRenderedPageBreak/>
        <w:t>Límite de emisión de material particulado (MP)</w:t>
      </w:r>
      <w:bookmarkEnd w:id="41"/>
    </w:p>
    <w:p w14:paraId="04D5156B" w14:textId="77777777" w:rsidR="004303CC" w:rsidRDefault="004303CC" w:rsidP="004303CC">
      <w:pPr>
        <w:widowControl w:val="0"/>
        <w:overflowPunct w:val="0"/>
        <w:autoSpaceDE w:val="0"/>
        <w:autoSpaceDN w:val="0"/>
        <w:adjustRightInd w:val="0"/>
        <w:jc w:val="both"/>
        <w:rPr>
          <w:b/>
          <w:sz w:val="18"/>
        </w:rPr>
      </w:pPr>
    </w:p>
    <w:p w14:paraId="6D66AE79" w14:textId="67BD9AA1" w:rsidR="0096449F" w:rsidRPr="002F2A14" w:rsidRDefault="0096449F" w:rsidP="0096449F">
      <w:pPr>
        <w:spacing w:after="0"/>
        <w:jc w:val="both"/>
      </w:pPr>
      <w:r w:rsidRPr="002F2A14">
        <w:t>Análisis de cumplimiento del límite de emisión de MP establecido en el Decreto Supremo N°</w:t>
      </w:r>
      <w:r>
        <w:t>6</w:t>
      </w:r>
      <w:r w:rsidRPr="002F2A14">
        <w:t xml:space="preserve"> de 201</w:t>
      </w:r>
      <w:r>
        <w:t>8</w:t>
      </w:r>
      <w:r w:rsidRPr="002F2A14">
        <w:t xml:space="preserve"> del Ministerio del Medio Ambiente, que </w:t>
      </w:r>
      <w:r w:rsidRPr="002F2A14">
        <w:rPr>
          <w:i/>
          <w:iCs/>
        </w:rPr>
        <w:t>“Establece el Plan de Prevención y Descontaminación Atmosférica para la</w:t>
      </w:r>
      <w:r>
        <w:rPr>
          <w:i/>
          <w:iCs/>
        </w:rPr>
        <w:t>s comunas de Concepción Metropolitano</w:t>
      </w:r>
      <w:r w:rsidRPr="002F2A14">
        <w:rPr>
          <w:i/>
          <w:iCs/>
        </w:rPr>
        <w:t>”.</w:t>
      </w:r>
    </w:p>
    <w:p w14:paraId="7FEC8C5C" w14:textId="77777777" w:rsidR="0096449F" w:rsidRDefault="0096449F" w:rsidP="0096449F">
      <w:pPr>
        <w:spacing w:after="0" w:line="240" w:lineRule="auto"/>
        <w:rPr>
          <w:b/>
          <w:iCs/>
          <w:sz w:val="18"/>
          <w:szCs w:val="18"/>
        </w:rPr>
      </w:pPr>
    </w:p>
    <w:p w14:paraId="76776445" w14:textId="66204B10" w:rsidR="0096449F" w:rsidRPr="0096449F" w:rsidRDefault="0096449F" w:rsidP="0096449F">
      <w:pPr>
        <w:spacing w:after="0" w:line="240" w:lineRule="auto"/>
        <w:rPr>
          <w:b/>
          <w:iCs/>
          <w:sz w:val="18"/>
          <w:szCs w:val="18"/>
        </w:rPr>
      </w:pPr>
      <w:r w:rsidRPr="0096449F">
        <w:rPr>
          <w:b/>
          <w:iCs/>
          <w:sz w:val="18"/>
          <w:szCs w:val="18"/>
        </w:rPr>
        <w:t xml:space="preserve">Tabla </w:t>
      </w:r>
      <w:r w:rsidRPr="0096449F">
        <w:rPr>
          <w:b/>
          <w:iCs/>
          <w:sz w:val="18"/>
          <w:szCs w:val="18"/>
        </w:rPr>
        <w:fldChar w:fldCharType="begin"/>
      </w:r>
      <w:r w:rsidRPr="0096449F">
        <w:rPr>
          <w:b/>
          <w:iCs/>
          <w:sz w:val="18"/>
          <w:szCs w:val="18"/>
        </w:rPr>
        <w:instrText xml:space="preserve"> SEQ Tabla \* ARABIC </w:instrText>
      </w:r>
      <w:r w:rsidRPr="0096449F">
        <w:rPr>
          <w:b/>
          <w:iCs/>
          <w:sz w:val="18"/>
          <w:szCs w:val="18"/>
        </w:rPr>
        <w:fldChar w:fldCharType="separate"/>
      </w:r>
      <w:r w:rsidRPr="0096449F">
        <w:rPr>
          <w:b/>
          <w:iCs/>
          <w:noProof/>
          <w:sz w:val="18"/>
          <w:szCs w:val="18"/>
        </w:rPr>
        <w:t>13</w:t>
      </w:r>
      <w:r w:rsidRPr="0096449F">
        <w:rPr>
          <w:b/>
          <w:iCs/>
          <w:sz w:val="18"/>
          <w:szCs w:val="18"/>
        </w:rPr>
        <w:fldChar w:fldCharType="end"/>
      </w:r>
      <w:r w:rsidRPr="0096449F">
        <w:rPr>
          <w:b/>
          <w:iCs/>
          <w:sz w:val="18"/>
          <w:szCs w:val="18"/>
        </w:rPr>
        <w:t xml:space="preserve"> – Informe de muestreo y análisis de MP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1064"/>
        <w:gridCol w:w="1089"/>
        <w:gridCol w:w="1273"/>
        <w:gridCol w:w="1450"/>
        <w:gridCol w:w="1430"/>
        <w:gridCol w:w="1179"/>
        <w:gridCol w:w="1494"/>
      </w:tblGrid>
      <w:tr w:rsidR="005E5DCB" w:rsidRPr="0096449F" w14:paraId="5CF3F933" w14:textId="77777777" w:rsidTr="005E5DCB">
        <w:trPr>
          <w:trHeight w:val="70"/>
          <w:tblHeader/>
          <w:jc w:val="center"/>
        </w:trPr>
        <w:tc>
          <w:tcPr>
            <w:tcW w:w="987" w:type="dxa"/>
            <w:shd w:val="clear" w:color="auto" w:fill="5B9BD5" w:themeFill="accent1"/>
          </w:tcPr>
          <w:p w14:paraId="7A17ECDA" w14:textId="77777777" w:rsidR="005E5DCB" w:rsidRPr="0096449F" w:rsidRDefault="005E5DCB" w:rsidP="0096449F">
            <w:pPr>
              <w:spacing w:after="0"/>
              <w:rPr>
                <w:rFonts w:cstheme="minorHAnsi"/>
                <w:sz w:val="14"/>
                <w:szCs w:val="14"/>
              </w:rPr>
            </w:pPr>
          </w:p>
        </w:tc>
        <w:tc>
          <w:tcPr>
            <w:tcW w:w="7442" w:type="dxa"/>
            <w:gridSpan w:val="6"/>
            <w:shd w:val="clear" w:color="auto" w:fill="5B9BD5" w:themeFill="accent1"/>
          </w:tcPr>
          <w:p w14:paraId="5D4E9251" w14:textId="0A6C5C27" w:rsidR="005E5DCB" w:rsidRPr="0096449F" w:rsidRDefault="005E5DCB" w:rsidP="0096449F">
            <w:pPr>
              <w:spacing w:after="0"/>
              <w:rPr>
                <w:rFonts w:cstheme="minorHAnsi"/>
                <w:sz w:val="14"/>
                <w:szCs w:val="14"/>
              </w:rPr>
            </w:pPr>
          </w:p>
        </w:tc>
        <w:tc>
          <w:tcPr>
            <w:tcW w:w="1533" w:type="dxa"/>
            <w:shd w:val="clear" w:color="auto" w:fill="5B9BD5" w:themeFill="accent1"/>
          </w:tcPr>
          <w:p w14:paraId="2A5012F5" w14:textId="77777777" w:rsidR="005E5DCB" w:rsidRPr="0096449F" w:rsidRDefault="005E5DCB" w:rsidP="0096449F">
            <w:pPr>
              <w:spacing w:after="0"/>
              <w:rPr>
                <w:rFonts w:cstheme="minorHAnsi"/>
                <w:sz w:val="14"/>
                <w:szCs w:val="14"/>
              </w:rPr>
            </w:pPr>
          </w:p>
        </w:tc>
      </w:tr>
      <w:tr w:rsidR="005E5DCB" w:rsidRPr="0096449F" w14:paraId="7E060EAF" w14:textId="77777777" w:rsidTr="005E5DCB">
        <w:trPr>
          <w:trHeight w:val="456"/>
          <w:tblHeader/>
          <w:jc w:val="center"/>
        </w:trPr>
        <w:tc>
          <w:tcPr>
            <w:tcW w:w="987" w:type="dxa"/>
          </w:tcPr>
          <w:p w14:paraId="59FA3E51" w14:textId="42C5A3E2" w:rsidR="005E5DCB" w:rsidRPr="005E5DCB" w:rsidRDefault="005E5DCB" w:rsidP="0096449F">
            <w:pPr>
              <w:spacing w:after="0"/>
              <w:jc w:val="center"/>
              <w:rPr>
                <w:rFonts w:cstheme="minorHAnsi"/>
                <w:b/>
                <w:sz w:val="18"/>
                <w:szCs w:val="18"/>
              </w:rPr>
            </w:pPr>
            <w:r w:rsidRPr="005E5DCB">
              <w:rPr>
                <w:rFonts w:cstheme="minorHAnsi"/>
                <w:b/>
                <w:sz w:val="18"/>
                <w:szCs w:val="18"/>
              </w:rPr>
              <w:t xml:space="preserve">Fuente estacionaria </w:t>
            </w:r>
          </w:p>
        </w:tc>
        <w:tc>
          <w:tcPr>
            <w:tcW w:w="1095" w:type="dxa"/>
            <w:vAlign w:val="center"/>
          </w:tcPr>
          <w:p w14:paraId="16ABFC36" w14:textId="02E6593E" w:rsidR="005E5DCB" w:rsidRPr="0096449F" w:rsidRDefault="005E5DCB" w:rsidP="0096449F">
            <w:pPr>
              <w:spacing w:after="0"/>
              <w:jc w:val="center"/>
              <w:rPr>
                <w:rFonts w:cstheme="minorHAnsi"/>
                <w:b/>
                <w:sz w:val="18"/>
                <w:szCs w:val="18"/>
              </w:rPr>
            </w:pPr>
            <w:r w:rsidRPr="0096449F">
              <w:rPr>
                <w:rFonts w:cstheme="minorHAnsi"/>
                <w:b/>
                <w:sz w:val="18"/>
                <w:szCs w:val="18"/>
              </w:rPr>
              <w:t>Código RFP Fuente</w:t>
            </w:r>
          </w:p>
        </w:tc>
        <w:tc>
          <w:tcPr>
            <w:tcW w:w="1116" w:type="dxa"/>
            <w:vAlign w:val="center"/>
          </w:tcPr>
          <w:p w14:paraId="5EF75F8F" w14:textId="77777777" w:rsidR="005E5DCB" w:rsidRPr="0096449F" w:rsidRDefault="005E5DCB" w:rsidP="0096449F">
            <w:pPr>
              <w:spacing w:after="0"/>
              <w:jc w:val="center"/>
              <w:rPr>
                <w:rFonts w:cstheme="minorHAnsi"/>
                <w:b/>
                <w:sz w:val="18"/>
                <w:szCs w:val="18"/>
              </w:rPr>
            </w:pPr>
            <w:r w:rsidRPr="0096449F">
              <w:rPr>
                <w:rFonts w:cstheme="minorHAnsi"/>
                <w:b/>
                <w:sz w:val="18"/>
                <w:szCs w:val="18"/>
              </w:rPr>
              <w:t xml:space="preserve">Código </w:t>
            </w:r>
          </w:p>
          <w:p w14:paraId="5319D6C7" w14:textId="77777777" w:rsidR="005E5DCB" w:rsidRPr="0096449F" w:rsidRDefault="005E5DCB" w:rsidP="0096449F">
            <w:pPr>
              <w:spacing w:after="0"/>
              <w:jc w:val="center"/>
              <w:rPr>
                <w:rFonts w:cstheme="minorHAnsi"/>
                <w:b/>
                <w:bCs/>
                <w:sz w:val="18"/>
                <w:szCs w:val="18"/>
                <w:lang w:val="es-ES"/>
              </w:rPr>
            </w:pPr>
            <w:r w:rsidRPr="0096449F">
              <w:rPr>
                <w:rFonts w:cstheme="minorHAnsi"/>
                <w:b/>
                <w:sz w:val="18"/>
                <w:szCs w:val="18"/>
              </w:rPr>
              <w:t>Informe</w:t>
            </w:r>
          </w:p>
        </w:tc>
        <w:tc>
          <w:tcPr>
            <w:tcW w:w="1089" w:type="dxa"/>
            <w:vAlign w:val="center"/>
          </w:tcPr>
          <w:p w14:paraId="2151645D" w14:textId="77777777" w:rsidR="005E5DCB" w:rsidRPr="0096449F" w:rsidRDefault="005E5DCB" w:rsidP="0096449F">
            <w:pPr>
              <w:spacing w:after="0"/>
              <w:jc w:val="center"/>
              <w:rPr>
                <w:rFonts w:cstheme="minorHAnsi"/>
                <w:b/>
                <w:sz w:val="18"/>
                <w:szCs w:val="18"/>
              </w:rPr>
            </w:pPr>
            <w:r w:rsidRPr="0096449F">
              <w:rPr>
                <w:rFonts w:cstheme="minorHAnsi"/>
                <w:b/>
                <w:sz w:val="18"/>
                <w:szCs w:val="18"/>
              </w:rPr>
              <w:t>Fecha de ejecución del muestreo</w:t>
            </w:r>
          </w:p>
        </w:tc>
        <w:tc>
          <w:tcPr>
            <w:tcW w:w="1492" w:type="dxa"/>
            <w:vAlign w:val="center"/>
          </w:tcPr>
          <w:p w14:paraId="4A8415FB" w14:textId="77777777" w:rsidR="005E5DCB" w:rsidRPr="0096449F" w:rsidRDefault="005E5DCB" w:rsidP="0096449F">
            <w:pPr>
              <w:spacing w:after="0"/>
              <w:jc w:val="center"/>
              <w:rPr>
                <w:b/>
                <w:sz w:val="18"/>
                <w:szCs w:val="18"/>
              </w:rPr>
            </w:pPr>
            <w:r w:rsidRPr="0096449F">
              <w:rPr>
                <w:b/>
                <w:sz w:val="18"/>
                <w:szCs w:val="18"/>
              </w:rPr>
              <w:t>Potencia Térmica (</w:t>
            </w:r>
            <w:proofErr w:type="spellStart"/>
            <w:r w:rsidRPr="0096449F">
              <w:rPr>
                <w:b/>
                <w:sz w:val="18"/>
                <w:szCs w:val="18"/>
              </w:rPr>
              <w:t>MWt</w:t>
            </w:r>
            <w:proofErr w:type="spellEnd"/>
            <w:r w:rsidRPr="0096449F">
              <w:rPr>
                <w:b/>
                <w:sz w:val="18"/>
                <w:szCs w:val="18"/>
              </w:rPr>
              <w:t>) calculada en SISAT</w:t>
            </w:r>
          </w:p>
        </w:tc>
        <w:tc>
          <w:tcPr>
            <w:tcW w:w="1457" w:type="dxa"/>
            <w:vAlign w:val="center"/>
          </w:tcPr>
          <w:p w14:paraId="484C21FD" w14:textId="77777777" w:rsidR="005E5DCB" w:rsidRPr="0096449F" w:rsidRDefault="005E5DCB" w:rsidP="0096449F">
            <w:pPr>
              <w:spacing w:after="0"/>
              <w:jc w:val="center"/>
              <w:rPr>
                <w:rFonts w:cstheme="minorHAnsi"/>
                <w:b/>
                <w:sz w:val="18"/>
                <w:szCs w:val="18"/>
              </w:rPr>
            </w:pPr>
            <w:r w:rsidRPr="0096449F">
              <w:rPr>
                <w:rFonts w:cstheme="minorHAnsi"/>
                <w:b/>
                <w:sz w:val="18"/>
                <w:szCs w:val="18"/>
              </w:rPr>
              <w:t>Combustible utilizado en el muestreo</w:t>
            </w:r>
          </w:p>
        </w:tc>
        <w:tc>
          <w:tcPr>
            <w:tcW w:w="1193" w:type="dxa"/>
            <w:vAlign w:val="center"/>
          </w:tcPr>
          <w:p w14:paraId="2BC0BEA7" w14:textId="77777777" w:rsidR="005E5DCB" w:rsidRPr="0096449F" w:rsidRDefault="005E5DCB" w:rsidP="0096449F">
            <w:pPr>
              <w:spacing w:after="0"/>
              <w:jc w:val="center"/>
              <w:rPr>
                <w:rFonts w:cstheme="minorHAnsi"/>
                <w:b/>
                <w:sz w:val="18"/>
                <w:szCs w:val="18"/>
              </w:rPr>
            </w:pPr>
            <w:r w:rsidRPr="0096449F">
              <w:rPr>
                <w:rFonts w:cstheme="minorHAnsi"/>
                <w:b/>
                <w:sz w:val="18"/>
                <w:szCs w:val="18"/>
              </w:rPr>
              <w:t>Estado del combustible</w:t>
            </w:r>
          </w:p>
        </w:tc>
        <w:tc>
          <w:tcPr>
            <w:tcW w:w="1533" w:type="dxa"/>
            <w:vAlign w:val="center"/>
          </w:tcPr>
          <w:p w14:paraId="1C5EDB0C" w14:textId="77777777" w:rsidR="005E5DCB" w:rsidRPr="0096449F" w:rsidRDefault="005E5DCB" w:rsidP="0096449F">
            <w:pPr>
              <w:spacing w:after="0"/>
              <w:jc w:val="center"/>
              <w:rPr>
                <w:rFonts w:cstheme="minorHAnsi"/>
                <w:b/>
                <w:sz w:val="18"/>
                <w:szCs w:val="18"/>
              </w:rPr>
            </w:pPr>
            <w:r w:rsidRPr="0096449F">
              <w:rPr>
                <w:rFonts w:cstheme="minorHAnsi"/>
                <w:b/>
                <w:sz w:val="18"/>
                <w:szCs w:val="18"/>
              </w:rPr>
              <w:t>% Corrección de oxígeno</w:t>
            </w:r>
            <w:r w:rsidRPr="0096449F">
              <w:rPr>
                <w:rFonts w:cstheme="minorHAnsi"/>
                <w:b/>
                <w:sz w:val="18"/>
                <w:szCs w:val="18"/>
                <w:vertAlign w:val="superscript"/>
              </w:rPr>
              <w:t xml:space="preserve"> (*)</w:t>
            </w:r>
          </w:p>
        </w:tc>
      </w:tr>
      <w:tr w:rsidR="005E5DCB" w:rsidRPr="0096449F" w14:paraId="2E0ADD6A" w14:textId="77777777" w:rsidTr="005E5DCB">
        <w:trPr>
          <w:trHeight w:val="449"/>
          <w:jc w:val="center"/>
        </w:trPr>
        <w:tc>
          <w:tcPr>
            <w:tcW w:w="987" w:type="dxa"/>
          </w:tcPr>
          <w:p w14:paraId="53BCA50E" w14:textId="31046FD9" w:rsidR="005E5DCB" w:rsidRPr="005E5DCB" w:rsidRDefault="005E5DCB" w:rsidP="0096449F">
            <w:pPr>
              <w:spacing w:after="0"/>
              <w:jc w:val="center"/>
              <w:rPr>
                <w:b/>
                <w:sz w:val="18"/>
                <w:szCs w:val="18"/>
              </w:rPr>
            </w:pPr>
            <w:r w:rsidRPr="005E5DCB">
              <w:rPr>
                <w:b/>
                <w:sz w:val="18"/>
                <w:szCs w:val="18"/>
              </w:rPr>
              <w:t>1</w:t>
            </w:r>
          </w:p>
        </w:tc>
        <w:tc>
          <w:tcPr>
            <w:tcW w:w="1095" w:type="dxa"/>
            <w:vAlign w:val="center"/>
          </w:tcPr>
          <w:p w14:paraId="496E39AC" w14:textId="70359C5E" w:rsidR="005E5DCB" w:rsidRPr="00447781" w:rsidRDefault="005E5DCB" w:rsidP="0096449F">
            <w:pPr>
              <w:spacing w:after="0"/>
              <w:jc w:val="center"/>
              <w:rPr>
                <w:rFonts w:cstheme="minorHAnsi"/>
                <w:bCs/>
                <w:sz w:val="20"/>
                <w:szCs w:val="18"/>
              </w:rPr>
            </w:pPr>
            <w:r w:rsidRPr="00447781">
              <w:rPr>
                <w:sz w:val="18"/>
                <w:szCs w:val="18"/>
              </w:rPr>
              <w:t>IN-GEV-17104</w:t>
            </w:r>
          </w:p>
        </w:tc>
        <w:tc>
          <w:tcPr>
            <w:tcW w:w="1116" w:type="dxa"/>
            <w:vAlign w:val="center"/>
          </w:tcPr>
          <w:p w14:paraId="24A75D1E" w14:textId="77777777" w:rsidR="005E5DCB" w:rsidRPr="00447781" w:rsidRDefault="005E5DCB" w:rsidP="0096449F">
            <w:pPr>
              <w:spacing w:after="0"/>
              <w:jc w:val="center"/>
              <w:rPr>
                <w:rFonts w:cstheme="minorHAnsi"/>
                <w:sz w:val="20"/>
                <w:szCs w:val="18"/>
              </w:rPr>
            </w:pPr>
            <w:r w:rsidRPr="00447781">
              <w:rPr>
                <w:sz w:val="18"/>
                <w:szCs w:val="18"/>
              </w:rPr>
              <w:t>17601</w:t>
            </w:r>
          </w:p>
        </w:tc>
        <w:tc>
          <w:tcPr>
            <w:tcW w:w="1089" w:type="dxa"/>
            <w:vAlign w:val="center"/>
          </w:tcPr>
          <w:p w14:paraId="43AC1560" w14:textId="77777777" w:rsidR="005E5DCB" w:rsidRPr="00543BA0" w:rsidRDefault="005E5DCB" w:rsidP="0096449F">
            <w:pPr>
              <w:spacing w:after="0"/>
              <w:jc w:val="center"/>
              <w:rPr>
                <w:rFonts w:cstheme="minorHAnsi"/>
                <w:sz w:val="20"/>
                <w:szCs w:val="18"/>
                <w:highlight w:val="yellow"/>
                <w:lang w:val="es-ES"/>
              </w:rPr>
            </w:pPr>
            <w:r w:rsidRPr="00447781">
              <w:rPr>
                <w:sz w:val="18"/>
                <w:szCs w:val="18"/>
              </w:rPr>
              <w:t>20-03-2025</w:t>
            </w:r>
          </w:p>
        </w:tc>
        <w:tc>
          <w:tcPr>
            <w:tcW w:w="1492" w:type="dxa"/>
            <w:vAlign w:val="center"/>
          </w:tcPr>
          <w:p w14:paraId="3BBCD6AC" w14:textId="77777777" w:rsidR="005E5DCB" w:rsidRPr="00543BA0" w:rsidRDefault="005E5DCB" w:rsidP="0096449F">
            <w:pPr>
              <w:spacing w:after="0"/>
              <w:jc w:val="center"/>
              <w:rPr>
                <w:rFonts w:cstheme="minorHAnsi"/>
                <w:sz w:val="20"/>
                <w:szCs w:val="18"/>
                <w:highlight w:val="yellow"/>
                <w:lang w:val="es-ES"/>
              </w:rPr>
            </w:pPr>
            <w:r w:rsidRPr="00447781">
              <w:rPr>
                <w:sz w:val="18"/>
                <w:szCs w:val="18"/>
              </w:rPr>
              <w:t>17,34</w:t>
            </w:r>
          </w:p>
        </w:tc>
        <w:tc>
          <w:tcPr>
            <w:tcW w:w="1457" w:type="dxa"/>
            <w:vAlign w:val="center"/>
          </w:tcPr>
          <w:p w14:paraId="5684534F" w14:textId="77777777" w:rsidR="005E5DCB" w:rsidRPr="00447781" w:rsidRDefault="005E5DCB" w:rsidP="0096449F">
            <w:pPr>
              <w:spacing w:after="0"/>
              <w:jc w:val="center"/>
              <w:rPr>
                <w:rFonts w:cstheme="minorHAnsi"/>
                <w:bCs/>
                <w:sz w:val="20"/>
                <w:szCs w:val="18"/>
              </w:rPr>
            </w:pPr>
            <w:r w:rsidRPr="00447781">
              <w:rPr>
                <w:sz w:val="18"/>
                <w:szCs w:val="18"/>
              </w:rPr>
              <w:t>Gas Licuado de Petróleo</w:t>
            </w:r>
          </w:p>
        </w:tc>
        <w:tc>
          <w:tcPr>
            <w:tcW w:w="1193" w:type="dxa"/>
            <w:vAlign w:val="center"/>
          </w:tcPr>
          <w:p w14:paraId="2D7CDAD6" w14:textId="77777777" w:rsidR="005E5DCB" w:rsidRPr="00447781" w:rsidRDefault="005E5DCB" w:rsidP="0096449F">
            <w:pPr>
              <w:spacing w:after="0"/>
              <w:jc w:val="center"/>
              <w:rPr>
                <w:rFonts w:ascii="Calibri" w:eastAsia="Calibri" w:hAnsi="Calibri" w:cs="Calibri"/>
                <w:sz w:val="20"/>
                <w:szCs w:val="18"/>
              </w:rPr>
            </w:pPr>
            <w:r w:rsidRPr="00447781">
              <w:rPr>
                <w:sz w:val="18"/>
                <w:szCs w:val="18"/>
              </w:rPr>
              <w:t>GASEOSO</w:t>
            </w:r>
          </w:p>
        </w:tc>
        <w:tc>
          <w:tcPr>
            <w:tcW w:w="1533" w:type="dxa"/>
            <w:vAlign w:val="center"/>
          </w:tcPr>
          <w:p w14:paraId="29E4151E" w14:textId="77777777" w:rsidR="005E5DCB" w:rsidRPr="00447781" w:rsidRDefault="005E5DCB" w:rsidP="0096449F">
            <w:pPr>
              <w:spacing w:after="0"/>
              <w:jc w:val="center"/>
              <w:rPr>
                <w:rFonts w:ascii="Calibri" w:eastAsia="Calibri" w:hAnsi="Calibri" w:cs="Calibri"/>
                <w:sz w:val="20"/>
                <w:szCs w:val="18"/>
              </w:rPr>
            </w:pPr>
            <w:r w:rsidRPr="00447781">
              <w:rPr>
                <w:sz w:val="18"/>
                <w:szCs w:val="18"/>
              </w:rPr>
              <w:t>3</w:t>
            </w:r>
          </w:p>
        </w:tc>
      </w:tr>
      <w:tr w:rsidR="005E5DCB" w:rsidRPr="0096449F" w14:paraId="204F1294" w14:textId="77777777" w:rsidTr="005E5DCB">
        <w:trPr>
          <w:trHeight w:val="449"/>
          <w:jc w:val="center"/>
        </w:trPr>
        <w:tc>
          <w:tcPr>
            <w:tcW w:w="987" w:type="dxa"/>
          </w:tcPr>
          <w:p w14:paraId="273F39F5" w14:textId="1243961A" w:rsidR="005E5DCB" w:rsidRPr="005E5DCB" w:rsidRDefault="005E5DCB" w:rsidP="0096449F">
            <w:pPr>
              <w:spacing w:after="0"/>
              <w:jc w:val="center"/>
              <w:rPr>
                <w:b/>
                <w:sz w:val="18"/>
                <w:szCs w:val="18"/>
              </w:rPr>
            </w:pPr>
            <w:r w:rsidRPr="005E5DCB">
              <w:rPr>
                <w:b/>
                <w:sz w:val="18"/>
                <w:szCs w:val="18"/>
              </w:rPr>
              <w:t>2</w:t>
            </w:r>
          </w:p>
        </w:tc>
        <w:tc>
          <w:tcPr>
            <w:tcW w:w="1095" w:type="dxa"/>
            <w:vAlign w:val="center"/>
          </w:tcPr>
          <w:p w14:paraId="3F9F282C" w14:textId="727CAD11" w:rsidR="005E5DCB" w:rsidRPr="00D14560" w:rsidRDefault="007F2408" w:rsidP="0096449F">
            <w:pPr>
              <w:spacing w:after="0"/>
              <w:jc w:val="center"/>
              <w:rPr>
                <w:sz w:val="18"/>
                <w:szCs w:val="18"/>
              </w:rPr>
            </w:pPr>
            <w:r w:rsidRPr="00D14560">
              <w:rPr>
                <w:sz w:val="18"/>
                <w:szCs w:val="18"/>
              </w:rPr>
              <w:t>IN-GEV-17155</w:t>
            </w:r>
          </w:p>
        </w:tc>
        <w:tc>
          <w:tcPr>
            <w:tcW w:w="1116" w:type="dxa"/>
            <w:vAlign w:val="center"/>
          </w:tcPr>
          <w:p w14:paraId="57D4F45A" w14:textId="129BD1BC" w:rsidR="005E5DCB" w:rsidRPr="00D14560" w:rsidRDefault="007F2408" w:rsidP="0096449F">
            <w:pPr>
              <w:spacing w:after="0"/>
              <w:jc w:val="center"/>
              <w:rPr>
                <w:sz w:val="18"/>
                <w:szCs w:val="18"/>
              </w:rPr>
            </w:pPr>
            <w:r w:rsidRPr="00D14560">
              <w:rPr>
                <w:sz w:val="18"/>
                <w:szCs w:val="18"/>
              </w:rPr>
              <w:t>17625</w:t>
            </w:r>
          </w:p>
        </w:tc>
        <w:tc>
          <w:tcPr>
            <w:tcW w:w="1089" w:type="dxa"/>
            <w:vAlign w:val="center"/>
          </w:tcPr>
          <w:p w14:paraId="1FAF0EC4" w14:textId="692EA524" w:rsidR="005E5DCB" w:rsidRPr="00D14560" w:rsidRDefault="007F2408" w:rsidP="0096449F">
            <w:pPr>
              <w:spacing w:after="0"/>
              <w:jc w:val="center"/>
              <w:rPr>
                <w:sz w:val="18"/>
                <w:szCs w:val="18"/>
              </w:rPr>
            </w:pPr>
            <w:r w:rsidRPr="00D14560">
              <w:rPr>
                <w:sz w:val="18"/>
                <w:szCs w:val="18"/>
              </w:rPr>
              <w:t>21-03-2025</w:t>
            </w:r>
          </w:p>
        </w:tc>
        <w:tc>
          <w:tcPr>
            <w:tcW w:w="1492" w:type="dxa"/>
            <w:vAlign w:val="center"/>
          </w:tcPr>
          <w:p w14:paraId="19D64887" w14:textId="773A05A5" w:rsidR="005E5DCB" w:rsidRPr="00D14560" w:rsidRDefault="007F2408" w:rsidP="0096449F">
            <w:pPr>
              <w:spacing w:after="0"/>
              <w:jc w:val="center"/>
              <w:rPr>
                <w:sz w:val="18"/>
                <w:szCs w:val="18"/>
              </w:rPr>
            </w:pPr>
            <w:r w:rsidRPr="00D14560">
              <w:rPr>
                <w:sz w:val="18"/>
                <w:szCs w:val="18"/>
              </w:rPr>
              <w:t>12,74</w:t>
            </w:r>
          </w:p>
        </w:tc>
        <w:tc>
          <w:tcPr>
            <w:tcW w:w="1457" w:type="dxa"/>
            <w:vAlign w:val="center"/>
          </w:tcPr>
          <w:p w14:paraId="4CA915EB" w14:textId="79177D1F" w:rsidR="005E5DCB" w:rsidRPr="00D14560" w:rsidRDefault="007F2408" w:rsidP="0096449F">
            <w:pPr>
              <w:spacing w:after="0"/>
              <w:jc w:val="center"/>
              <w:rPr>
                <w:sz w:val="18"/>
                <w:szCs w:val="18"/>
              </w:rPr>
            </w:pPr>
            <w:r w:rsidRPr="00D14560">
              <w:rPr>
                <w:sz w:val="18"/>
                <w:szCs w:val="18"/>
              </w:rPr>
              <w:t>Gas Licuado de Petróleo</w:t>
            </w:r>
          </w:p>
        </w:tc>
        <w:tc>
          <w:tcPr>
            <w:tcW w:w="1193" w:type="dxa"/>
            <w:vAlign w:val="center"/>
          </w:tcPr>
          <w:p w14:paraId="0DBABF07" w14:textId="6BCED056" w:rsidR="005E5DCB" w:rsidRPr="00D14560" w:rsidRDefault="007F2408" w:rsidP="0096449F">
            <w:pPr>
              <w:spacing w:after="0"/>
              <w:jc w:val="center"/>
              <w:rPr>
                <w:sz w:val="18"/>
                <w:szCs w:val="18"/>
              </w:rPr>
            </w:pPr>
            <w:r w:rsidRPr="00D14560">
              <w:rPr>
                <w:sz w:val="18"/>
                <w:szCs w:val="18"/>
              </w:rPr>
              <w:t>GASEOSO</w:t>
            </w:r>
          </w:p>
        </w:tc>
        <w:tc>
          <w:tcPr>
            <w:tcW w:w="1533" w:type="dxa"/>
            <w:vAlign w:val="center"/>
          </w:tcPr>
          <w:p w14:paraId="503F1D2C" w14:textId="0DBC44E1" w:rsidR="005E5DCB" w:rsidRPr="00D14560" w:rsidRDefault="007F2408" w:rsidP="0096449F">
            <w:pPr>
              <w:spacing w:after="0"/>
              <w:jc w:val="center"/>
              <w:rPr>
                <w:sz w:val="18"/>
                <w:szCs w:val="18"/>
              </w:rPr>
            </w:pPr>
            <w:r w:rsidRPr="00D14560">
              <w:rPr>
                <w:sz w:val="18"/>
                <w:szCs w:val="18"/>
              </w:rPr>
              <w:t>3</w:t>
            </w:r>
          </w:p>
        </w:tc>
      </w:tr>
      <w:tr w:rsidR="005E5DCB" w:rsidRPr="0096449F" w14:paraId="395F073D" w14:textId="77777777" w:rsidTr="005E5DCB">
        <w:trPr>
          <w:trHeight w:val="449"/>
          <w:jc w:val="center"/>
        </w:trPr>
        <w:tc>
          <w:tcPr>
            <w:tcW w:w="987" w:type="dxa"/>
          </w:tcPr>
          <w:p w14:paraId="7DA61C30" w14:textId="45E214C0" w:rsidR="005E5DCB" w:rsidRPr="005E5DCB" w:rsidRDefault="005E5DCB" w:rsidP="0096449F">
            <w:pPr>
              <w:spacing w:after="0"/>
              <w:jc w:val="center"/>
              <w:rPr>
                <w:b/>
                <w:sz w:val="18"/>
                <w:szCs w:val="18"/>
              </w:rPr>
            </w:pPr>
            <w:r w:rsidRPr="005E5DCB">
              <w:rPr>
                <w:b/>
                <w:sz w:val="18"/>
                <w:szCs w:val="18"/>
              </w:rPr>
              <w:t>3</w:t>
            </w:r>
          </w:p>
        </w:tc>
        <w:tc>
          <w:tcPr>
            <w:tcW w:w="1095" w:type="dxa"/>
            <w:vAlign w:val="center"/>
          </w:tcPr>
          <w:p w14:paraId="68944BBB" w14:textId="3C9FDEEA" w:rsidR="005E5DCB" w:rsidRPr="005E4FA9" w:rsidRDefault="007F2408" w:rsidP="0096449F">
            <w:pPr>
              <w:spacing w:after="0"/>
              <w:jc w:val="center"/>
              <w:rPr>
                <w:sz w:val="18"/>
                <w:szCs w:val="18"/>
              </w:rPr>
            </w:pPr>
            <w:r w:rsidRPr="005E4FA9">
              <w:rPr>
                <w:sz w:val="18"/>
                <w:szCs w:val="18"/>
              </w:rPr>
              <w:t>IN-GEV-17168</w:t>
            </w:r>
          </w:p>
        </w:tc>
        <w:tc>
          <w:tcPr>
            <w:tcW w:w="1116" w:type="dxa"/>
            <w:vAlign w:val="center"/>
          </w:tcPr>
          <w:p w14:paraId="1C2A2D29" w14:textId="588335D1" w:rsidR="005E5DCB" w:rsidRPr="005E4FA9" w:rsidRDefault="007F2408" w:rsidP="0096449F">
            <w:pPr>
              <w:spacing w:after="0"/>
              <w:jc w:val="center"/>
              <w:rPr>
                <w:sz w:val="18"/>
                <w:szCs w:val="18"/>
              </w:rPr>
            </w:pPr>
            <w:r w:rsidRPr="005E4FA9">
              <w:rPr>
                <w:sz w:val="18"/>
                <w:szCs w:val="18"/>
              </w:rPr>
              <w:t>17626</w:t>
            </w:r>
          </w:p>
        </w:tc>
        <w:tc>
          <w:tcPr>
            <w:tcW w:w="1089" w:type="dxa"/>
            <w:vAlign w:val="center"/>
          </w:tcPr>
          <w:p w14:paraId="19134AC6" w14:textId="17D3050C" w:rsidR="005E5DCB" w:rsidRPr="005E4FA9" w:rsidRDefault="007F2408" w:rsidP="0096449F">
            <w:pPr>
              <w:spacing w:after="0"/>
              <w:jc w:val="center"/>
              <w:rPr>
                <w:sz w:val="18"/>
                <w:szCs w:val="18"/>
              </w:rPr>
            </w:pPr>
            <w:r w:rsidRPr="005E4FA9">
              <w:rPr>
                <w:sz w:val="18"/>
                <w:szCs w:val="18"/>
              </w:rPr>
              <w:t>25-03-2025</w:t>
            </w:r>
          </w:p>
        </w:tc>
        <w:tc>
          <w:tcPr>
            <w:tcW w:w="1492" w:type="dxa"/>
            <w:vAlign w:val="center"/>
          </w:tcPr>
          <w:p w14:paraId="14284F58" w14:textId="0AB1FB79" w:rsidR="005E5DCB" w:rsidRPr="005E4FA9" w:rsidRDefault="007F2408" w:rsidP="0096449F">
            <w:pPr>
              <w:spacing w:after="0"/>
              <w:jc w:val="center"/>
              <w:rPr>
                <w:sz w:val="18"/>
                <w:szCs w:val="18"/>
              </w:rPr>
            </w:pPr>
            <w:r w:rsidRPr="005E4FA9">
              <w:rPr>
                <w:sz w:val="18"/>
                <w:szCs w:val="18"/>
              </w:rPr>
              <w:t>16,80</w:t>
            </w:r>
          </w:p>
        </w:tc>
        <w:tc>
          <w:tcPr>
            <w:tcW w:w="1457" w:type="dxa"/>
            <w:vAlign w:val="center"/>
          </w:tcPr>
          <w:p w14:paraId="6978AC65" w14:textId="6202BA8C" w:rsidR="005E5DCB" w:rsidRPr="005E4FA9" w:rsidRDefault="007F2408" w:rsidP="0096449F">
            <w:pPr>
              <w:spacing w:after="0"/>
              <w:jc w:val="center"/>
              <w:rPr>
                <w:sz w:val="18"/>
                <w:szCs w:val="18"/>
              </w:rPr>
            </w:pPr>
            <w:r w:rsidRPr="005E4FA9">
              <w:rPr>
                <w:sz w:val="18"/>
                <w:szCs w:val="18"/>
              </w:rPr>
              <w:t>Gas Licuado de Petróleo</w:t>
            </w:r>
          </w:p>
        </w:tc>
        <w:tc>
          <w:tcPr>
            <w:tcW w:w="1193" w:type="dxa"/>
            <w:vAlign w:val="center"/>
          </w:tcPr>
          <w:p w14:paraId="557A9F31" w14:textId="79DD07CB" w:rsidR="005E5DCB" w:rsidRPr="005E4FA9" w:rsidRDefault="007F2408" w:rsidP="0096449F">
            <w:pPr>
              <w:spacing w:after="0"/>
              <w:jc w:val="center"/>
              <w:rPr>
                <w:sz w:val="18"/>
                <w:szCs w:val="18"/>
              </w:rPr>
            </w:pPr>
            <w:r w:rsidRPr="005E4FA9">
              <w:rPr>
                <w:sz w:val="18"/>
                <w:szCs w:val="18"/>
              </w:rPr>
              <w:t>GASEOSO</w:t>
            </w:r>
          </w:p>
        </w:tc>
        <w:tc>
          <w:tcPr>
            <w:tcW w:w="1533" w:type="dxa"/>
            <w:vAlign w:val="center"/>
          </w:tcPr>
          <w:p w14:paraId="5C3A0858" w14:textId="4A292843" w:rsidR="005E5DCB" w:rsidRPr="005E4FA9" w:rsidRDefault="007F2408" w:rsidP="0096449F">
            <w:pPr>
              <w:spacing w:after="0"/>
              <w:jc w:val="center"/>
              <w:rPr>
                <w:sz w:val="18"/>
                <w:szCs w:val="18"/>
              </w:rPr>
            </w:pPr>
            <w:r w:rsidRPr="005E4FA9">
              <w:rPr>
                <w:sz w:val="18"/>
                <w:szCs w:val="18"/>
              </w:rPr>
              <w:t>3</w:t>
            </w:r>
          </w:p>
        </w:tc>
      </w:tr>
      <w:tr w:rsidR="005E5DCB" w:rsidRPr="0096449F" w14:paraId="6D9BEAC6" w14:textId="77777777" w:rsidTr="005E5DCB">
        <w:trPr>
          <w:trHeight w:val="449"/>
          <w:jc w:val="center"/>
        </w:trPr>
        <w:tc>
          <w:tcPr>
            <w:tcW w:w="987" w:type="dxa"/>
          </w:tcPr>
          <w:p w14:paraId="650736FE" w14:textId="6A5EF854" w:rsidR="005E5DCB" w:rsidRPr="005E5DCB" w:rsidRDefault="005E5DCB" w:rsidP="0096449F">
            <w:pPr>
              <w:spacing w:after="0"/>
              <w:jc w:val="center"/>
              <w:rPr>
                <w:b/>
                <w:sz w:val="18"/>
                <w:szCs w:val="18"/>
              </w:rPr>
            </w:pPr>
            <w:r w:rsidRPr="005E5DCB">
              <w:rPr>
                <w:b/>
                <w:sz w:val="18"/>
                <w:szCs w:val="18"/>
              </w:rPr>
              <w:t>4</w:t>
            </w:r>
          </w:p>
        </w:tc>
        <w:tc>
          <w:tcPr>
            <w:tcW w:w="1095" w:type="dxa"/>
            <w:vAlign w:val="center"/>
          </w:tcPr>
          <w:p w14:paraId="60D59CF1" w14:textId="7BFDA7A7" w:rsidR="005E5DCB" w:rsidRPr="005E7966" w:rsidRDefault="007F2408" w:rsidP="0096449F">
            <w:pPr>
              <w:spacing w:after="0"/>
              <w:jc w:val="center"/>
              <w:rPr>
                <w:sz w:val="18"/>
                <w:szCs w:val="18"/>
              </w:rPr>
            </w:pPr>
            <w:r w:rsidRPr="005E7966">
              <w:rPr>
                <w:sz w:val="18"/>
                <w:szCs w:val="18"/>
              </w:rPr>
              <w:t>IN-GEV-17890</w:t>
            </w:r>
          </w:p>
        </w:tc>
        <w:tc>
          <w:tcPr>
            <w:tcW w:w="1116" w:type="dxa"/>
            <w:vAlign w:val="center"/>
          </w:tcPr>
          <w:p w14:paraId="7DF2AE40" w14:textId="1461FA91" w:rsidR="005E5DCB" w:rsidRPr="005E7966" w:rsidRDefault="007F2408" w:rsidP="0096449F">
            <w:pPr>
              <w:spacing w:after="0"/>
              <w:jc w:val="center"/>
              <w:rPr>
                <w:sz w:val="18"/>
                <w:szCs w:val="18"/>
              </w:rPr>
            </w:pPr>
            <w:r w:rsidRPr="005E7966">
              <w:rPr>
                <w:sz w:val="18"/>
                <w:szCs w:val="18"/>
              </w:rPr>
              <w:t>17715</w:t>
            </w:r>
          </w:p>
        </w:tc>
        <w:tc>
          <w:tcPr>
            <w:tcW w:w="1089" w:type="dxa"/>
            <w:vAlign w:val="center"/>
          </w:tcPr>
          <w:p w14:paraId="6213D23F" w14:textId="131E4080" w:rsidR="005E5DCB" w:rsidRPr="005E7966" w:rsidRDefault="007F2408" w:rsidP="005E7966">
            <w:pPr>
              <w:spacing w:after="0"/>
              <w:ind w:left="708" w:hanging="708"/>
              <w:jc w:val="center"/>
              <w:rPr>
                <w:sz w:val="18"/>
                <w:szCs w:val="18"/>
              </w:rPr>
            </w:pPr>
            <w:r w:rsidRPr="005E7966">
              <w:rPr>
                <w:sz w:val="18"/>
                <w:szCs w:val="18"/>
              </w:rPr>
              <w:t>26-03-202</w:t>
            </w:r>
            <w:r w:rsidR="005E7966" w:rsidRPr="005E7966">
              <w:rPr>
                <w:sz w:val="18"/>
                <w:szCs w:val="18"/>
              </w:rPr>
              <w:t>po</w:t>
            </w:r>
            <w:r w:rsidRPr="005E7966">
              <w:rPr>
                <w:sz w:val="18"/>
                <w:szCs w:val="18"/>
              </w:rPr>
              <w:t>5</w:t>
            </w:r>
          </w:p>
        </w:tc>
        <w:tc>
          <w:tcPr>
            <w:tcW w:w="1492" w:type="dxa"/>
            <w:vAlign w:val="center"/>
          </w:tcPr>
          <w:p w14:paraId="2D75A49D" w14:textId="58429BFE" w:rsidR="005E5DCB" w:rsidRPr="00543BA0" w:rsidRDefault="007F2408" w:rsidP="0096449F">
            <w:pPr>
              <w:spacing w:after="0"/>
              <w:jc w:val="center"/>
              <w:rPr>
                <w:sz w:val="18"/>
                <w:szCs w:val="18"/>
                <w:highlight w:val="yellow"/>
              </w:rPr>
            </w:pPr>
            <w:r w:rsidRPr="007F2408">
              <w:rPr>
                <w:sz w:val="18"/>
                <w:szCs w:val="18"/>
                <w:highlight w:val="yellow"/>
              </w:rPr>
              <w:t>22,78</w:t>
            </w:r>
          </w:p>
        </w:tc>
        <w:tc>
          <w:tcPr>
            <w:tcW w:w="1457" w:type="dxa"/>
            <w:vAlign w:val="center"/>
          </w:tcPr>
          <w:p w14:paraId="1538D9D4" w14:textId="06DEFFF5" w:rsidR="005E5DCB" w:rsidRPr="005E7966" w:rsidRDefault="007F2408" w:rsidP="0096449F">
            <w:pPr>
              <w:spacing w:after="0"/>
              <w:jc w:val="center"/>
              <w:rPr>
                <w:sz w:val="18"/>
                <w:szCs w:val="18"/>
              </w:rPr>
            </w:pPr>
            <w:r w:rsidRPr="005E7966">
              <w:rPr>
                <w:sz w:val="18"/>
                <w:szCs w:val="18"/>
              </w:rPr>
              <w:t>Gas Licuado de Petróleo</w:t>
            </w:r>
          </w:p>
        </w:tc>
        <w:tc>
          <w:tcPr>
            <w:tcW w:w="1193" w:type="dxa"/>
            <w:vAlign w:val="center"/>
          </w:tcPr>
          <w:p w14:paraId="410955BC" w14:textId="7088A91E" w:rsidR="005E5DCB" w:rsidRPr="005E7966" w:rsidRDefault="007F2408" w:rsidP="0096449F">
            <w:pPr>
              <w:spacing w:after="0"/>
              <w:jc w:val="center"/>
              <w:rPr>
                <w:sz w:val="18"/>
                <w:szCs w:val="18"/>
              </w:rPr>
            </w:pPr>
            <w:r w:rsidRPr="005E7966">
              <w:rPr>
                <w:sz w:val="18"/>
                <w:szCs w:val="18"/>
              </w:rPr>
              <w:t>GASEOSO</w:t>
            </w:r>
          </w:p>
        </w:tc>
        <w:tc>
          <w:tcPr>
            <w:tcW w:w="1533" w:type="dxa"/>
            <w:vAlign w:val="center"/>
          </w:tcPr>
          <w:p w14:paraId="1E2ADE39" w14:textId="0BB7064A" w:rsidR="005E5DCB" w:rsidRPr="005E7966" w:rsidRDefault="007F2408" w:rsidP="0096449F">
            <w:pPr>
              <w:spacing w:after="0"/>
              <w:jc w:val="center"/>
              <w:rPr>
                <w:sz w:val="18"/>
                <w:szCs w:val="18"/>
              </w:rPr>
            </w:pPr>
            <w:r w:rsidRPr="005E7966">
              <w:rPr>
                <w:sz w:val="18"/>
                <w:szCs w:val="18"/>
              </w:rPr>
              <w:t>3</w:t>
            </w:r>
          </w:p>
        </w:tc>
      </w:tr>
      <w:tr w:rsidR="005E5DCB" w:rsidRPr="0096449F" w14:paraId="2CC58823" w14:textId="77777777" w:rsidTr="005E5DCB">
        <w:trPr>
          <w:trHeight w:val="449"/>
          <w:jc w:val="center"/>
        </w:trPr>
        <w:tc>
          <w:tcPr>
            <w:tcW w:w="987" w:type="dxa"/>
          </w:tcPr>
          <w:p w14:paraId="14AB4B63" w14:textId="586993AB" w:rsidR="005E5DCB" w:rsidRPr="005E5DCB" w:rsidRDefault="005E5DCB" w:rsidP="0096449F">
            <w:pPr>
              <w:spacing w:after="0"/>
              <w:jc w:val="center"/>
              <w:rPr>
                <w:b/>
                <w:sz w:val="18"/>
                <w:szCs w:val="18"/>
              </w:rPr>
            </w:pPr>
            <w:r w:rsidRPr="005E5DCB">
              <w:rPr>
                <w:b/>
                <w:sz w:val="18"/>
                <w:szCs w:val="18"/>
              </w:rPr>
              <w:t>5</w:t>
            </w:r>
          </w:p>
        </w:tc>
        <w:tc>
          <w:tcPr>
            <w:tcW w:w="1095" w:type="dxa"/>
            <w:vAlign w:val="center"/>
          </w:tcPr>
          <w:p w14:paraId="0A77C320" w14:textId="34A5360A" w:rsidR="005E5DCB" w:rsidRPr="005E7966" w:rsidRDefault="007F2408" w:rsidP="0096449F">
            <w:pPr>
              <w:spacing w:after="0"/>
              <w:jc w:val="center"/>
              <w:rPr>
                <w:sz w:val="18"/>
                <w:szCs w:val="18"/>
              </w:rPr>
            </w:pPr>
            <w:r w:rsidRPr="005E7966">
              <w:rPr>
                <w:sz w:val="18"/>
                <w:szCs w:val="18"/>
              </w:rPr>
              <w:t>IN-GEV-17907</w:t>
            </w:r>
          </w:p>
        </w:tc>
        <w:tc>
          <w:tcPr>
            <w:tcW w:w="1116" w:type="dxa"/>
            <w:vAlign w:val="center"/>
          </w:tcPr>
          <w:p w14:paraId="2F8551E8" w14:textId="32867D93" w:rsidR="005E5DCB" w:rsidRPr="005E7966" w:rsidRDefault="007F2408" w:rsidP="0096449F">
            <w:pPr>
              <w:spacing w:after="0"/>
              <w:jc w:val="center"/>
              <w:rPr>
                <w:sz w:val="18"/>
                <w:szCs w:val="18"/>
              </w:rPr>
            </w:pPr>
            <w:r w:rsidRPr="005E7966">
              <w:rPr>
                <w:sz w:val="18"/>
                <w:szCs w:val="18"/>
              </w:rPr>
              <w:t>17718</w:t>
            </w:r>
          </w:p>
        </w:tc>
        <w:tc>
          <w:tcPr>
            <w:tcW w:w="1089" w:type="dxa"/>
            <w:vAlign w:val="center"/>
          </w:tcPr>
          <w:p w14:paraId="28A3FC5C" w14:textId="0E839E4F" w:rsidR="005E5DCB" w:rsidRPr="005E7966" w:rsidRDefault="007F2408" w:rsidP="0096449F">
            <w:pPr>
              <w:spacing w:after="0"/>
              <w:jc w:val="center"/>
              <w:rPr>
                <w:sz w:val="18"/>
                <w:szCs w:val="18"/>
              </w:rPr>
            </w:pPr>
            <w:r w:rsidRPr="005E7966">
              <w:rPr>
                <w:sz w:val="18"/>
                <w:szCs w:val="18"/>
              </w:rPr>
              <w:t>28-03-2025</w:t>
            </w:r>
          </w:p>
        </w:tc>
        <w:tc>
          <w:tcPr>
            <w:tcW w:w="1492" w:type="dxa"/>
            <w:vAlign w:val="center"/>
          </w:tcPr>
          <w:p w14:paraId="36152F69" w14:textId="0F12D7EC" w:rsidR="005E5DCB" w:rsidRPr="00543BA0" w:rsidRDefault="007F2408" w:rsidP="0096449F">
            <w:pPr>
              <w:spacing w:after="0"/>
              <w:jc w:val="center"/>
              <w:rPr>
                <w:sz w:val="18"/>
                <w:szCs w:val="18"/>
                <w:highlight w:val="yellow"/>
              </w:rPr>
            </w:pPr>
            <w:r w:rsidRPr="007F2408">
              <w:rPr>
                <w:sz w:val="18"/>
                <w:szCs w:val="18"/>
                <w:highlight w:val="yellow"/>
              </w:rPr>
              <w:t>9,08</w:t>
            </w:r>
          </w:p>
        </w:tc>
        <w:tc>
          <w:tcPr>
            <w:tcW w:w="1457" w:type="dxa"/>
            <w:vAlign w:val="center"/>
          </w:tcPr>
          <w:p w14:paraId="65C8AEC0" w14:textId="499ABB63" w:rsidR="005E5DCB" w:rsidRPr="005E7966" w:rsidRDefault="007A3113" w:rsidP="0096449F">
            <w:pPr>
              <w:spacing w:after="0"/>
              <w:jc w:val="center"/>
              <w:rPr>
                <w:sz w:val="18"/>
                <w:szCs w:val="18"/>
              </w:rPr>
            </w:pPr>
            <w:r w:rsidRPr="005E7966">
              <w:rPr>
                <w:sz w:val="18"/>
                <w:szCs w:val="18"/>
              </w:rPr>
              <w:t>Gas Licuado de Petróleo</w:t>
            </w:r>
          </w:p>
        </w:tc>
        <w:tc>
          <w:tcPr>
            <w:tcW w:w="1193" w:type="dxa"/>
            <w:vAlign w:val="center"/>
          </w:tcPr>
          <w:p w14:paraId="5EE4F342" w14:textId="6633F6AA" w:rsidR="005E5DCB" w:rsidRPr="005E7966" w:rsidRDefault="007A3113" w:rsidP="0096449F">
            <w:pPr>
              <w:spacing w:after="0"/>
              <w:jc w:val="center"/>
              <w:rPr>
                <w:sz w:val="18"/>
                <w:szCs w:val="18"/>
              </w:rPr>
            </w:pPr>
            <w:r w:rsidRPr="005E7966">
              <w:rPr>
                <w:sz w:val="18"/>
                <w:szCs w:val="18"/>
              </w:rPr>
              <w:t>GASEOSO</w:t>
            </w:r>
          </w:p>
        </w:tc>
        <w:tc>
          <w:tcPr>
            <w:tcW w:w="1533" w:type="dxa"/>
            <w:vAlign w:val="center"/>
          </w:tcPr>
          <w:p w14:paraId="10552051" w14:textId="62830A5A" w:rsidR="005E5DCB" w:rsidRPr="005E7966" w:rsidRDefault="007A3113" w:rsidP="0096449F">
            <w:pPr>
              <w:spacing w:after="0"/>
              <w:jc w:val="center"/>
              <w:rPr>
                <w:sz w:val="18"/>
                <w:szCs w:val="18"/>
              </w:rPr>
            </w:pPr>
            <w:r w:rsidRPr="005E7966">
              <w:rPr>
                <w:sz w:val="18"/>
                <w:szCs w:val="18"/>
              </w:rPr>
              <w:t>3</w:t>
            </w:r>
          </w:p>
        </w:tc>
      </w:tr>
    </w:tbl>
    <w:p w14:paraId="71DD0A37" w14:textId="27CA1B50" w:rsidR="0096449F" w:rsidRDefault="0096449F" w:rsidP="0096449F">
      <w:pPr>
        <w:spacing w:after="0"/>
        <w:jc w:val="both"/>
        <w:rPr>
          <w:sz w:val="18"/>
          <w:szCs w:val="18"/>
        </w:rPr>
      </w:pPr>
      <w:r w:rsidRPr="0096449F">
        <w:rPr>
          <w:sz w:val="18"/>
          <w:szCs w:val="18"/>
        </w:rPr>
        <w:t>(*) De acuerdo con lo establecido en el PPDA</w:t>
      </w:r>
      <w:r>
        <w:rPr>
          <w:sz w:val="18"/>
          <w:szCs w:val="18"/>
        </w:rPr>
        <w:t xml:space="preserve"> Concepción,</w:t>
      </w:r>
      <w:r w:rsidRPr="0096449F">
        <w:rPr>
          <w:sz w:val="18"/>
          <w:szCs w:val="18"/>
        </w:rPr>
        <w:t xml:space="preserve"> artículo </w:t>
      </w:r>
      <w:r w:rsidRPr="00CC4F4B">
        <w:rPr>
          <w:sz w:val="18"/>
          <w:szCs w:val="18"/>
        </w:rPr>
        <w:t>29</w:t>
      </w:r>
      <w:r w:rsidRPr="0096449F">
        <w:rPr>
          <w:sz w:val="18"/>
          <w:szCs w:val="18"/>
        </w:rPr>
        <w:t>.</w:t>
      </w:r>
    </w:p>
    <w:p w14:paraId="5EC5ABC1" w14:textId="77777777" w:rsidR="00447781" w:rsidRDefault="00447781" w:rsidP="0096449F">
      <w:pPr>
        <w:spacing w:after="0"/>
        <w:jc w:val="both"/>
        <w:rPr>
          <w:sz w:val="18"/>
          <w:szCs w:val="18"/>
        </w:rPr>
      </w:pPr>
    </w:p>
    <w:p w14:paraId="1DD12AFE" w14:textId="4FEF2EBF" w:rsidR="00447781" w:rsidRDefault="005E7966" w:rsidP="0096449F">
      <w:pPr>
        <w:spacing w:after="0"/>
        <w:jc w:val="both"/>
        <w:rPr>
          <w:sz w:val="18"/>
          <w:szCs w:val="18"/>
        </w:rPr>
      </w:pPr>
      <w:r w:rsidRPr="005E7966">
        <w:rPr>
          <w:sz w:val="18"/>
          <w:szCs w:val="18"/>
          <w:highlight w:val="yellow"/>
        </w:rPr>
        <w:t xml:space="preserve">Informe </w:t>
      </w:r>
      <w:proofErr w:type="spellStart"/>
      <w:r w:rsidRPr="005E7966">
        <w:rPr>
          <w:sz w:val="18"/>
          <w:szCs w:val="18"/>
          <w:highlight w:val="yellow"/>
        </w:rPr>
        <w:t>etfa</w:t>
      </w:r>
      <w:proofErr w:type="spellEnd"/>
      <w:r w:rsidRPr="005E7966">
        <w:rPr>
          <w:sz w:val="18"/>
          <w:szCs w:val="18"/>
          <w:highlight w:val="yellow"/>
        </w:rPr>
        <w:t xml:space="preserve"> caldera 4 y 5 no agrego la casilla de la potencia termina</w:t>
      </w:r>
    </w:p>
    <w:p w14:paraId="343E1D8D" w14:textId="77777777" w:rsidR="005E5DCB" w:rsidRPr="0096449F" w:rsidRDefault="005E5DCB" w:rsidP="0096449F">
      <w:pPr>
        <w:spacing w:after="0"/>
        <w:jc w:val="both"/>
        <w:rPr>
          <w:sz w:val="18"/>
          <w:szCs w:val="18"/>
        </w:rPr>
      </w:pPr>
    </w:p>
    <w:p w14:paraId="42735249" w14:textId="77777777" w:rsidR="0096449F" w:rsidRPr="0096449F" w:rsidRDefault="0096449F" w:rsidP="0096449F">
      <w:pPr>
        <w:spacing w:after="0" w:line="240" w:lineRule="auto"/>
        <w:rPr>
          <w:b/>
          <w:iCs/>
          <w:sz w:val="18"/>
          <w:szCs w:val="18"/>
        </w:rPr>
      </w:pPr>
      <w:r w:rsidRPr="0096449F">
        <w:rPr>
          <w:b/>
          <w:iCs/>
          <w:sz w:val="18"/>
          <w:szCs w:val="18"/>
        </w:rPr>
        <w:t xml:space="preserve">Tabla </w:t>
      </w:r>
      <w:r w:rsidRPr="0096449F">
        <w:rPr>
          <w:b/>
          <w:iCs/>
          <w:sz w:val="18"/>
          <w:szCs w:val="18"/>
        </w:rPr>
        <w:fldChar w:fldCharType="begin"/>
      </w:r>
      <w:r w:rsidRPr="0096449F">
        <w:rPr>
          <w:b/>
          <w:iCs/>
          <w:sz w:val="18"/>
          <w:szCs w:val="18"/>
        </w:rPr>
        <w:instrText xml:space="preserve"> SEQ Tabla \* ARABIC </w:instrText>
      </w:r>
      <w:r w:rsidRPr="0096449F">
        <w:rPr>
          <w:b/>
          <w:iCs/>
          <w:sz w:val="18"/>
          <w:szCs w:val="18"/>
        </w:rPr>
        <w:fldChar w:fldCharType="separate"/>
      </w:r>
      <w:r w:rsidRPr="0096449F">
        <w:rPr>
          <w:b/>
          <w:iCs/>
          <w:noProof/>
          <w:sz w:val="18"/>
          <w:szCs w:val="18"/>
        </w:rPr>
        <w:t>14</w:t>
      </w:r>
      <w:r w:rsidRPr="0096449F">
        <w:rPr>
          <w:b/>
          <w:iCs/>
          <w:sz w:val="18"/>
          <w:szCs w:val="18"/>
        </w:rPr>
        <w:fldChar w:fldCharType="end"/>
      </w:r>
      <w:r w:rsidRPr="0096449F">
        <w:rPr>
          <w:b/>
          <w:iCs/>
          <w:sz w:val="18"/>
          <w:szCs w:val="18"/>
        </w:rPr>
        <w:t xml:space="preserve"> – Resultados del muestreo de MP</w:t>
      </w:r>
    </w:p>
    <w:tbl>
      <w:tblPr>
        <w:tblStyle w:val="Tablaconcuadrcula"/>
        <w:tblW w:w="5000" w:type="pct"/>
        <w:tblLook w:val="04A0" w:firstRow="1" w:lastRow="0" w:firstColumn="1" w:lastColumn="0" w:noHBand="0" w:noVBand="1"/>
      </w:tblPr>
      <w:tblGrid>
        <w:gridCol w:w="1413"/>
        <w:gridCol w:w="2540"/>
        <w:gridCol w:w="2046"/>
        <w:gridCol w:w="2231"/>
        <w:gridCol w:w="1732"/>
      </w:tblGrid>
      <w:tr w:rsidR="005E5DCB" w:rsidRPr="0096449F" w14:paraId="49E63D51" w14:textId="77777777" w:rsidTr="005E5DCB">
        <w:trPr>
          <w:trHeight w:val="156"/>
        </w:trPr>
        <w:tc>
          <w:tcPr>
            <w:tcW w:w="1413" w:type="dxa"/>
            <w:shd w:val="clear" w:color="auto" w:fill="2E74B5" w:themeFill="accent1" w:themeFillShade="BF"/>
          </w:tcPr>
          <w:p w14:paraId="2BD3E83E" w14:textId="77777777" w:rsidR="005E5DCB" w:rsidRPr="0096449F" w:rsidRDefault="005E5DCB" w:rsidP="0096449F">
            <w:pPr>
              <w:contextualSpacing/>
              <w:rPr>
                <w:sz w:val="14"/>
                <w:szCs w:val="14"/>
              </w:rPr>
            </w:pPr>
          </w:p>
        </w:tc>
        <w:tc>
          <w:tcPr>
            <w:tcW w:w="6817" w:type="dxa"/>
            <w:gridSpan w:val="3"/>
            <w:shd w:val="clear" w:color="auto" w:fill="2E74B5" w:themeFill="accent1" w:themeFillShade="BF"/>
          </w:tcPr>
          <w:p w14:paraId="5D288107" w14:textId="075A3C9C" w:rsidR="005E5DCB" w:rsidRPr="0096449F" w:rsidRDefault="005E5DCB" w:rsidP="0096449F">
            <w:pPr>
              <w:contextualSpacing/>
              <w:rPr>
                <w:sz w:val="14"/>
                <w:szCs w:val="14"/>
              </w:rPr>
            </w:pPr>
          </w:p>
        </w:tc>
        <w:tc>
          <w:tcPr>
            <w:tcW w:w="1732" w:type="dxa"/>
            <w:shd w:val="clear" w:color="auto" w:fill="2E74B5" w:themeFill="accent1" w:themeFillShade="BF"/>
          </w:tcPr>
          <w:p w14:paraId="75EAC075" w14:textId="77777777" w:rsidR="005E5DCB" w:rsidRPr="0096449F" w:rsidRDefault="005E5DCB" w:rsidP="0096449F">
            <w:pPr>
              <w:contextualSpacing/>
              <w:rPr>
                <w:sz w:val="14"/>
                <w:szCs w:val="14"/>
              </w:rPr>
            </w:pPr>
          </w:p>
        </w:tc>
      </w:tr>
      <w:tr w:rsidR="005E5DCB" w:rsidRPr="0096449F" w14:paraId="3B8A1319" w14:textId="77777777" w:rsidTr="005E5DCB">
        <w:trPr>
          <w:trHeight w:val="312"/>
        </w:trPr>
        <w:tc>
          <w:tcPr>
            <w:tcW w:w="1413" w:type="dxa"/>
          </w:tcPr>
          <w:p w14:paraId="2BBA44E7" w14:textId="3706FA8A" w:rsidR="005E5DCB" w:rsidRPr="0096449F" w:rsidRDefault="005E5DCB" w:rsidP="0096449F">
            <w:pPr>
              <w:ind w:left="-120" w:right="-122"/>
              <w:contextualSpacing/>
              <w:jc w:val="center"/>
              <w:rPr>
                <w:b/>
                <w:bCs/>
              </w:rPr>
            </w:pPr>
            <w:r>
              <w:rPr>
                <w:b/>
                <w:bCs/>
              </w:rPr>
              <w:t xml:space="preserve">Fuente estacionaria </w:t>
            </w:r>
          </w:p>
        </w:tc>
        <w:tc>
          <w:tcPr>
            <w:tcW w:w="2540" w:type="dxa"/>
            <w:vAlign w:val="center"/>
          </w:tcPr>
          <w:p w14:paraId="20CB2D29" w14:textId="7B815582" w:rsidR="005E5DCB" w:rsidRPr="0096449F" w:rsidRDefault="005E5DCB" w:rsidP="0096449F">
            <w:pPr>
              <w:ind w:left="-120" w:right="-122"/>
              <w:contextualSpacing/>
              <w:jc w:val="center"/>
              <w:rPr>
                <w:b/>
                <w:bCs/>
              </w:rPr>
            </w:pPr>
            <w:r w:rsidRPr="0096449F">
              <w:rPr>
                <w:b/>
                <w:bCs/>
              </w:rPr>
              <w:t xml:space="preserve">Promedio Caudal </w:t>
            </w:r>
          </w:p>
          <w:p w14:paraId="2D90447A" w14:textId="77777777" w:rsidR="005E5DCB" w:rsidRPr="0096449F" w:rsidRDefault="005E5DCB" w:rsidP="0096449F">
            <w:pPr>
              <w:ind w:left="-120" w:right="-122"/>
              <w:contextualSpacing/>
              <w:jc w:val="center"/>
              <w:rPr>
                <w:b/>
                <w:bCs/>
              </w:rPr>
            </w:pPr>
            <w:r w:rsidRPr="0096449F">
              <w:rPr>
                <w:b/>
                <w:bCs/>
              </w:rPr>
              <w:t>de Gases (m</w:t>
            </w:r>
            <w:r w:rsidRPr="0096449F">
              <w:rPr>
                <w:b/>
                <w:bCs/>
                <w:vertAlign w:val="superscript"/>
              </w:rPr>
              <w:t>3</w:t>
            </w:r>
            <w:r w:rsidRPr="0096449F">
              <w:rPr>
                <w:b/>
                <w:bCs/>
              </w:rPr>
              <w:t>N/h)</w:t>
            </w:r>
          </w:p>
        </w:tc>
        <w:tc>
          <w:tcPr>
            <w:tcW w:w="2046" w:type="dxa"/>
          </w:tcPr>
          <w:p w14:paraId="129FDA35" w14:textId="77777777" w:rsidR="005E5DCB" w:rsidRPr="0096449F" w:rsidRDefault="005E5DCB" w:rsidP="0096449F">
            <w:pPr>
              <w:ind w:left="-89" w:right="-93"/>
              <w:contextualSpacing/>
              <w:jc w:val="center"/>
              <w:rPr>
                <w:b/>
                <w:bCs/>
              </w:rPr>
            </w:pPr>
            <w:r w:rsidRPr="0096449F">
              <w:rPr>
                <w:b/>
                <w:bCs/>
              </w:rPr>
              <w:t>Concentración MP (mg/m</w:t>
            </w:r>
            <w:r w:rsidRPr="0096449F">
              <w:rPr>
                <w:b/>
                <w:bCs/>
                <w:vertAlign w:val="superscript"/>
              </w:rPr>
              <w:t>3</w:t>
            </w:r>
            <w:r w:rsidRPr="0096449F">
              <w:rPr>
                <w:b/>
                <w:bCs/>
              </w:rPr>
              <w:t>N)</w:t>
            </w:r>
          </w:p>
        </w:tc>
        <w:tc>
          <w:tcPr>
            <w:tcW w:w="2231" w:type="dxa"/>
            <w:vAlign w:val="center"/>
          </w:tcPr>
          <w:p w14:paraId="1982ED96" w14:textId="77777777" w:rsidR="005E5DCB" w:rsidRPr="0096449F" w:rsidRDefault="005E5DCB" w:rsidP="0096449F">
            <w:pPr>
              <w:ind w:left="-102" w:right="-123"/>
              <w:contextualSpacing/>
              <w:jc w:val="center"/>
              <w:rPr>
                <w:b/>
                <w:sz w:val="18"/>
                <w:szCs w:val="18"/>
              </w:rPr>
            </w:pPr>
            <w:r w:rsidRPr="0096449F">
              <w:rPr>
                <w:b/>
                <w:bCs/>
              </w:rPr>
              <w:t xml:space="preserve">Concentración </w:t>
            </w:r>
            <w:r w:rsidRPr="0096449F">
              <w:rPr>
                <w:b/>
                <w:sz w:val="18"/>
                <w:szCs w:val="18"/>
              </w:rPr>
              <w:t xml:space="preserve">MP </w:t>
            </w:r>
          </w:p>
          <w:p w14:paraId="4EE14E29" w14:textId="77777777" w:rsidR="005E5DCB" w:rsidRPr="0096449F" w:rsidRDefault="005E5DCB" w:rsidP="0096449F">
            <w:pPr>
              <w:ind w:left="-102" w:right="-123"/>
              <w:contextualSpacing/>
              <w:jc w:val="center"/>
              <w:rPr>
                <w:b/>
                <w:bCs/>
              </w:rPr>
            </w:pPr>
            <w:r w:rsidRPr="0096449F">
              <w:rPr>
                <w:b/>
                <w:sz w:val="18"/>
                <w:szCs w:val="18"/>
              </w:rPr>
              <w:t>corregida por O</w:t>
            </w:r>
            <w:r w:rsidRPr="0096449F">
              <w:rPr>
                <w:b/>
                <w:sz w:val="18"/>
                <w:szCs w:val="18"/>
                <w:vertAlign w:val="subscript"/>
              </w:rPr>
              <w:t>2</w:t>
            </w:r>
            <w:r w:rsidRPr="0096449F">
              <w:rPr>
                <w:b/>
                <w:sz w:val="18"/>
                <w:szCs w:val="18"/>
              </w:rPr>
              <w:t xml:space="preserve"> (mg/m</w:t>
            </w:r>
            <w:r w:rsidRPr="0096449F">
              <w:rPr>
                <w:b/>
                <w:sz w:val="18"/>
                <w:szCs w:val="18"/>
                <w:vertAlign w:val="superscript"/>
              </w:rPr>
              <w:t>3</w:t>
            </w:r>
            <w:r w:rsidRPr="0096449F">
              <w:rPr>
                <w:b/>
                <w:sz w:val="18"/>
                <w:szCs w:val="18"/>
              </w:rPr>
              <w:t>N)</w:t>
            </w:r>
          </w:p>
        </w:tc>
        <w:tc>
          <w:tcPr>
            <w:tcW w:w="1732" w:type="dxa"/>
            <w:vAlign w:val="center"/>
          </w:tcPr>
          <w:p w14:paraId="34805D5A" w14:textId="77777777" w:rsidR="005E5DCB" w:rsidRPr="0096449F" w:rsidRDefault="005E5DCB" w:rsidP="0096449F">
            <w:pPr>
              <w:ind w:left="-101" w:right="-107"/>
              <w:contextualSpacing/>
              <w:jc w:val="center"/>
              <w:rPr>
                <w:b/>
                <w:bCs/>
              </w:rPr>
            </w:pPr>
            <w:r w:rsidRPr="0096449F">
              <w:rPr>
                <w:b/>
                <w:sz w:val="18"/>
                <w:szCs w:val="18"/>
              </w:rPr>
              <w:t>Límite máximo de emisión de MP (mg/m</w:t>
            </w:r>
            <w:r w:rsidRPr="0096449F">
              <w:rPr>
                <w:b/>
                <w:sz w:val="18"/>
                <w:szCs w:val="18"/>
                <w:vertAlign w:val="superscript"/>
              </w:rPr>
              <w:t>3</w:t>
            </w:r>
            <w:r w:rsidRPr="0096449F">
              <w:rPr>
                <w:b/>
                <w:sz w:val="18"/>
                <w:szCs w:val="18"/>
              </w:rPr>
              <w:t xml:space="preserve">N) </w:t>
            </w:r>
            <w:r w:rsidRPr="0096449F">
              <w:rPr>
                <w:rFonts w:cstheme="minorHAnsi"/>
                <w:b/>
                <w:sz w:val="18"/>
                <w:szCs w:val="18"/>
                <w:vertAlign w:val="superscript"/>
              </w:rPr>
              <w:t>(*)</w:t>
            </w:r>
          </w:p>
        </w:tc>
      </w:tr>
      <w:tr w:rsidR="005E5DCB" w:rsidRPr="0096449F" w14:paraId="3132605E" w14:textId="77777777" w:rsidTr="005E5DCB">
        <w:trPr>
          <w:trHeight w:val="312"/>
        </w:trPr>
        <w:tc>
          <w:tcPr>
            <w:tcW w:w="1413" w:type="dxa"/>
          </w:tcPr>
          <w:p w14:paraId="1B1B5372" w14:textId="3A0A6A23" w:rsidR="005E5DCB" w:rsidRPr="005E5DCB" w:rsidRDefault="005E5DCB" w:rsidP="0096449F">
            <w:pPr>
              <w:ind w:left="-120" w:right="-122"/>
              <w:contextualSpacing/>
              <w:jc w:val="center"/>
              <w:rPr>
                <w:b/>
                <w:bCs/>
              </w:rPr>
            </w:pPr>
            <w:r w:rsidRPr="005E5DCB">
              <w:rPr>
                <w:b/>
                <w:bCs/>
              </w:rPr>
              <w:t>1</w:t>
            </w:r>
          </w:p>
        </w:tc>
        <w:tc>
          <w:tcPr>
            <w:tcW w:w="2540" w:type="dxa"/>
            <w:vAlign w:val="center"/>
          </w:tcPr>
          <w:p w14:paraId="3B0B71E9" w14:textId="23F22251" w:rsidR="005E5DCB" w:rsidRPr="00543BA0" w:rsidRDefault="005E5DCB" w:rsidP="0096449F">
            <w:pPr>
              <w:ind w:left="-120" w:right="-122"/>
              <w:contextualSpacing/>
              <w:jc w:val="center"/>
              <w:rPr>
                <w:highlight w:val="yellow"/>
              </w:rPr>
            </w:pPr>
            <w:r w:rsidRPr="00447781">
              <w:t>22.203,00</w:t>
            </w:r>
          </w:p>
        </w:tc>
        <w:tc>
          <w:tcPr>
            <w:tcW w:w="2046" w:type="dxa"/>
            <w:vAlign w:val="center"/>
          </w:tcPr>
          <w:p w14:paraId="411DCA97" w14:textId="77777777" w:rsidR="005E5DCB" w:rsidRPr="00543BA0" w:rsidRDefault="005E5DCB" w:rsidP="0096449F">
            <w:pPr>
              <w:ind w:left="-89" w:right="-93"/>
              <w:contextualSpacing/>
              <w:jc w:val="center"/>
              <w:rPr>
                <w:highlight w:val="yellow"/>
              </w:rPr>
            </w:pPr>
            <w:r w:rsidRPr="00447781">
              <w:t>2,04</w:t>
            </w:r>
          </w:p>
        </w:tc>
        <w:tc>
          <w:tcPr>
            <w:tcW w:w="2231" w:type="dxa"/>
            <w:vAlign w:val="center"/>
          </w:tcPr>
          <w:p w14:paraId="2EF1DF9E" w14:textId="77777777" w:rsidR="005E5DCB" w:rsidRPr="00543BA0" w:rsidRDefault="005E5DCB" w:rsidP="0096449F">
            <w:pPr>
              <w:ind w:left="-102" w:right="-123"/>
              <w:contextualSpacing/>
              <w:jc w:val="center"/>
              <w:rPr>
                <w:highlight w:val="yellow"/>
              </w:rPr>
            </w:pPr>
            <w:r w:rsidRPr="00447781">
              <w:t>2,28</w:t>
            </w:r>
          </w:p>
        </w:tc>
        <w:tc>
          <w:tcPr>
            <w:tcW w:w="1732" w:type="dxa"/>
            <w:vAlign w:val="center"/>
          </w:tcPr>
          <w:p w14:paraId="101C854C" w14:textId="15CF2857" w:rsidR="005E5DCB" w:rsidRPr="00543BA0" w:rsidRDefault="005E5DCB" w:rsidP="0096449F">
            <w:pPr>
              <w:ind w:left="-101" w:right="-107"/>
              <w:contextualSpacing/>
              <w:jc w:val="center"/>
              <w:rPr>
                <w:bCs/>
                <w:highlight w:val="yellow"/>
              </w:rPr>
            </w:pPr>
            <w:r w:rsidRPr="00447781">
              <w:t>50</w:t>
            </w:r>
          </w:p>
        </w:tc>
      </w:tr>
      <w:tr w:rsidR="005E5DCB" w:rsidRPr="0096449F" w14:paraId="296ADFD9" w14:textId="77777777" w:rsidTr="005E5DCB">
        <w:trPr>
          <w:trHeight w:val="312"/>
        </w:trPr>
        <w:tc>
          <w:tcPr>
            <w:tcW w:w="1413" w:type="dxa"/>
          </w:tcPr>
          <w:p w14:paraId="7DA4F1B7" w14:textId="3C9697A2" w:rsidR="005E5DCB" w:rsidRPr="005E5DCB" w:rsidRDefault="005E5DCB" w:rsidP="0096449F">
            <w:pPr>
              <w:ind w:left="-120" w:right="-122"/>
              <w:contextualSpacing/>
              <w:jc w:val="center"/>
              <w:rPr>
                <w:b/>
                <w:bCs/>
              </w:rPr>
            </w:pPr>
            <w:r w:rsidRPr="005E5DCB">
              <w:rPr>
                <w:b/>
                <w:bCs/>
              </w:rPr>
              <w:t>2</w:t>
            </w:r>
          </w:p>
        </w:tc>
        <w:tc>
          <w:tcPr>
            <w:tcW w:w="2540" w:type="dxa"/>
            <w:vAlign w:val="center"/>
          </w:tcPr>
          <w:p w14:paraId="3BD9F9AF" w14:textId="2A94BC4A" w:rsidR="005E5DCB" w:rsidRPr="00543BA0" w:rsidRDefault="007F2408" w:rsidP="0096449F">
            <w:pPr>
              <w:ind w:left="-120" w:right="-122"/>
              <w:contextualSpacing/>
              <w:jc w:val="center"/>
              <w:rPr>
                <w:highlight w:val="yellow"/>
              </w:rPr>
            </w:pPr>
            <w:r w:rsidRPr="005E4FA9">
              <w:rPr>
                <w:lang w:val="es-CL"/>
              </w:rPr>
              <w:t>12.871,00</w:t>
            </w:r>
          </w:p>
        </w:tc>
        <w:tc>
          <w:tcPr>
            <w:tcW w:w="2046" w:type="dxa"/>
            <w:vAlign w:val="center"/>
          </w:tcPr>
          <w:p w14:paraId="344C8052" w14:textId="387AD2F5" w:rsidR="005E5DCB" w:rsidRPr="00543BA0" w:rsidRDefault="007F2408" w:rsidP="0096449F">
            <w:pPr>
              <w:ind w:left="-89" w:right="-93"/>
              <w:contextualSpacing/>
              <w:jc w:val="center"/>
              <w:rPr>
                <w:highlight w:val="yellow"/>
              </w:rPr>
            </w:pPr>
            <w:r w:rsidRPr="005E4FA9">
              <w:rPr>
                <w:lang w:val="es-CL"/>
              </w:rPr>
              <w:t>4,64</w:t>
            </w:r>
          </w:p>
        </w:tc>
        <w:tc>
          <w:tcPr>
            <w:tcW w:w="2231" w:type="dxa"/>
            <w:vAlign w:val="center"/>
          </w:tcPr>
          <w:p w14:paraId="75E3AA25" w14:textId="75461A1A" w:rsidR="005E5DCB" w:rsidRPr="005E4FA9" w:rsidRDefault="007F2408" w:rsidP="0096449F">
            <w:pPr>
              <w:ind w:left="-102" w:right="-123"/>
              <w:contextualSpacing/>
              <w:jc w:val="center"/>
            </w:pPr>
            <w:r w:rsidRPr="005E4FA9">
              <w:rPr>
                <w:lang w:val="es-CL"/>
              </w:rPr>
              <w:t>5,25</w:t>
            </w:r>
          </w:p>
        </w:tc>
        <w:tc>
          <w:tcPr>
            <w:tcW w:w="1732" w:type="dxa"/>
            <w:vAlign w:val="center"/>
          </w:tcPr>
          <w:p w14:paraId="3A033DE9" w14:textId="72D98195" w:rsidR="005E5DCB" w:rsidRPr="005E4FA9" w:rsidRDefault="007F2408" w:rsidP="0096449F">
            <w:pPr>
              <w:ind w:left="-101" w:right="-107"/>
              <w:contextualSpacing/>
              <w:jc w:val="center"/>
            </w:pPr>
            <w:r w:rsidRPr="005E4FA9">
              <w:t>50</w:t>
            </w:r>
          </w:p>
        </w:tc>
      </w:tr>
      <w:tr w:rsidR="005E5DCB" w:rsidRPr="0096449F" w14:paraId="4ED40208" w14:textId="77777777" w:rsidTr="005E5DCB">
        <w:trPr>
          <w:trHeight w:val="312"/>
        </w:trPr>
        <w:tc>
          <w:tcPr>
            <w:tcW w:w="1413" w:type="dxa"/>
          </w:tcPr>
          <w:p w14:paraId="4A9C2975" w14:textId="7843F04C" w:rsidR="005E5DCB" w:rsidRPr="005E5DCB" w:rsidRDefault="005E5DCB" w:rsidP="0096449F">
            <w:pPr>
              <w:ind w:left="-120" w:right="-122"/>
              <w:contextualSpacing/>
              <w:jc w:val="center"/>
              <w:rPr>
                <w:b/>
                <w:bCs/>
              </w:rPr>
            </w:pPr>
            <w:r w:rsidRPr="005E5DCB">
              <w:rPr>
                <w:b/>
                <w:bCs/>
              </w:rPr>
              <w:t>3</w:t>
            </w:r>
          </w:p>
        </w:tc>
        <w:tc>
          <w:tcPr>
            <w:tcW w:w="2540" w:type="dxa"/>
            <w:vAlign w:val="center"/>
          </w:tcPr>
          <w:p w14:paraId="63EF45D8" w14:textId="69450300" w:rsidR="005E5DCB" w:rsidRPr="005E7966" w:rsidRDefault="007F2408" w:rsidP="0096449F">
            <w:pPr>
              <w:ind w:left="-120" w:right="-122"/>
              <w:contextualSpacing/>
              <w:jc w:val="center"/>
            </w:pPr>
            <w:r w:rsidRPr="005E7966">
              <w:rPr>
                <w:lang w:val="es-CL"/>
              </w:rPr>
              <w:t>18.107,00</w:t>
            </w:r>
          </w:p>
        </w:tc>
        <w:tc>
          <w:tcPr>
            <w:tcW w:w="2046" w:type="dxa"/>
            <w:vAlign w:val="center"/>
          </w:tcPr>
          <w:p w14:paraId="6D574F3A" w14:textId="57C1BB16" w:rsidR="005E5DCB" w:rsidRPr="005E7966" w:rsidRDefault="007F2408" w:rsidP="0096449F">
            <w:pPr>
              <w:ind w:left="-89" w:right="-93"/>
              <w:contextualSpacing/>
              <w:jc w:val="center"/>
            </w:pPr>
            <w:r w:rsidRPr="005E7966">
              <w:rPr>
                <w:lang w:val="es-CL"/>
              </w:rPr>
              <w:t>5,71</w:t>
            </w:r>
          </w:p>
        </w:tc>
        <w:tc>
          <w:tcPr>
            <w:tcW w:w="2231" w:type="dxa"/>
            <w:vAlign w:val="center"/>
          </w:tcPr>
          <w:p w14:paraId="49874327" w14:textId="71AF66E0" w:rsidR="005E5DCB" w:rsidRPr="005E7966" w:rsidRDefault="007F2408" w:rsidP="0096449F">
            <w:pPr>
              <w:ind w:left="-102" w:right="-123"/>
              <w:contextualSpacing/>
              <w:jc w:val="center"/>
            </w:pPr>
            <w:r w:rsidRPr="005E7966">
              <w:rPr>
                <w:lang w:val="es-CL"/>
              </w:rPr>
              <w:t>5,11</w:t>
            </w:r>
          </w:p>
        </w:tc>
        <w:tc>
          <w:tcPr>
            <w:tcW w:w="1732" w:type="dxa"/>
            <w:vAlign w:val="center"/>
          </w:tcPr>
          <w:p w14:paraId="65281C56" w14:textId="3358FB4A" w:rsidR="005E5DCB" w:rsidRPr="005E7966" w:rsidRDefault="007F2408" w:rsidP="0096449F">
            <w:pPr>
              <w:ind w:left="-101" w:right="-107"/>
              <w:contextualSpacing/>
              <w:jc w:val="center"/>
            </w:pPr>
            <w:r w:rsidRPr="005E7966">
              <w:t>50</w:t>
            </w:r>
          </w:p>
        </w:tc>
      </w:tr>
      <w:tr w:rsidR="005E5DCB" w:rsidRPr="0096449F" w14:paraId="5898BC3D" w14:textId="77777777" w:rsidTr="005E5DCB">
        <w:trPr>
          <w:trHeight w:val="312"/>
        </w:trPr>
        <w:tc>
          <w:tcPr>
            <w:tcW w:w="1413" w:type="dxa"/>
          </w:tcPr>
          <w:p w14:paraId="6813389F" w14:textId="61669AA1" w:rsidR="005E5DCB" w:rsidRPr="005E5DCB" w:rsidRDefault="005E5DCB" w:rsidP="0096449F">
            <w:pPr>
              <w:ind w:left="-120" w:right="-122"/>
              <w:contextualSpacing/>
              <w:jc w:val="center"/>
              <w:rPr>
                <w:b/>
                <w:bCs/>
              </w:rPr>
            </w:pPr>
            <w:r w:rsidRPr="005E5DCB">
              <w:rPr>
                <w:b/>
                <w:bCs/>
              </w:rPr>
              <w:t>4</w:t>
            </w:r>
          </w:p>
        </w:tc>
        <w:tc>
          <w:tcPr>
            <w:tcW w:w="2540" w:type="dxa"/>
            <w:vAlign w:val="center"/>
          </w:tcPr>
          <w:p w14:paraId="44701DBA" w14:textId="1AE5E2D5" w:rsidR="005E5DCB" w:rsidRPr="005E7966" w:rsidRDefault="007F2408" w:rsidP="0096449F">
            <w:pPr>
              <w:ind w:left="-120" w:right="-122"/>
              <w:contextualSpacing/>
              <w:jc w:val="center"/>
            </w:pPr>
            <w:r w:rsidRPr="005E7966">
              <w:rPr>
                <w:lang w:val="es-CL"/>
              </w:rPr>
              <w:t>21.290,00</w:t>
            </w:r>
          </w:p>
        </w:tc>
        <w:tc>
          <w:tcPr>
            <w:tcW w:w="2046" w:type="dxa"/>
            <w:vAlign w:val="center"/>
          </w:tcPr>
          <w:p w14:paraId="1C314CFA" w14:textId="21702AED" w:rsidR="005E5DCB" w:rsidRPr="00543BA0" w:rsidRDefault="007F2408" w:rsidP="0096449F">
            <w:pPr>
              <w:ind w:left="-89" w:right="-93"/>
              <w:contextualSpacing/>
              <w:jc w:val="center"/>
              <w:rPr>
                <w:highlight w:val="yellow"/>
              </w:rPr>
            </w:pPr>
            <w:r w:rsidRPr="005E7966">
              <w:rPr>
                <w:lang w:val="es-CL"/>
              </w:rPr>
              <w:t>2,63</w:t>
            </w:r>
          </w:p>
        </w:tc>
        <w:tc>
          <w:tcPr>
            <w:tcW w:w="2231" w:type="dxa"/>
            <w:vAlign w:val="center"/>
          </w:tcPr>
          <w:p w14:paraId="2A62D595" w14:textId="0CD3063A" w:rsidR="005E5DCB" w:rsidRPr="005E7966" w:rsidRDefault="007F2408" w:rsidP="0096449F">
            <w:pPr>
              <w:ind w:left="-102" w:right="-123"/>
              <w:contextualSpacing/>
              <w:jc w:val="center"/>
            </w:pPr>
            <w:r w:rsidRPr="005E7966">
              <w:rPr>
                <w:lang w:val="es-CL"/>
              </w:rPr>
              <w:t>2,58</w:t>
            </w:r>
          </w:p>
        </w:tc>
        <w:tc>
          <w:tcPr>
            <w:tcW w:w="1732" w:type="dxa"/>
            <w:vAlign w:val="center"/>
          </w:tcPr>
          <w:p w14:paraId="2CA888E6" w14:textId="766C9010" w:rsidR="005E5DCB" w:rsidRPr="005E7966" w:rsidRDefault="007F2408" w:rsidP="0096449F">
            <w:pPr>
              <w:ind w:left="-101" w:right="-107"/>
              <w:contextualSpacing/>
              <w:jc w:val="center"/>
            </w:pPr>
            <w:r w:rsidRPr="005E7966">
              <w:t>30</w:t>
            </w:r>
          </w:p>
        </w:tc>
      </w:tr>
      <w:tr w:rsidR="005E5DCB" w:rsidRPr="0096449F" w14:paraId="22809615" w14:textId="77777777" w:rsidTr="005E5DCB">
        <w:trPr>
          <w:trHeight w:val="312"/>
        </w:trPr>
        <w:tc>
          <w:tcPr>
            <w:tcW w:w="1413" w:type="dxa"/>
          </w:tcPr>
          <w:p w14:paraId="7F39092D" w14:textId="3846F89E" w:rsidR="005E5DCB" w:rsidRPr="005E5DCB" w:rsidRDefault="005E5DCB" w:rsidP="0096449F">
            <w:pPr>
              <w:ind w:left="-120" w:right="-122"/>
              <w:contextualSpacing/>
              <w:jc w:val="center"/>
              <w:rPr>
                <w:b/>
                <w:bCs/>
              </w:rPr>
            </w:pPr>
            <w:r w:rsidRPr="005E5DCB">
              <w:rPr>
                <w:b/>
                <w:bCs/>
              </w:rPr>
              <w:t>5</w:t>
            </w:r>
          </w:p>
        </w:tc>
        <w:tc>
          <w:tcPr>
            <w:tcW w:w="2540" w:type="dxa"/>
            <w:vAlign w:val="center"/>
          </w:tcPr>
          <w:p w14:paraId="4A221023" w14:textId="18CC5967" w:rsidR="005E5DCB" w:rsidRPr="00543BA0" w:rsidRDefault="007A3113" w:rsidP="0096449F">
            <w:pPr>
              <w:ind w:left="-120" w:right="-122"/>
              <w:contextualSpacing/>
              <w:jc w:val="center"/>
              <w:rPr>
                <w:highlight w:val="yellow"/>
              </w:rPr>
            </w:pPr>
            <w:r w:rsidRPr="005E7966">
              <w:rPr>
                <w:lang w:val="es-CL"/>
              </w:rPr>
              <w:t>10.180,00</w:t>
            </w:r>
          </w:p>
        </w:tc>
        <w:tc>
          <w:tcPr>
            <w:tcW w:w="2046" w:type="dxa"/>
            <w:vAlign w:val="center"/>
          </w:tcPr>
          <w:p w14:paraId="17D1F43F" w14:textId="77560420" w:rsidR="005E5DCB" w:rsidRPr="005E7966" w:rsidRDefault="007A3113" w:rsidP="0096449F">
            <w:pPr>
              <w:ind w:left="-89" w:right="-93"/>
              <w:contextualSpacing/>
              <w:jc w:val="center"/>
            </w:pPr>
            <w:r w:rsidRPr="005E7966">
              <w:rPr>
                <w:lang w:val="es-CL"/>
              </w:rPr>
              <w:t>6,79</w:t>
            </w:r>
          </w:p>
        </w:tc>
        <w:tc>
          <w:tcPr>
            <w:tcW w:w="2231" w:type="dxa"/>
            <w:vAlign w:val="center"/>
          </w:tcPr>
          <w:p w14:paraId="6C93CD15" w14:textId="0E6314AD" w:rsidR="005E5DCB" w:rsidRPr="005E7966" w:rsidRDefault="007A3113" w:rsidP="0096449F">
            <w:pPr>
              <w:ind w:left="-102" w:right="-123"/>
              <w:contextualSpacing/>
              <w:jc w:val="center"/>
            </w:pPr>
            <w:r w:rsidRPr="005E7966">
              <w:rPr>
                <w:lang w:val="es-CL"/>
              </w:rPr>
              <w:t>6,54</w:t>
            </w:r>
          </w:p>
        </w:tc>
        <w:tc>
          <w:tcPr>
            <w:tcW w:w="1732" w:type="dxa"/>
            <w:vAlign w:val="center"/>
          </w:tcPr>
          <w:p w14:paraId="7D2F814E" w14:textId="330E6CCD" w:rsidR="005E5DCB" w:rsidRPr="005E7966" w:rsidRDefault="007A3113" w:rsidP="0096449F">
            <w:pPr>
              <w:ind w:left="-101" w:right="-107"/>
              <w:contextualSpacing/>
              <w:jc w:val="center"/>
            </w:pPr>
            <w:r w:rsidRPr="005E7966">
              <w:t>50</w:t>
            </w:r>
          </w:p>
        </w:tc>
      </w:tr>
    </w:tbl>
    <w:p w14:paraId="74A7D2FB" w14:textId="4DAD861D" w:rsidR="0096449F" w:rsidRPr="0096449F" w:rsidRDefault="0096449F" w:rsidP="0096449F">
      <w:pPr>
        <w:spacing w:after="0"/>
        <w:jc w:val="both"/>
        <w:rPr>
          <w:sz w:val="18"/>
          <w:szCs w:val="18"/>
        </w:rPr>
      </w:pPr>
      <w:r w:rsidRPr="0096449F">
        <w:rPr>
          <w:sz w:val="18"/>
          <w:szCs w:val="18"/>
        </w:rPr>
        <w:t xml:space="preserve">(*) De acuerdo con lo establecido en el PPDA </w:t>
      </w:r>
      <w:r>
        <w:rPr>
          <w:sz w:val="18"/>
          <w:szCs w:val="18"/>
        </w:rPr>
        <w:t>Concepción</w:t>
      </w:r>
      <w:r w:rsidRPr="0096449F">
        <w:rPr>
          <w:sz w:val="18"/>
          <w:szCs w:val="18"/>
        </w:rPr>
        <w:t xml:space="preserve">, artículo </w:t>
      </w:r>
      <w:r>
        <w:rPr>
          <w:sz w:val="18"/>
          <w:szCs w:val="18"/>
        </w:rPr>
        <w:t>29</w:t>
      </w:r>
      <w:r w:rsidRPr="0096449F">
        <w:rPr>
          <w:sz w:val="18"/>
          <w:szCs w:val="18"/>
        </w:rPr>
        <w:t>.</w:t>
      </w:r>
    </w:p>
    <w:p w14:paraId="5489B8FD" w14:textId="77777777" w:rsidR="0096449F" w:rsidRDefault="0096449F" w:rsidP="0096449F">
      <w:pPr>
        <w:pStyle w:val="Prrafodelista"/>
        <w:widowControl w:val="0"/>
        <w:overflowPunct w:val="0"/>
        <w:autoSpaceDE w:val="0"/>
        <w:autoSpaceDN w:val="0"/>
        <w:adjustRightInd w:val="0"/>
        <w:rPr>
          <w:b/>
          <w:bCs/>
        </w:rPr>
      </w:pPr>
    </w:p>
    <w:p w14:paraId="596F12F7" w14:textId="77777777" w:rsidR="0096449F" w:rsidRDefault="0096449F" w:rsidP="0096449F">
      <w:pPr>
        <w:pStyle w:val="Prrafodelista"/>
        <w:widowControl w:val="0"/>
        <w:overflowPunct w:val="0"/>
        <w:autoSpaceDE w:val="0"/>
        <w:autoSpaceDN w:val="0"/>
        <w:adjustRightInd w:val="0"/>
        <w:rPr>
          <w:b/>
          <w:bCs/>
        </w:rPr>
      </w:pPr>
    </w:p>
    <w:p w14:paraId="784B7CA4" w14:textId="77777777" w:rsidR="005E5DCB" w:rsidRDefault="005E5DCB" w:rsidP="0096449F">
      <w:pPr>
        <w:pStyle w:val="Prrafodelista"/>
        <w:widowControl w:val="0"/>
        <w:overflowPunct w:val="0"/>
        <w:autoSpaceDE w:val="0"/>
        <w:autoSpaceDN w:val="0"/>
        <w:adjustRightInd w:val="0"/>
        <w:rPr>
          <w:b/>
          <w:bCs/>
        </w:rPr>
      </w:pPr>
    </w:p>
    <w:p w14:paraId="3D9EAB8A" w14:textId="77777777" w:rsidR="005E5DCB" w:rsidRDefault="005E5DCB" w:rsidP="0096449F">
      <w:pPr>
        <w:pStyle w:val="Prrafodelista"/>
        <w:widowControl w:val="0"/>
        <w:overflowPunct w:val="0"/>
        <w:autoSpaceDE w:val="0"/>
        <w:autoSpaceDN w:val="0"/>
        <w:adjustRightInd w:val="0"/>
        <w:rPr>
          <w:b/>
          <w:bCs/>
        </w:rPr>
      </w:pPr>
    </w:p>
    <w:p w14:paraId="09BF3856" w14:textId="77777777" w:rsidR="005E5DCB" w:rsidRDefault="005E5DCB" w:rsidP="0096449F">
      <w:pPr>
        <w:pStyle w:val="Prrafodelista"/>
        <w:widowControl w:val="0"/>
        <w:overflowPunct w:val="0"/>
        <w:autoSpaceDE w:val="0"/>
        <w:autoSpaceDN w:val="0"/>
        <w:adjustRightInd w:val="0"/>
        <w:rPr>
          <w:b/>
          <w:bCs/>
        </w:rPr>
      </w:pPr>
    </w:p>
    <w:p w14:paraId="5B6C57ED" w14:textId="77777777" w:rsidR="005E5DCB" w:rsidRDefault="005E5DCB" w:rsidP="0096449F">
      <w:pPr>
        <w:pStyle w:val="Prrafodelista"/>
        <w:widowControl w:val="0"/>
        <w:overflowPunct w:val="0"/>
        <w:autoSpaceDE w:val="0"/>
        <w:autoSpaceDN w:val="0"/>
        <w:adjustRightInd w:val="0"/>
        <w:rPr>
          <w:b/>
          <w:bCs/>
        </w:rPr>
      </w:pPr>
    </w:p>
    <w:p w14:paraId="5BAFE93F" w14:textId="77777777" w:rsidR="005E5DCB" w:rsidRDefault="005E5DCB" w:rsidP="0096449F">
      <w:pPr>
        <w:pStyle w:val="Prrafodelista"/>
        <w:widowControl w:val="0"/>
        <w:overflowPunct w:val="0"/>
        <w:autoSpaceDE w:val="0"/>
        <w:autoSpaceDN w:val="0"/>
        <w:adjustRightInd w:val="0"/>
        <w:rPr>
          <w:b/>
          <w:bCs/>
        </w:rPr>
      </w:pPr>
    </w:p>
    <w:p w14:paraId="78F54F79" w14:textId="77777777" w:rsidR="005E5DCB" w:rsidRDefault="005E5DCB" w:rsidP="0096449F">
      <w:pPr>
        <w:pStyle w:val="Prrafodelista"/>
        <w:widowControl w:val="0"/>
        <w:overflowPunct w:val="0"/>
        <w:autoSpaceDE w:val="0"/>
        <w:autoSpaceDN w:val="0"/>
        <w:adjustRightInd w:val="0"/>
        <w:rPr>
          <w:b/>
          <w:bCs/>
        </w:rPr>
      </w:pPr>
    </w:p>
    <w:p w14:paraId="1A480D0A" w14:textId="77777777" w:rsidR="005E5DCB" w:rsidRDefault="005E5DCB" w:rsidP="0096449F">
      <w:pPr>
        <w:pStyle w:val="Prrafodelista"/>
        <w:widowControl w:val="0"/>
        <w:overflowPunct w:val="0"/>
        <w:autoSpaceDE w:val="0"/>
        <w:autoSpaceDN w:val="0"/>
        <w:adjustRightInd w:val="0"/>
        <w:rPr>
          <w:b/>
          <w:bCs/>
        </w:rPr>
      </w:pPr>
    </w:p>
    <w:p w14:paraId="140D67CB" w14:textId="77777777" w:rsidR="005E5DCB" w:rsidRDefault="005E5DCB" w:rsidP="0096449F">
      <w:pPr>
        <w:pStyle w:val="Prrafodelista"/>
        <w:widowControl w:val="0"/>
        <w:overflowPunct w:val="0"/>
        <w:autoSpaceDE w:val="0"/>
        <w:autoSpaceDN w:val="0"/>
        <w:adjustRightInd w:val="0"/>
        <w:rPr>
          <w:b/>
          <w:bCs/>
        </w:rPr>
      </w:pPr>
    </w:p>
    <w:p w14:paraId="5CF5FDDC" w14:textId="77777777" w:rsidR="005E5DCB" w:rsidRDefault="005E5DCB" w:rsidP="0096449F">
      <w:pPr>
        <w:pStyle w:val="Prrafodelista"/>
        <w:widowControl w:val="0"/>
        <w:overflowPunct w:val="0"/>
        <w:autoSpaceDE w:val="0"/>
        <w:autoSpaceDN w:val="0"/>
        <w:adjustRightInd w:val="0"/>
        <w:rPr>
          <w:b/>
          <w:bCs/>
        </w:rPr>
      </w:pPr>
    </w:p>
    <w:p w14:paraId="26F7B787" w14:textId="77777777" w:rsidR="005E5DCB" w:rsidRDefault="005E5DCB" w:rsidP="0096449F">
      <w:pPr>
        <w:pStyle w:val="Prrafodelista"/>
        <w:widowControl w:val="0"/>
        <w:overflowPunct w:val="0"/>
        <w:autoSpaceDE w:val="0"/>
        <w:autoSpaceDN w:val="0"/>
        <w:adjustRightInd w:val="0"/>
        <w:rPr>
          <w:b/>
          <w:bCs/>
        </w:rPr>
      </w:pPr>
    </w:p>
    <w:p w14:paraId="164930CA" w14:textId="77777777" w:rsidR="005E5DCB" w:rsidRDefault="005E5DCB" w:rsidP="0096449F">
      <w:pPr>
        <w:pStyle w:val="Prrafodelista"/>
        <w:widowControl w:val="0"/>
        <w:overflowPunct w:val="0"/>
        <w:autoSpaceDE w:val="0"/>
        <w:autoSpaceDN w:val="0"/>
        <w:adjustRightInd w:val="0"/>
        <w:rPr>
          <w:b/>
          <w:bCs/>
        </w:rPr>
      </w:pPr>
    </w:p>
    <w:p w14:paraId="30CB484B" w14:textId="77777777" w:rsidR="00447781" w:rsidRDefault="00447781" w:rsidP="0096449F">
      <w:pPr>
        <w:pStyle w:val="Prrafodelista"/>
        <w:widowControl w:val="0"/>
        <w:overflowPunct w:val="0"/>
        <w:autoSpaceDE w:val="0"/>
        <w:autoSpaceDN w:val="0"/>
        <w:adjustRightInd w:val="0"/>
        <w:rPr>
          <w:b/>
          <w:bCs/>
        </w:rPr>
      </w:pPr>
    </w:p>
    <w:p w14:paraId="405BE786" w14:textId="1C71351C" w:rsidR="00B45CEC" w:rsidRDefault="0096449F" w:rsidP="0096449F">
      <w:pPr>
        <w:autoSpaceDE w:val="0"/>
        <w:autoSpaceDN w:val="0"/>
        <w:adjustRightInd w:val="0"/>
        <w:spacing w:after="0" w:line="240" w:lineRule="auto"/>
        <w:jc w:val="both"/>
        <w:rPr>
          <w:b/>
          <w:bCs/>
          <w:iCs/>
          <w:sz w:val="18"/>
          <w:szCs w:val="18"/>
        </w:rPr>
      </w:pPr>
      <w:r w:rsidRPr="0096449F">
        <w:rPr>
          <w:b/>
          <w:bCs/>
          <w:iCs/>
          <w:sz w:val="18"/>
          <w:szCs w:val="18"/>
        </w:rPr>
        <w:lastRenderedPageBreak/>
        <w:t>Tabla 15 – Exigencias y observaciones a hechos constatados, límite de emisión de MP</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87"/>
        <w:gridCol w:w="1448"/>
      </w:tblGrid>
      <w:tr w:rsidR="0096449F" w:rsidRPr="002F2A14" w14:paraId="3906F327" w14:textId="77777777" w:rsidTr="00204131">
        <w:trPr>
          <w:trHeight w:val="65"/>
        </w:trPr>
        <w:tc>
          <w:tcPr>
            <w:tcW w:w="9945" w:type="dxa"/>
            <w:gridSpan w:val="3"/>
            <w:shd w:val="clear" w:color="auto" w:fill="5B9BD5" w:themeFill="accent1"/>
            <w:tcMar>
              <w:left w:w="105" w:type="dxa"/>
              <w:right w:w="105" w:type="dxa"/>
            </w:tcMar>
            <w:vAlign w:val="center"/>
          </w:tcPr>
          <w:p w14:paraId="49255A53" w14:textId="77777777" w:rsidR="0096449F" w:rsidRPr="002F2A14" w:rsidRDefault="0096449F" w:rsidP="00204131">
            <w:pPr>
              <w:spacing w:line="259" w:lineRule="auto"/>
              <w:jc w:val="center"/>
              <w:rPr>
                <w:rFonts w:cs="Calibri"/>
                <w:color w:val="000000" w:themeColor="text1"/>
                <w:sz w:val="14"/>
                <w:szCs w:val="14"/>
              </w:rPr>
            </w:pPr>
          </w:p>
        </w:tc>
      </w:tr>
      <w:tr w:rsidR="0096449F" w:rsidRPr="002F2A14" w14:paraId="3F07F586" w14:textId="77777777" w:rsidTr="00204131">
        <w:trPr>
          <w:trHeight w:val="300"/>
        </w:trPr>
        <w:tc>
          <w:tcPr>
            <w:tcW w:w="1410" w:type="dxa"/>
            <w:tcMar>
              <w:left w:w="105" w:type="dxa"/>
              <w:right w:w="105" w:type="dxa"/>
            </w:tcMar>
            <w:vAlign w:val="center"/>
          </w:tcPr>
          <w:p w14:paraId="5AAAE034" w14:textId="77777777" w:rsidR="0096449F" w:rsidRPr="002F2A14" w:rsidRDefault="0096449F" w:rsidP="00204131">
            <w:pPr>
              <w:spacing w:line="259" w:lineRule="auto"/>
              <w:ind w:left="-106" w:right="-108"/>
              <w:jc w:val="center"/>
              <w:rPr>
                <w:rFonts w:cs="Calibri"/>
                <w:color w:val="000000" w:themeColor="text1"/>
              </w:rPr>
            </w:pPr>
            <w:r w:rsidRPr="002F2A14">
              <w:rPr>
                <w:rFonts w:cs="Calibri"/>
                <w:b/>
                <w:bCs/>
                <w:color w:val="000000" w:themeColor="text1"/>
                <w:lang w:val="es-CL"/>
              </w:rPr>
              <w:t>ITEM Evaluado</w:t>
            </w:r>
          </w:p>
        </w:tc>
        <w:tc>
          <w:tcPr>
            <w:tcW w:w="7087" w:type="dxa"/>
            <w:tcMar>
              <w:left w:w="105" w:type="dxa"/>
              <w:right w:w="105" w:type="dxa"/>
            </w:tcMar>
            <w:vAlign w:val="center"/>
          </w:tcPr>
          <w:p w14:paraId="68681E34" w14:textId="77777777" w:rsidR="0096449F" w:rsidRPr="002F2A14" w:rsidRDefault="0096449F" w:rsidP="00204131">
            <w:pPr>
              <w:spacing w:line="259" w:lineRule="auto"/>
              <w:jc w:val="center"/>
              <w:rPr>
                <w:rFonts w:cs="Calibri"/>
                <w:color w:val="000000" w:themeColor="text1"/>
              </w:rPr>
            </w:pPr>
            <w:r w:rsidRPr="002F2A14">
              <w:rPr>
                <w:rFonts w:cs="Calibri"/>
                <w:b/>
                <w:bCs/>
                <w:color w:val="000000" w:themeColor="text1"/>
                <w:lang w:val="es-CL"/>
              </w:rPr>
              <w:t>Exigencia</w:t>
            </w:r>
          </w:p>
        </w:tc>
        <w:tc>
          <w:tcPr>
            <w:tcW w:w="1448" w:type="dxa"/>
            <w:tcMar>
              <w:left w:w="105" w:type="dxa"/>
              <w:right w:w="105" w:type="dxa"/>
            </w:tcMar>
            <w:vAlign w:val="center"/>
          </w:tcPr>
          <w:p w14:paraId="7D5B9FA2" w14:textId="77777777" w:rsidR="0096449F" w:rsidRPr="002F2A14" w:rsidRDefault="0096449F" w:rsidP="00204131">
            <w:pPr>
              <w:spacing w:line="259" w:lineRule="auto"/>
              <w:jc w:val="center"/>
              <w:rPr>
                <w:rFonts w:cs="Calibri"/>
                <w:color w:val="000000" w:themeColor="text1"/>
              </w:rPr>
            </w:pPr>
            <w:r w:rsidRPr="002F2A14">
              <w:rPr>
                <w:rFonts w:cs="Calibri"/>
                <w:b/>
                <w:bCs/>
                <w:color w:val="000000" w:themeColor="text1"/>
                <w:lang w:val="es-CL"/>
              </w:rPr>
              <w:t>Análisis</w:t>
            </w:r>
          </w:p>
        </w:tc>
      </w:tr>
      <w:tr w:rsidR="0096449F" w:rsidRPr="002F2A14" w14:paraId="4F98CABF" w14:textId="77777777" w:rsidTr="00204131">
        <w:trPr>
          <w:trHeight w:val="4751"/>
        </w:trPr>
        <w:tc>
          <w:tcPr>
            <w:tcW w:w="1410" w:type="dxa"/>
            <w:tcMar>
              <w:left w:w="105" w:type="dxa"/>
              <w:right w:w="105" w:type="dxa"/>
            </w:tcMar>
            <w:vAlign w:val="center"/>
          </w:tcPr>
          <w:p w14:paraId="2F62F045" w14:textId="77777777" w:rsidR="0096449F" w:rsidRPr="002F2A14" w:rsidRDefault="0096449F" w:rsidP="00204131">
            <w:pPr>
              <w:spacing w:line="259" w:lineRule="auto"/>
              <w:jc w:val="center"/>
              <w:rPr>
                <w:rFonts w:cs="Calibri"/>
                <w:color w:val="000000" w:themeColor="text1"/>
              </w:rPr>
            </w:pPr>
            <w:r w:rsidRPr="002F2A14">
              <w:rPr>
                <w:rFonts w:cs="Calibri"/>
                <w:b/>
                <w:bCs/>
                <w:color w:val="000000" w:themeColor="text1"/>
                <w:lang w:val="es-CL"/>
              </w:rPr>
              <w:t>Límite de emisión de MP</w:t>
            </w:r>
          </w:p>
        </w:tc>
        <w:tc>
          <w:tcPr>
            <w:tcW w:w="7087" w:type="dxa"/>
            <w:tcMar>
              <w:left w:w="105" w:type="dxa"/>
              <w:right w:w="105" w:type="dxa"/>
            </w:tcMar>
            <w:vAlign w:val="center"/>
          </w:tcPr>
          <w:p w14:paraId="01A851B3" w14:textId="5AFFA6FF" w:rsidR="0096449F" w:rsidRPr="002F2A14" w:rsidRDefault="0096449F" w:rsidP="00204131">
            <w:pPr>
              <w:spacing w:line="259" w:lineRule="auto"/>
              <w:jc w:val="both"/>
              <w:rPr>
                <w:rFonts w:cs="Calibri"/>
                <w:color w:val="000000" w:themeColor="text1"/>
                <w:lang w:val="es-CL"/>
              </w:rPr>
            </w:pPr>
            <w:r w:rsidRPr="002F2A14">
              <w:rPr>
                <w:rFonts w:cs="Calibri"/>
                <w:color w:val="000000" w:themeColor="text1"/>
                <w:lang w:val="es-CL"/>
              </w:rPr>
              <w:t xml:space="preserve">Artículo </w:t>
            </w:r>
            <w:r>
              <w:rPr>
                <w:rFonts w:cs="Calibri"/>
                <w:color w:val="000000" w:themeColor="text1"/>
                <w:lang w:val="es-CL"/>
              </w:rPr>
              <w:t>29</w:t>
            </w:r>
            <w:r w:rsidRPr="002F2A14">
              <w:rPr>
                <w:rFonts w:cs="Calibri"/>
                <w:color w:val="000000" w:themeColor="text1"/>
                <w:lang w:val="es-CL"/>
              </w:rPr>
              <w:t>, D.S. N°</w:t>
            </w:r>
            <w:r>
              <w:rPr>
                <w:rFonts w:cs="Calibri"/>
                <w:color w:val="000000" w:themeColor="text1"/>
                <w:lang w:val="es-CL"/>
              </w:rPr>
              <w:t>6</w:t>
            </w:r>
            <w:r w:rsidRPr="002F2A14">
              <w:rPr>
                <w:rFonts w:cs="Calibri"/>
                <w:color w:val="000000" w:themeColor="text1"/>
                <w:lang w:val="es-CL"/>
              </w:rPr>
              <w:t>/201</w:t>
            </w:r>
            <w:r>
              <w:rPr>
                <w:rFonts w:cs="Calibri"/>
                <w:color w:val="000000" w:themeColor="text1"/>
                <w:lang w:val="es-CL"/>
              </w:rPr>
              <w:t>8</w:t>
            </w:r>
            <w:r w:rsidRPr="002F2A14">
              <w:rPr>
                <w:rFonts w:cs="Calibri"/>
                <w:color w:val="000000" w:themeColor="text1"/>
                <w:lang w:val="es-CL"/>
              </w:rPr>
              <w:t xml:space="preserve"> MMA – PPDA</w:t>
            </w:r>
            <w:r>
              <w:rPr>
                <w:rFonts w:cs="Calibri"/>
                <w:color w:val="000000" w:themeColor="text1"/>
                <w:lang w:val="es-CL"/>
              </w:rPr>
              <w:t xml:space="preserve"> Concepción:</w:t>
            </w:r>
          </w:p>
          <w:p w14:paraId="3152F035" w14:textId="77777777" w:rsidR="0096449F" w:rsidRPr="002F2A14" w:rsidRDefault="0096449F" w:rsidP="00204131">
            <w:pPr>
              <w:jc w:val="both"/>
              <w:rPr>
                <w:rFonts w:cs="Calibri"/>
                <w:i/>
                <w:iCs/>
                <w:color w:val="000000" w:themeColor="text1"/>
                <w:lang w:val="es-CL"/>
              </w:rPr>
            </w:pPr>
            <w:r w:rsidRPr="002F2A14">
              <w:rPr>
                <w:rFonts w:cs="Calibri"/>
                <w:color w:val="000000" w:themeColor="text1"/>
                <w:lang w:val="es-CL"/>
              </w:rPr>
              <w:t>“</w:t>
            </w:r>
            <w:r w:rsidRPr="002F2A14">
              <w:rPr>
                <w:rFonts w:cs="Calibri"/>
                <w:i/>
                <w:iCs/>
                <w:color w:val="000000" w:themeColor="text1"/>
                <w:lang w:val="es-CL"/>
              </w:rPr>
              <w:t>Las fuentes estacionarias deberán cumplir con los límites de emisión para MP establecidos en la siguiente tabla:</w:t>
            </w:r>
          </w:p>
          <w:p w14:paraId="55D5F33A" w14:textId="42C8BD67" w:rsidR="0096449F" w:rsidRPr="002F2A14" w:rsidRDefault="0096449F" w:rsidP="00204131">
            <w:pPr>
              <w:spacing w:line="259" w:lineRule="auto"/>
              <w:jc w:val="both"/>
              <w:rPr>
                <w:rFonts w:cs="Calibri"/>
                <w:i/>
                <w:iCs/>
                <w:color w:val="000000" w:themeColor="text1"/>
                <w:lang w:val="es-CL"/>
              </w:rPr>
            </w:pPr>
            <w:r w:rsidRPr="002F2A14">
              <w:rPr>
                <w:rFonts w:cs="Calibri"/>
                <w:i/>
                <w:iCs/>
                <w:color w:val="000000" w:themeColor="text1"/>
                <w:lang w:val="es-CL"/>
              </w:rPr>
              <w:t>Tabla 1</w:t>
            </w:r>
            <w:r w:rsidR="00E72E6B">
              <w:rPr>
                <w:rFonts w:cs="Calibri"/>
                <w:i/>
                <w:iCs/>
                <w:color w:val="000000" w:themeColor="text1"/>
                <w:lang w:val="es-CL"/>
              </w:rPr>
              <w:t>8</w:t>
            </w:r>
            <w:r w:rsidRPr="002F2A14">
              <w:rPr>
                <w:rFonts w:cs="Calibri"/>
                <w:i/>
                <w:iCs/>
                <w:color w:val="000000" w:themeColor="text1"/>
                <w:lang w:val="es-CL"/>
              </w:rPr>
              <w:t>: Límite máximo de emisión de MP para fuentes estacionarias”</w:t>
            </w:r>
          </w:p>
          <w:tbl>
            <w:tblPr>
              <w:tblStyle w:val="Tablaconcuadrcula"/>
              <w:tblW w:w="6513" w:type="dxa"/>
              <w:jc w:val="center"/>
              <w:tblLook w:val="04A0" w:firstRow="1" w:lastRow="0" w:firstColumn="1" w:lastColumn="0" w:noHBand="0" w:noVBand="1"/>
            </w:tblPr>
            <w:tblGrid>
              <w:gridCol w:w="1108"/>
              <w:gridCol w:w="1947"/>
              <w:gridCol w:w="1112"/>
              <w:gridCol w:w="1297"/>
              <w:gridCol w:w="1049"/>
            </w:tblGrid>
            <w:tr w:rsidR="0096449F" w:rsidRPr="00BC203F" w14:paraId="6C709968" w14:textId="77777777" w:rsidTr="004E7C3A">
              <w:trPr>
                <w:trHeight w:val="177"/>
                <w:jc w:val="center"/>
              </w:trPr>
              <w:tc>
                <w:tcPr>
                  <w:tcW w:w="1108" w:type="dxa"/>
                  <w:vMerge w:val="restart"/>
                  <w:vAlign w:val="center"/>
                </w:tcPr>
                <w:p w14:paraId="79AEDED2" w14:textId="77777777" w:rsidR="0096449F" w:rsidRPr="00BC203F" w:rsidRDefault="0096449F" w:rsidP="0096449F">
                  <w:pPr>
                    <w:widowControl w:val="0"/>
                    <w:overflowPunct w:val="0"/>
                    <w:autoSpaceDE w:val="0"/>
                    <w:autoSpaceDN w:val="0"/>
                    <w:adjustRightInd w:val="0"/>
                    <w:jc w:val="center"/>
                    <w:rPr>
                      <w:b/>
                      <w:bCs/>
                      <w:sz w:val="18"/>
                      <w:szCs w:val="18"/>
                    </w:rPr>
                  </w:pPr>
                  <w:r>
                    <w:rPr>
                      <w:b/>
                      <w:bCs/>
                      <w:sz w:val="18"/>
                      <w:szCs w:val="18"/>
                    </w:rPr>
                    <w:t>Tipo de fuente estacionaria</w:t>
                  </w:r>
                </w:p>
              </w:tc>
              <w:tc>
                <w:tcPr>
                  <w:tcW w:w="1947" w:type="dxa"/>
                  <w:vMerge w:val="restart"/>
                  <w:vAlign w:val="center"/>
                </w:tcPr>
                <w:p w14:paraId="44A729F5" w14:textId="77777777" w:rsidR="0096449F" w:rsidRPr="00BC203F" w:rsidRDefault="0096449F" w:rsidP="0096449F">
                  <w:pPr>
                    <w:widowControl w:val="0"/>
                    <w:overflowPunct w:val="0"/>
                    <w:autoSpaceDE w:val="0"/>
                    <w:autoSpaceDN w:val="0"/>
                    <w:adjustRightInd w:val="0"/>
                    <w:jc w:val="center"/>
                    <w:rPr>
                      <w:b/>
                      <w:bCs/>
                      <w:sz w:val="18"/>
                      <w:szCs w:val="18"/>
                    </w:rPr>
                  </w:pPr>
                  <w:r w:rsidRPr="00BC203F">
                    <w:rPr>
                      <w:b/>
                      <w:bCs/>
                      <w:sz w:val="18"/>
                      <w:szCs w:val="18"/>
                    </w:rPr>
                    <w:t>Potencia térmica</w:t>
                  </w:r>
                  <w:r>
                    <w:rPr>
                      <w:b/>
                      <w:bCs/>
                      <w:sz w:val="18"/>
                      <w:szCs w:val="18"/>
                    </w:rPr>
                    <w:t xml:space="preserve"> </w:t>
                  </w:r>
                </w:p>
              </w:tc>
              <w:tc>
                <w:tcPr>
                  <w:tcW w:w="1112" w:type="dxa"/>
                  <w:vMerge w:val="restart"/>
                  <w:vAlign w:val="center"/>
                </w:tcPr>
                <w:p w14:paraId="5C017CBC" w14:textId="77777777" w:rsidR="0096449F" w:rsidRPr="00BC203F" w:rsidRDefault="0096449F" w:rsidP="0096449F">
                  <w:pPr>
                    <w:widowControl w:val="0"/>
                    <w:overflowPunct w:val="0"/>
                    <w:autoSpaceDE w:val="0"/>
                    <w:autoSpaceDN w:val="0"/>
                    <w:adjustRightInd w:val="0"/>
                    <w:jc w:val="center"/>
                    <w:rPr>
                      <w:b/>
                      <w:bCs/>
                      <w:sz w:val="18"/>
                      <w:szCs w:val="18"/>
                    </w:rPr>
                  </w:pPr>
                  <w:r>
                    <w:rPr>
                      <w:b/>
                      <w:bCs/>
                      <w:sz w:val="18"/>
                      <w:szCs w:val="18"/>
                    </w:rPr>
                    <w:t>Tipo de combustible</w:t>
                  </w:r>
                </w:p>
              </w:tc>
              <w:tc>
                <w:tcPr>
                  <w:tcW w:w="2346" w:type="dxa"/>
                  <w:gridSpan w:val="2"/>
                  <w:vAlign w:val="center"/>
                </w:tcPr>
                <w:p w14:paraId="401B253E" w14:textId="77777777" w:rsidR="0096449F" w:rsidRPr="00BC203F" w:rsidRDefault="0096449F" w:rsidP="0096449F">
                  <w:pPr>
                    <w:widowControl w:val="0"/>
                    <w:overflowPunct w:val="0"/>
                    <w:autoSpaceDE w:val="0"/>
                    <w:autoSpaceDN w:val="0"/>
                    <w:adjustRightInd w:val="0"/>
                    <w:jc w:val="center"/>
                    <w:rPr>
                      <w:b/>
                      <w:bCs/>
                      <w:sz w:val="18"/>
                      <w:szCs w:val="18"/>
                    </w:rPr>
                  </w:pPr>
                  <w:r w:rsidRPr="00BC203F">
                    <w:rPr>
                      <w:b/>
                      <w:bCs/>
                      <w:sz w:val="18"/>
                      <w:szCs w:val="18"/>
                    </w:rPr>
                    <w:t>Límite máximo de emisión de MP (mg/m</w:t>
                  </w:r>
                  <w:r w:rsidRPr="00ED26AE">
                    <w:rPr>
                      <w:b/>
                      <w:bCs/>
                      <w:sz w:val="18"/>
                      <w:szCs w:val="18"/>
                      <w:vertAlign w:val="superscript"/>
                    </w:rPr>
                    <w:t>3</w:t>
                  </w:r>
                  <w:r w:rsidRPr="00BC203F">
                    <w:rPr>
                      <w:b/>
                      <w:bCs/>
                      <w:sz w:val="18"/>
                      <w:szCs w:val="18"/>
                    </w:rPr>
                    <w:t>N)</w:t>
                  </w:r>
                </w:p>
              </w:tc>
            </w:tr>
            <w:tr w:rsidR="0096449F" w:rsidRPr="00BC203F" w14:paraId="67DEB6AB" w14:textId="77777777" w:rsidTr="004E7C3A">
              <w:trPr>
                <w:trHeight w:val="177"/>
                <w:jc w:val="center"/>
              </w:trPr>
              <w:tc>
                <w:tcPr>
                  <w:tcW w:w="1108" w:type="dxa"/>
                  <w:vMerge/>
                  <w:vAlign w:val="center"/>
                </w:tcPr>
                <w:p w14:paraId="36BA1B79" w14:textId="77777777" w:rsidR="0096449F" w:rsidRDefault="0096449F" w:rsidP="0096449F">
                  <w:pPr>
                    <w:widowControl w:val="0"/>
                    <w:overflowPunct w:val="0"/>
                    <w:autoSpaceDE w:val="0"/>
                    <w:autoSpaceDN w:val="0"/>
                    <w:adjustRightInd w:val="0"/>
                    <w:jc w:val="center"/>
                    <w:rPr>
                      <w:b/>
                      <w:bCs/>
                      <w:sz w:val="18"/>
                      <w:szCs w:val="18"/>
                    </w:rPr>
                  </w:pPr>
                </w:p>
              </w:tc>
              <w:tc>
                <w:tcPr>
                  <w:tcW w:w="1947" w:type="dxa"/>
                  <w:vMerge/>
                  <w:vAlign w:val="center"/>
                </w:tcPr>
                <w:p w14:paraId="1CBCD1FE" w14:textId="77777777" w:rsidR="0096449F" w:rsidRPr="00BC203F" w:rsidRDefault="0096449F" w:rsidP="0096449F">
                  <w:pPr>
                    <w:widowControl w:val="0"/>
                    <w:overflowPunct w:val="0"/>
                    <w:autoSpaceDE w:val="0"/>
                    <w:autoSpaceDN w:val="0"/>
                    <w:adjustRightInd w:val="0"/>
                    <w:jc w:val="center"/>
                    <w:rPr>
                      <w:b/>
                      <w:bCs/>
                      <w:sz w:val="18"/>
                      <w:szCs w:val="18"/>
                    </w:rPr>
                  </w:pPr>
                </w:p>
              </w:tc>
              <w:tc>
                <w:tcPr>
                  <w:tcW w:w="1112" w:type="dxa"/>
                  <w:vMerge/>
                  <w:vAlign w:val="center"/>
                </w:tcPr>
                <w:p w14:paraId="12D0B95E" w14:textId="77777777" w:rsidR="0096449F" w:rsidRDefault="0096449F" w:rsidP="0096449F">
                  <w:pPr>
                    <w:widowControl w:val="0"/>
                    <w:overflowPunct w:val="0"/>
                    <w:autoSpaceDE w:val="0"/>
                    <w:autoSpaceDN w:val="0"/>
                    <w:adjustRightInd w:val="0"/>
                    <w:jc w:val="center"/>
                    <w:rPr>
                      <w:b/>
                      <w:bCs/>
                      <w:sz w:val="18"/>
                      <w:szCs w:val="18"/>
                    </w:rPr>
                  </w:pPr>
                </w:p>
              </w:tc>
              <w:tc>
                <w:tcPr>
                  <w:tcW w:w="1297" w:type="dxa"/>
                  <w:vAlign w:val="center"/>
                </w:tcPr>
                <w:p w14:paraId="6C64188C" w14:textId="77777777" w:rsidR="0096449F" w:rsidRPr="00BC203F" w:rsidRDefault="0096449F" w:rsidP="0096449F">
                  <w:pPr>
                    <w:widowControl w:val="0"/>
                    <w:overflowPunct w:val="0"/>
                    <w:autoSpaceDE w:val="0"/>
                    <w:autoSpaceDN w:val="0"/>
                    <w:adjustRightInd w:val="0"/>
                    <w:jc w:val="center"/>
                    <w:rPr>
                      <w:b/>
                      <w:bCs/>
                      <w:sz w:val="18"/>
                      <w:szCs w:val="18"/>
                    </w:rPr>
                  </w:pPr>
                  <w:r>
                    <w:rPr>
                      <w:b/>
                      <w:bCs/>
                      <w:sz w:val="18"/>
                      <w:szCs w:val="18"/>
                    </w:rPr>
                    <w:t>Fuentes Existentes</w:t>
                  </w:r>
                </w:p>
              </w:tc>
              <w:tc>
                <w:tcPr>
                  <w:tcW w:w="1048" w:type="dxa"/>
                  <w:vAlign w:val="center"/>
                </w:tcPr>
                <w:p w14:paraId="570EA50D" w14:textId="77777777" w:rsidR="0096449F" w:rsidRPr="00BC203F" w:rsidRDefault="0096449F" w:rsidP="0096449F">
                  <w:pPr>
                    <w:widowControl w:val="0"/>
                    <w:overflowPunct w:val="0"/>
                    <w:autoSpaceDE w:val="0"/>
                    <w:autoSpaceDN w:val="0"/>
                    <w:adjustRightInd w:val="0"/>
                    <w:jc w:val="center"/>
                    <w:rPr>
                      <w:b/>
                      <w:bCs/>
                      <w:sz w:val="18"/>
                      <w:szCs w:val="18"/>
                    </w:rPr>
                  </w:pPr>
                  <w:r>
                    <w:rPr>
                      <w:b/>
                      <w:bCs/>
                      <w:sz w:val="18"/>
                      <w:szCs w:val="18"/>
                    </w:rPr>
                    <w:t>Fuentes Nuevas</w:t>
                  </w:r>
                </w:p>
              </w:tc>
            </w:tr>
            <w:tr w:rsidR="0096449F" w:rsidRPr="00BC203F" w14:paraId="4AF37D19" w14:textId="77777777" w:rsidTr="004E7C3A">
              <w:trPr>
                <w:trHeight w:val="92"/>
                <w:jc w:val="center"/>
              </w:trPr>
              <w:tc>
                <w:tcPr>
                  <w:tcW w:w="1108" w:type="dxa"/>
                  <w:vMerge w:val="restart"/>
                  <w:vAlign w:val="center"/>
                </w:tcPr>
                <w:p w14:paraId="66129AE1" w14:textId="77777777" w:rsidR="0096449F" w:rsidRPr="00B45CEC" w:rsidRDefault="0096449F" w:rsidP="0096449F">
                  <w:pPr>
                    <w:widowControl w:val="0"/>
                    <w:overflowPunct w:val="0"/>
                    <w:autoSpaceDE w:val="0"/>
                    <w:autoSpaceDN w:val="0"/>
                    <w:adjustRightInd w:val="0"/>
                    <w:jc w:val="center"/>
                    <w:rPr>
                      <w:b/>
                      <w:bCs/>
                      <w:sz w:val="18"/>
                      <w:szCs w:val="18"/>
                    </w:rPr>
                  </w:pPr>
                  <w:r w:rsidRPr="00B45CEC">
                    <w:rPr>
                      <w:b/>
                      <w:bCs/>
                      <w:sz w:val="18"/>
                      <w:szCs w:val="18"/>
                    </w:rPr>
                    <w:t>Calderas</w:t>
                  </w:r>
                </w:p>
              </w:tc>
              <w:tc>
                <w:tcPr>
                  <w:tcW w:w="1947" w:type="dxa"/>
                  <w:vMerge w:val="restart"/>
                  <w:vAlign w:val="center"/>
                </w:tcPr>
                <w:p w14:paraId="72CCA4FE"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 xml:space="preserve">Mayor </w:t>
                  </w:r>
                  <w:r w:rsidRPr="00BC203F">
                    <w:rPr>
                      <w:sz w:val="18"/>
                      <w:szCs w:val="18"/>
                    </w:rPr>
                    <w:t xml:space="preserve">a </w:t>
                  </w:r>
                  <w:r>
                    <w:rPr>
                      <w:sz w:val="18"/>
                      <w:szCs w:val="18"/>
                    </w:rPr>
                    <w:t xml:space="preserve">75 </w:t>
                  </w:r>
                  <w:proofErr w:type="spellStart"/>
                  <w:r>
                    <w:rPr>
                      <w:sz w:val="18"/>
                      <w:szCs w:val="18"/>
                    </w:rPr>
                    <w:t>kWt</w:t>
                  </w:r>
                  <w:proofErr w:type="spellEnd"/>
                  <w:r>
                    <w:rPr>
                      <w:sz w:val="18"/>
                      <w:szCs w:val="18"/>
                    </w:rPr>
                    <w:t xml:space="preserve"> y menor o igual a 1 </w:t>
                  </w:r>
                  <w:proofErr w:type="spellStart"/>
                  <w:r>
                    <w:rPr>
                      <w:sz w:val="18"/>
                      <w:szCs w:val="18"/>
                    </w:rPr>
                    <w:t>M</w:t>
                  </w:r>
                  <w:r w:rsidRPr="00BC203F">
                    <w:rPr>
                      <w:sz w:val="18"/>
                      <w:szCs w:val="18"/>
                    </w:rPr>
                    <w:t>Wt</w:t>
                  </w:r>
                  <w:proofErr w:type="spellEnd"/>
                </w:p>
              </w:tc>
              <w:tc>
                <w:tcPr>
                  <w:tcW w:w="1112" w:type="dxa"/>
                  <w:vAlign w:val="center"/>
                </w:tcPr>
                <w:p w14:paraId="2FE29CC2"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Sólido</w:t>
                  </w:r>
                </w:p>
              </w:tc>
              <w:tc>
                <w:tcPr>
                  <w:tcW w:w="1297" w:type="dxa"/>
                  <w:vAlign w:val="center"/>
                </w:tcPr>
                <w:p w14:paraId="23A49B51"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100</w:t>
                  </w:r>
                </w:p>
              </w:tc>
              <w:tc>
                <w:tcPr>
                  <w:tcW w:w="1048" w:type="dxa"/>
                  <w:vAlign w:val="center"/>
                </w:tcPr>
                <w:p w14:paraId="7CE727EC" w14:textId="77777777" w:rsidR="0096449F" w:rsidRDefault="0096449F" w:rsidP="0096449F">
                  <w:pPr>
                    <w:widowControl w:val="0"/>
                    <w:overflowPunct w:val="0"/>
                    <w:autoSpaceDE w:val="0"/>
                    <w:autoSpaceDN w:val="0"/>
                    <w:adjustRightInd w:val="0"/>
                    <w:jc w:val="center"/>
                    <w:rPr>
                      <w:sz w:val="18"/>
                      <w:szCs w:val="18"/>
                    </w:rPr>
                  </w:pPr>
                  <w:r>
                    <w:rPr>
                      <w:sz w:val="18"/>
                      <w:szCs w:val="18"/>
                    </w:rPr>
                    <w:t>50</w:t>
                  </w:r>
                </w:p>
              </w:tc>
            </w:tr>
            <w:tr w:rsidR="0096449F" w:rsidRPr="00BC203F" w14:paraId="13261230" w14:textId="77777777" w:rsidTr="004E7C3A">
              <w:trPr>
                <w:trHeight w:val="92"/>
                <w:jc w:val="center"/>
              </w:trPr>
              <w:tc>
                <w:tcPr>
                  <w:tcW w:w="1108" w:type="dxa"/>
                  <w:vMerge/>
                  <w:vAlign w:val="center"/>
                </w:tcPr>
                <w:p w14:paraId="7A13055D" w14:textId="77777777" w:rsidR="0096449F" w:rsidRPr="00B45CEC" w:rsidRDefault="0096449F" w:rsidP="0096449F">
                  <w:pPr>
                    <w:widowControl w:val="0"/>
                    <w:overflowPunct w:val="0"/>
                    <w:autoSpaceDE w:val="0"/>
                    <w:autoSpaceDN w:val="0"/>
                    <w:adjustRightInd w:val="0"/>
                    <w:jc w:val="center"/>
                    <w:rPr>
                      <w:b/>
                      <w:bCs/>
                      <w:sz w:val="18"/>
                      <w:szCs w:val="18"/>
                    </w:rPr>
                  </w:pPr>
                </w:p>
              </w:tc>
              <w:tc>
                <w:tcPr>
                  <w:tcW w:w="1947" w:type="dxa"/>
                  <w:vMerge/>
                  <w:vAlign w:val="center"/>
                </w:tcPr>
                <w:p w14:paraId="46C1C675" w14:textId="77777777" w:rsidR="0096449F" w:rsidRDefault="0096449F" w:rsidP="0096449F">
                  <w:pPr>
                    <w:widowControl w:val="0"/>
                    <w:overflowPunct w:val="0"/>
                    <w:autoSpaceDE w:val="0"/>
                    <w:autoSpaceDN w:val="0"/>
                    <w:adjustRightInd w:val="0"/>
                    <w:jc w:val="center"/>
                    <w:rPr>
                      <w:sz w:val="18"/>
                      <w:szCs w:val="18"/>
                    </w:rPr>
                  </w:pPr>
                </w:p>
              </w:tc>
              <w:tc>
                <w:tcPr>
                  <w:tcW w:w="1112" w:type="dxa"/>
                  <w:vAlign w:val="center"/>
                </w:tcPr>
                <w:p w14:paraId="12E75225" w14:textId="77777777" w:rsidR="0096449F" w:rsidRDefault="0096449F" w:rsidP="0096449F">
                  <w:pPr>
                    <w:widowControl w:val="0"/>
                    <w:overflowPunct w:val="0"/>
                    <w:autoSpaceDE w:val="0"/>
                    <w:autoSpaceDN w:val="0"/>
                    <w:adjustRightInd w:val="0"/>
                    <w:jc w:val="center"/>
                    <w:rPr>
                      <w:sz w:val="18"/>
                      <w:szCs w:val="18"/>
                    </w:rPr>
                  </w:pPr>
                  <w:r>
                    <w:rPr>
                      <w:sz w:val="18"/>
                      <w:szCs w:val="18"/>
                    </w:rPr>
                    <w:t>Líquido o gaseoso</w:t>
                  </w:r>
                </w:p>
              </w:tc>
              <w:tc>
                <w:tcPr>
                  <w:tcW w:w="1297" w:type="dxa"/>
                  <w:vAlign w:val="center"/>
                </w:tcPr>
                <w:p w14:paraId="4F470E89" w14:textId="77777777" w:rsidR="0096449F" w:rsidRDefault="0096449F" w:rsidP="0096449F">
                  <w:pPr>
                    <w:widowControl w:val="0"/>
                    <w:overflowPunct w:val="0"/>
                    <w:autoSpaceDE w:val="0"/>
                    <w:autoSpaceDN w:val="0"/>
                    <w:adjustRightInd w:val="0"/>
                    <w:jc w:val="center"/>
                    <w:rPr>
                      <w:sz w:val="18"/>
                      <w:szCs w:val="18"/>
                    </w:rPr>
                  </w:pPr>
                  <w:r>
                    <w:rPr>
                      <w:sz w:val="18"/>
                      <w:szCs w:val="18"/>
                    </w:rPr>
                    <w:t>N.A.</w:t>
                  </w:r>
                </w:p>
              </w:tc>
              <w:tc>
                <w:tcPr>
                  <w:tcW w:w="1048" w:type="dxa"/>
                  <w:vAlign w:val="center"/>
                </w:tcPr>
                <w:p w14:paraId="74058757" w14:textId="77777777" w:rsidR="0096449F" w:rsidRDefault="0096449F" w:rsidP="0096449F">
                  <w:pPr>
                    <w:widowControl w:val="0"/>
                    <w:overflowPunct w:val="0"/>
                    <w:autoSpaceDE w:val="0"/>
                    <w:autoSpaceDN w:val="0"/>
                    <w:adjustRightInd w:val="0"/>
                    <w:jc w:val="center"/>
                    <w:rPr>
                      <w:sz w:val="18"/>
                      <w:szCs w:val="18"/>
                    </w:rPr>
                  </w:pPr>
                  <w:r>
                    <w:rPr>
                      <w:sz w:val="18"/>
                      <w:szCs w:val="18"/>
                    </w:rPr>
                    <w:t>N.A.</w:t>
                  </w:r>
                </w:p>
              </w:tc>
            </w:tr>
            <w:tr w:rsidR="0096449F" w:rsidRPr="00BC203F" w14:paraId="596E64F2" w14:textId="77777777" w:rsidTr="004E7C3A">
              <w:trPr>
                <w:trHeight w:val="129"/>
                <w:jc w:val="center"/>
              </w:trPr>
              <w:tc>
                <w:tcPr>
                  <w:tcW w:w="1108" w:type="dxa"/>
                  <w:vMerge/>
                  <w:vAlign w:val="center"/>
                </w:tcPr>
                <w:p w14:paraId="36947F66" w14:textId="77777777" w:rsidR="0096449F" w:rsidRPr="00BC203F" w:rsidRDefault="0096449F" w:rsidP="0096449F">
                  <w:pPr>
                    <w:widowControl w:val="0"/>
                    <w:overflowPunct w:val="0"/>
                    <w:autoSpaceDE w:val="0"/>
                    <w:autoSpaceDN w:val="0"/>
                    <w:adjustRightInd w:val="0"/>
                    <w:jc w:val="center"/>
                    <w:rPr>
                      <w:sz w:val="18"/>
                      <w:szCs w:val="18"/>
                    </w:rPr>
                  </w:pPr>
                </w:p>
              </w:tc>
              <w:tc>
                <w:tcPr>
                  <w:tcW w:w="1947" w:type="dxa"/>
                  <w:vAlign w:val="center"/>
                </w:tcPr>
                <w:p w14:paraId="79E83C3A" w14:textId="77777777" w:rsidR="0096449F" w:rsidRPr="00BC203F" w:rsidRDefault="0096449F" w:rsidP="0096449F">
                  <w:pPr>
                    <w:widowControl w:val="0"/>
                    <w:overflowPunct w:val="0"/>
                    <w:autoSpaceDE w:val="0"/>
                    <w:autoSpaceDN w:val="0"/>
                    <w:adjustRightInd w:val="0"/>
                    <w:jc w:val="center"/>
                    <w:rPr>
                      <w:sz w:val="18"/>
                      <w:szCs w:val="18"/>
                    </w:rPr>
                  </w:pPr>
                  <w:r w:rsidRPr="00BC203F">
                    <w:rPr>
                      <w:sz w:val="18"/>
                      <w:szCs w:val="18"/>
                    </w:rPr>
                    <w:t>Mayor</w:t>
                  </w:r>
                  <w:r>
                    <w:rPr>
                      <w:sz w:val="18"/>
                      <w:szCs w:val="18"/>
                    </w:rPr>
                    <w:t xml:space="preserve"> o igual a 1 </w:t>
                  </w:r>
                  <w:proofErr w:type="spellStart"/>
                  <w:r>
                    <w:rPr>
                      <w:sz w:val="18"/>
                      <w:szCs w:val="18"/>
                    </w:rPr>
                    <w:t>MWt</w:t>
                  </w:r>
                  <w:proofErr w:type="spellEnd"/>
                  <w:r>
                    <w:rPr>
                      <w:sz w:val="18"/>
                      <w:szCs w:val="18"/>
                    </w:rPr>
                    <w:t xml:space="preserve"> y menor o igual </w:t>
                  </w:r>
                  <w:proofErr w:type="gramStart"/>
                  <w:r>
                    <w:rPr>
                      <w:sz w:val="18"/>
                      <w:szCs w:val="18"/>
                    </w:rPr>
                    <w:t>a  20</w:t>
                  </w:r>
                  <w:proofErr w:type="gramEnd"/>
                  <w:r w:rsidRPr="00BC203F">
                    <w:rPr>
                      <w:sz w:val="18"/>
                      <w:szCs w:val="18"/>
                    </w:rPr>
                    <w:t xml:space="preserve"> </w:t>
                  </w:r>
                  <w:proofErr w:type="spellStart"/>
                  <w:r w:rsidRPr="00BC203F">
                    <w:rPr>
                      <w:sz w:val="18"/>
                      <w:szCs w:val="18"/>
                    </w:rPr>
                    <w:t>MWt</w:t>
                  </w:r>
                  <w:proofErr w:type="spellEnd"/>
                </w:p>
              </w:tc>
              <w:tc>
                <w:tcPr>
                  <w:tcW w:w="1112" w:type="dxa"/>
                  <w:vAlign w:val="center"/>
                </w:tcPr>
                <w:p w14:paraId="5D5B648B"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Todos</w:t>
                  </w:r>
                </w:p>
              </w:tc>
              <w:tc>
                <w:tcPr>
                  <w:tcW w:w="1297" w:type="dxa"/>
                  <w:vAlign w:val="center"/>
                </w:tcPr>
                <w:p w14:paraId="162D22DB"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50</w:t>
                  </w:r>
                </w:p>
              </w:tc>
              <w:tc>
                <w:tcPr>
                  <w:tcW w:w="1048" w:type="dxa"/>
                  <w:vAlign w:val="center"/>
                </w:tcPr>
                <w:p w14:paraId="5C9EF6C9" w14:textId="77777777" w:rsidR="0096449F" w:rsidRDefault="0096449F" w:rsidP="0096449F">
                  <w:pPr>
                    <w:widowControl w:val="0"/>
                    <w:overflowPunct w:val="0"/>
                    <w:autoSpaceDE w:val="0"/>
                    <w:autoSpaceDN w:val="0"/>
                    <w:adjustRightInd w:val="0"/>
                    <w:jc w:val="center"/>
                    <w:rPr>
                      <w:sz w:val="18"/>
                      <w:szCs w:val="18"/>
                    </w:rPr>
                  </w:pPr>
                  <w:r>
                    <w:rPr>
                      <w:sz w:val="18"/>
                      <w:szCs w:val="18"/>
                    </w:rPr>
                    <w:t>30</w:t>
                  </w:r>
                </w:p>
              </w:tc>
            </w:tr>
            <w:tr w:rsidR="0096449F" w:rsidRPr="00BC203F" w14:paraId="6501B0F8" w14:textId="77777777" w:rsidTr="004E7C3A">
              <w:trPr>
                <w:trHeight w:val="129"/>
                <w:jc w:val="center"/>
              </w:trPr>
              <w:tc>
                <w:tcPr>
                  <w:tcW w:w="1108" w:type="dxa"/>
                  <w:vMerge/>
                  <w:vAlign w:val="center"/>
                </w:tcPr>
                <w:p w14:paraId="7B236F47" w14:textId="77777777" w:rsidR="0096449F" w:rsidRDefault="0096449F" w:rsidP="0096449F">
                  <w:pPr>
                    <w:widowControl w:val="0"/>
                    <w:overflowPunct w:val="0"/>
                    <w:autoSpaceDE w:val="0"/>
                    <w:autoSpaceDN w:val="0"/>
                    <w:adjustRightInd w:val="0"/>
                    <w:jc w:val="center"/>
                    <w:rPr>
                      <w:sz w:val="18"/>
                      <w:szCs w:val="18"/>
                    </w:rPr>
                  </w:pPr>
                </w:p>
              </w:tc>
              <w:tc>
                <w:tcPr>
                  <w:tcW w:w="1947" w:type="dxa"/>
                  <w:vAlign w:val="center"/>
                </w:tcPr>
                <w:p w14:paraId="1970EF0E" w14:textId="77777777" w:rsidR="0096449F" w:rsidRPr="00BC203F" w:rsidRDefault="0096449F" w:rsidP="0096449F">
                  <w:pPr>
                    <w:widowControl w:val="0"/>
                    <w:overflowPunct w:val="0"/>
                    <w:autoSpaceDE w:val="0"/>
                    <w:autoSpaceDN w:val="0"/>
                    <w:adjustRightInd w:val="0"/>
                    <w:jc w:val="center"/>
                    <w:rPr>
                      <w:sz w:val="18"/>
                      <w:szCs w:val="18"/>
                    </w:rPr>
                  </w:pPr>
                  <w:r w:rsidRPr="00BC203F">
                    <w:rPr>
                      <w:sz w:val="18"/>
                      <w:szCs w:val="18"/>
                    </w:rPr>
                    <w:t>Mayor</w:t>
                  </w:r>
                  <w:r>
                    <w:rPr>
                      <w:sz w:val="18"/>
                      <w:szCs w:val="18"/>
                    </w:rPr>
                    <w:t xml:space="preserve"> o igual</w:t>
                  </w:r>
                  <w:r w:rsidRPr="00BC203F">
                    <w:rPr>
                      <w:sz w:val="18"/>
                      <w:szCs w:val="18"/>
                    </w:rPr>
                    <w:t xml:space="preserve"> a 20 </w:t>
                  </w:r>
                  <w:proofErr w:type="spellStart"/>
                  <w:r w:rsidRPr="00BC203F">
                    <w:rPr>
                      <w:sz w:val="18"/>
                      <w:szCs w:val="18"/>
                    </w:rPr>
                    <w:t>MWt</w:t>
                  </w:r>
                  <w:proofErr w:type="spellEnd"/>
                </w:p>
              </w:tc>
              <w:tc>
                <w:tcPr>
                  <w:tcW w:w="1112" w:type="dxa"/>
                  <w:vAlign w:val="center"/>
                </w:tcPr>
                <w:p w14:paraId="1C8FB418"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Todos</w:t>
                  </w:r>
                </w:p>
              </w:tc>
              <w:tc>
                <w:tcPr>
                  <w:tcW w:w="1297" w:type="dxa"/>
                  <w:vAlign w:val="center"/>
                </w:tcPr>
                <w:p w14:paraId="4FFCC58C"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30</w:t>
                  </w:r>
                </w:p>
              </w:tc>
              <w:tc>
                <w:tcPr>
                  <w:tcW w:w="1048" w:type="dxa"/>
                  <w:vAlign w:val="center"/>
                </w:tcPr>
                <w:p w14:paraId="2F337AFB" w14:textId="77777777" w:rsidR="0096449F" w:rsidRDefault="0096449F" w:rsidP="0096449F">
                  <w:pPr>
                    <w:widowControl w:val="0"/>
                    <w:overflowPunct w:val="0"/>
                    <w:autoSpaceDE w:val="0"/>
                    <w:autoSpaceDN w:val="0"/>
                    <w:adjustRightInd w:val="0"/>
                    <w:jc w:val="center"/>
                    <w:rPr>
                      <w:sz w:val="18"/>
                      <w:szCs w:val="18"/>
                    </w:rPr>
                  </w:pPr>
                  <w:r>
                    <w:rPr>
                      <w:sz w:val="18"/>
                      <w:szCs w:val="18"/>
                    </w:rPr>
                    <w:t>20</w:t>
                  </w:r>
                </w:p>
              </w:tc>
            </w:tr>
            <w:tr w:rsidR="0096449F" w:rsidRPr="00BC203F" w14:paraId="5F6D9840" w14:textId="77777777" w:rsidTr="004E7C3A">
              <w:trPr>
                <w:trHeight w:val="192"/>
                <w:jc w:val="center"/>
              </w:trPr>
              <w:tc>
                <w:tcPr>
                  <w:tcW w:w="1108" w:type="dxa"/>
                  <w:vMerge w:val="restart"/>
                  <w:vAlign w:val="center"/>
                </w:tcPr>
                <w:p w14:paraId="0CEF065E" w14:textId="7D63BD0B" w:rsidR="0096449F" w:rsidRPr="00BC203F" w:rsidRDefault="0096449F" w:rsidP="0096449F">
                  <w:pPr>
                    <w:widowControl w:val="0"/>
                    <w:overflowPunct w:val="0"/>
                    <w:autoSpaceDE w:val="0"/>
                    <w:autoSpaceDN w:val="0"/>
                    <w:adjustRightInd w:val="0"/>
                    <w:jc w:val="center"/>
                    <w:rPr>
                      <w:sz w:val="18"/>
                      <w:szCs w:val="18"/>
                    </w:rPr>
                  </w:pPr>
                  <w:r w:rsidRPr="00B45CEC">
                    <w:rPr>
                      <w:b/>
                      <w:bCs/>
                      <w:sz w:val="18"/>
                      <w:szCs w:val="18"/>
                    </w:rPr>
                    <w:t>Hornos (</w:t>
                  </w:r>
                  <w:r w:rsidR="005E7966" w:rsidRPr="00B45CEC">
                    <w:rPr>
                      <w:b/>
                      <w:bCs/>
                      <w:sz w:val="18"/>
                      <w:szCs w:val="18"/>
                    </w:rPr>
                    <w:t>vidrio, cemento</w:t>
                  </w:r>
                  <w:r w:rsidRPr="00B45CEC">
                    <w:rPr>
                      <w:b/>
                      <w:bCs/>
                      <w:sz w:val="18"/>
                      <w:szCs w:val="18"/>
                    </w:rPr>
                    <w:t xml:space="preserve"> y cal)</w:t>
                  </w:r>
                </w:p>
              </w:tc>
              <w:tc>
                <w:tcPr>
                  <w:tcW w:w="1947" w:type="dxa"/>
                  <w:vMerge w:val="restart"/>
                  <w:vAlign w:val="center"/>
                </w:tcPr>
                <w:p w14:paraId="48D409AF"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 xml:space="preserve">Mayor a 5 </w:t>
                  </w:r>
                  <w:proofErr w:type="spellStart"/>
                  <w:r>
                    <w:rPr>
                      <w:sz w:val="18"/>
                      <w:szCs w:val="18"/>
                    </w:rPr>
                    <w:t>MWt</w:t>
                  </w:r>
                  <w:proofErr w:type="spellEnd"/>
                  <w:r>
                    <w:rPr>
                      <w:sz w:val="18"/>
                      <w:szCs w:val="18"/>
                    </w:rPr>
                    <w:t xml:space="preserve"> y menor o igual a 20 </w:t>
                  </w:r>
                  <w:proofErr w:type="spellStart"/>
                  <w:r>
                    <w:rPr>
                      <w:sz w:val="18"/>
                      <w:szCs w:val="18"/>
                    </w:rPr>
                    <w:t>MWt</w:t>
                  </w:r>
                  <w:proofErr w:type="spellEnd"/>
                </w:p>
              </w:tc>
              <w:tc>
                <w:tcPr>
                  <w:tcW w:w="1112" w:type="dxa"/>
                  <w:vAlign w:val="center"/>
                </w:tcPr>
                <w:p w14:paraId="098447A2"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Sólido</w:t>
                  </w:r>
                </w:p>
              </w:tc>
              <w:tc>
                <w:tcPr>
                  <w:tcW w:w="1297" w:type="dxa"/>
                  <w:vAlign w:val="center"/>
                </w:tcPr>
                <w:p w14:paraId="32BCC926" w14:textId="77777777" w:rsidR="0096449F" w:rsidRPr="00BC203F" w:rsidRDefault="0096449F" w:rsidP="0096449F">
                  <w:pPr>
                    <w:widowControl w:val="0"/>
                    <w:overflowPunct w:val="0"/>
                    <w:autoSpaceDE w:val="0"/>
                    <w:autoSpaceDN w:val="0"/>
                    <w:adjustRightInd w:val="0"/>
                    <w:jc w:val="center"/>
                    <w:rPr>
                      <w:sz w:val="18"/>
                      <w:szCs w:val="18"/>
                    </w:rPr>
                  </w:pPr>
                  <w:r>
                    <w:rPr>
                      <w:sz w:val="18"/>
                      <w:szCs w:val="18"/>
                    </w:rPr>
                    <w:t>100</w:t>
                  </w:r>
                </w:p>
              </w:tc>
              <w:tc>
                <w:tcPr>
                  <w:tcW w:w="1048" w:type="dxa"/>
                  <w:vMerge w:val="restart"/>
                  <w:vAlign w:val="center"/>
                </w:tcPr>
                <w:p w14:paraId="0F7D9298" w14:textId="77777777" w:rsidR="0096449F" w:rsidRDefault="0096449F" w:rsidP="0096449F">
                  <w:pPr>
                    <w:widowControl w:val="0"/>
                    <w:overflowPunct w:val="0"/>
                    <w:autoSpaceDE w:val="0"/>
                    <w:autoSpaceDN w:val="0"/>
                    <w:adjustRightInd w:val="0"/>
                    <w:jc w:val="center"/>
                    <w:rPr>
                      <w:sz w:val="18"/>
                      <w:szCs w:val="18"/>
                    </w:rPr>
                  </w:pPr>
                  <w:r>
                    <w:rPr>
                      <w:sz w:val="18"/>
                      <w:szCs w:val="18"/>
                    </w:rPr>
                    <w:t>30</w:t>
                  </w:r>
                </w:p>
              </w:tc>
            </w:tr>
            <w:tr w:rsidR="0096449F" w:rsidRPr="00BC203F" w14:paraId="3DF78604" w14:textId="77777777" w:rsidTr="004E7C3A">
              <w:trPr>
                <w:trHeight w:val="129"/>
                <w:jc w:val="center"/>
              </w:trPr>
              <w:tc>
                <w:tcPr>
                  <w:tcW w:w="1108" w:type="dxa"/>
                  <w:vMerge/>
                  <w:vAlign w:val="center"/>
                </w:tcPr>
                <w:p w14:paraId="0A76B096" w14:textId="77777777" w:rsidR="0096449F" w:rsidRPr="00B45CEC" w:rsidRDefault="0096449F" w:rsidP="0096449F">
                  <w:pPr>
                    <w:widowControl w:val="0"/>
                    <w:overflowPunct w:val="0"/>
                    <w:autoSpaceDE w:val="0"/>
                    <w:autoSpaceDN w:val="0"/>
                    <w:adjustRightInd w:val="0"/>
                    <w:jc w:val="center"/>
                    <w:rPr>
                      <w:b/>
                      <w:bCs/>
                      <w:sz w:val="18"/>
                      <w:szCs w:val="18"/>
                    </w:rPr>
                  </w:pPr>
                </w:p>
              </w:tc>
              <w:tc>
                <w:tcPr>
                  <w:tcW w:w="1947" w:type="dxa"/>
                  <w:vMerge/>
                  <w:vAlign w:val="center"/>
                </w:tcPr>
                <w:p w14:paraId="06611C19" w14:textId="77777777" w:rsidR="0096449F" w:rsidRDefault="0096449F" w:rsidP="0096449F">
                  <w:pPr>
                    <w:widowControl w:val="0"/>
                    <w:overflowPunct w:val="0"/>
                    <w:autoSpaceDE w:val="0"/>
                    <w:autoSpaceDN w:val="0"/>
                    <w:adjustRightInd w:val="0"/>
                    <w:jc w:val="center"/>
                    <w:rPr>
                      <w:sz w:val="18"/>
                      <w:szCs w:val="18"/>
                    </w:rPr>
                  </w:pPr>
                </w:p>
              </w:tc>
              <w:tc>
                <w:tcPr>
                  <w:tcW w:w="1112" w:type="dxa"/>
                  <w:vAlign w:val="center"/>
                </w:tcPr>
                <w:p w14:paraId="567FA7FF" w14:textId="77777777" w:rsidR="0096449F" w:rsidRDefault="0096449F" w:rsidP="0096449F">
                  <w:pPr>
                    <w:widowControl w:val="0"/>
                    <w:overflowPunct w:val="0"/>
                    <w:autoSpaceDE w:val="0"/>
                    <w:autoSpaceDN w:val="0"/>
                    <w:adjustRightInd w:val="0"/>
                    <w:jc w:val="center"/>
                    <w:rPr>
                      <w:sz w:val="18"/>
                      <w:szCs w:val="18"/>
                    </w:rPr>
                  </w:pPr>
                  <w:r>
                    <w:rPr>
                      <w:sz w:val="18"/>
                      <w:szCs w:val="18"/>
                    </w:rPr>
                    <w:t>Líquido o gaseoso</w:t>
                  </w:r>
                </w:p>
              </w:tc>
              <w:tc>
                <w:tcPr>
                  <w:tcW w:w="1297" w:type="dxa"/>
                  <w:vAlign w:val="center"/>
                </w:tcPr>
                <w:p w14:paraId="7A5CD553" w14:textId="77777777" w:rsidR="0096449F" w:rsidRDefault="0096449F" w:rsidP="0096449F">
                  <w:pPr>
                    <w:widowControl w:val="0"/>
                    <w:overflowPunct w:val="0"/>
                    <w:autoSpaceDE w:val="0"/>
                    <w:autoSpaceDN w:val="0"/>
                    <w:adjustRightInd w:val="0"/>
                    <w:jc w:val="center"/>
                    <w:rPr>
                      <w:sz w:val="18"/>
                      <w:szCs w:val="18"/>
                    </w:rPr>
                  </w:pPr>
                  <w:r>
                    <w:rPr>
                      <w:sz w:val="18"/>
                      <w:szCs w:val="18"/>
                    </w:rPr>
                    <w:t>50</w:t>
                  </w:r>
                </w:p>
              </w:tc>
              <w:tc>
                <w:tcPr>
                  <w:tcW w:w="1048" w:type="dxa"/>
                  <w:vMerge/>
                  <w:vAlign w:val="center"/>
                </w:tcPr>
                <w:p w14:paraId="5670BC60" w14:textId="77777777" w:rsidR="0096449F" w:rsidRDefault="0096449F" w:rsidP="0096449F">
                  <w:pPr>
                    <w:widowControl w:val="0"/>
                    <w:overflowPunct w:val="0"/>
                    <w:autoSpaceDE w:val="0"/>
                    <w:autoSpaceDN w:val="0"/>
                    <w:adjustRightInd w:val="0"/>
                    <w:jc w:val="center"/>
                    <w:rPr>
                      <w:sz w:val="18"/>
                      <w:szCs w:val="18"/>
                    </w:rPr>
                  </w:pPr>
                </w:p>
              </w:tc>
            </w:tr>
            <w:tr w:rsidR="0096449F" w:rsidRPr="00BC203F" w14:paraId="643C0CB4" w14:textId="77777777" w:rsidTr="004E7C3A">
              <w:trPr>
                <w:trHeight w:val="129"/>
                <w:jc w:val="center"/>
              </w:trPr>
              <w:tc>
                <w:tcPr>
                  <w:tcW w:w="1108" w:type="dxa"/>
                  <w:vMerge/>
                  <w:vAlign w:val="center"/>
                </w:tcPr>
                <w:p w14:paraId="5BDD2ACF" w14:textId="77777777" w:rsidR="0096449F" w:rsidRPr="00B45CEC" w:rsidRDefault="0096449F" w:rsidP="0096449F">
                  <w:pPr>
                    <w:widowControl w:val="0"/>
                    <w:overflowPunct w:val="0"/>
                    <w:autoSpaceDE w:val="0"/>
                    <w:autoSpaceDN w:val="0"/>
                    <w:adjustRightInd w:val="0"/>
                    <w:jc w:val="center"/>
                    <w:rPr>
                      <w:b/>
                      <w:bCs/>
                      <w:sz w:val="18"/>
                      <w:szCs w:val="18"/>
                    </w:rPr>
                  </w:pPr>
                </w:p>
              </w:tc>
              <w:tc>
                <w:tcPr>
                  <w:tcW w:w="1947" w:type="dxa"/>
                  <w:vAlign w:val="center"/>
                </w:tcPr>
                <w:p w14:paraId="4EC01B7E" w14:textId="77777777" w:rsidR="0096449F" w:rsidRPr="00BC203F" w:rsidRDefault="0096449F" w:rsidP="0096449F">
                  <w:pPr>
                    <w:widowControl w:val="0"/>
                    <w:overflowPunct w:val="0"/>
                    <w:autoSpaceDE w:val="0"/>
                    <w:autoSpaceDN w:val="0"/>
                    <w:adjustRightInd w:val="0"/>
                    <w:jc w:val="center"/>
                    <w:rPr>
                      <w:sz w:val="18"/>
                      <w:szCs w:val="18"/>
                    </w:rPr>
                  </w:pPr>
                  <w:r w:rsidRPr="00BC203F">
                    <w:rPr>
                      <w:sz w:val="18"/>
                      <w:szCs w:val="18"/>
                    </w:rPr>
                    <w:t>Mayor</w:t>
                  </w:r>
                  <w:r>
                    <w:rPr>
                      <w:sz w:val="18"/>
                      <w:szCs w:val="18"/>
                    </w:rPr>
                    <w:t xml:space="preserve"> o igual</w:t>
                  </w:r>
                  <w:r w:rsidRPr="00BC203F">
                    <w:rPr>
                      <w:sz w:val="18"/>
                      <w:szCs w:val="18"/>
                    </w:rPr>
                    <w:t xml:space="preserve"> a 20 </w:t>
                  </w:r>
                  <w:proofErr w:type="spellStart"/>
                  <w:r w:rsidRPr="00BC203F">
                    <w:rPr>
                      <w:sz w:val="18"/>
                      <w:szCs w:val="18"/>
                    </w:rPr>
                    <w:t>MWt</w:t>
                  </w:r>
                  <w:proofErr w:type="spellEnd"/>
                </w:p>
              </w:tc>
              <w:tc>
                <w:tcPr>
                  <w:tcW w:w="1112" w:type="dxa"/>
                  <w:vAlign w:val="center"/>
                </w:tcPr>
                <w:p w14:paraId="3AEB97E0" w14:textId="77777777" w:rsidR="0096449F" w:rsidRDefault="0096449F" w:rsidP="0096449F">
                  <w:pPr>
                    <w:widowControl w:val="0"/>
                    <w:overflowPunct w:val="0"/>
                    <w:autoSpaceDE w:val="0"/>
                    <w:autoSpaceDN w:val="0"/>
                    <w:adjustRightInd w:val="0"/>
                    <w:jc w:val="center"/>
                    <w:rPr>
                      <w:sz w:val="18"/>
                      <w:szCs w:val="18"/>
                    </w:rPr>
                  </w:pPr>
                  <w:r>
                    <w:rPr>
                      <w:sz w:val="18"/>
                      <w:szCs w:val="18"/>
                    </w:rPr>
                    <w:t>Todos</w:t>
                  </w:r>
                </w:p>
              </w:tc>
              <w:tc>
                <w:tcPr>
                  <w:tcW w:w="1297" w:type="dxa"/>
                  <w:vAlign w:val="center"/>
                </w:tcPr>
                <w:p w14:paraId="7B2E43D0" w14:textId="77777777" w:rsidR="0096449F" w:rsidRDefault="0096449F" w:rsidP="0096449F">
                  <w:pPr>
                    <w:widowControl w:val="0"/>
                    <w:overflowPunct w:val="0"/>
                    <w:autoSpaceDE w:val="0"/>
                    <w:autoSpaceDN w:val="0"/>
                    <w:adjustRightInd w:val="0"/>
                    <w:jc w:val="center"/>
                    <w:rPr>
                      <w:sz w:val="18"/>
                      <w:szCs w:val="18"/>
                    </w:rPr>
                  </w:pPr>
                  <w:r>
                    <w:rPr>
                      <w:sz w:val="18"/>
                      <w:szCs w:val="18"/>
                    </w:rPr>
                    <w:t>30</w:t>
                  </w:r>
                </w:p>
              </w:tc>
              <w:tc>
                <w:tcPr>
                  <w:tcW w:w="1048" w:type="dxa"/>
                  <w:vAlign w:val="center"/>
                </w:tcPr>
                <w:p w14:paraId="38EC81CB" w14:textId="77777777" w:rsidR="0096449F" w:rsidRDefault="0096449F" w:rsidP="0096449F">
                  <w:pPr>
                    <w:widowControl w:val="0"/>
                    <w:overflowPunct w:val="0"/>
                    <w:autoSpaceDE w:val="0"/>
                    <w:autoSpaceDN w:val="0"/>
                    <w:adjustRightInd w:val="0"/>
                    <w:jc w:val="center"/>
                    <w:rPr>
                      <w:sz w:val="18"/>
                      <w:szCs w:val="18"/>
                    </w:rPr>
                  </w:pPr>
                  <w:r>
                    <w:rPr>
                      <w:sz w:val="18"/>
                      <w:szCs w:val="18"/>
                    </w:rPr>
                    <w:t>20</w:t>
                  </w:r>
                </w:p>
              </w:tc>
            </w:tr>
          </w:tbl>
          <w:p w14:paraId="0861C0F3" w14:textId="77777777" w:rsidR="0096449F" w:rsidRDefault="0096449F" w:rsidP="00204131">
            <w:pPr>
              <w:jc w:val="both"/>
              <w:rPr>
                <w:rFonts w:cs="Calibri"/>
                <w:color w:val="000000" w:themeColor="text1"/>
              </w:rPr>
            </w:pPr>
          </w:p>
          <w:p w14:paraId="0D5F6764" w14:textId="77777777" w:rsidR="004E7C3A" w:rsidRPr="002F2A14" w:rsidRDefault="004E7C3A" w:rsidP="00204131">
            <w:pPr>
              <w:jc w:val="both"/>
              <w:rPr>
                <w:rFonts w:cs="Calibri"/>
                <w:color w:val="000000" w:themeColor="text1"/>
              </w:rPr>
            </w:pPr>
          </w:p>
        </w:tc>
        <w:tc>
          <w:tcPr>
            <w:tcW w:w="1448" w:type="dxa"/>
            <w:tcMar>
              <w:left w:w="105" w:type="dxa"/>
              <w:right w:w="105" w:type="dxa"/>
            </w:tcMar>
            <w:vAlign w:val="center"/>
          </w:tcPr>
          <w:p w14:paraId="200E1E2E" w14:textId="77777777" w:rsidR="0096449F" w:rsidRPr="00543BA0" w:rsidRDefault="0096449F" w:rsidP="00204131">
            <w:pPr>
              <w:jc w:val="both"/>
              <w:rPr>
                <w:rFonts w:eastAsia="Times New Roman" w:cs="Calibri"/>
                <w:color w:val="000000"/>
                <w:highlight w:val="yellow"/>
                <w:lang w:eastAsia="es-CL"/>
              </w:rPr>
            </w:pPr>
            <w:r w:rsidRPr="00543BA0">
              <w:rPr>
                <w:rFonts w:cs="Calibri"/>
                <w:color w:val="000000" w:themeColor="text1"/>
                <w:highlight w:val="yellow"/>
                <w:u w:val="single"/>
                <w:lang w:val="es-CL"/>
              </w:rPr>
              <w:br/>
            </w:r>
            <w:r w:rsidRPr="00447781">
              <w:rPr>
                <w:rFonts w:cs="Calibri"/>
                <w:b/>
                <w:bCs/>
                <w:color w:val="000000" w:themeColor="text1"/>
                <w:u w:val="single"/>
                <w:lang w:val="es-CL"/>
              </w:rPr>
              <w:t xml:space="preserve">No supera límite de </w:t>
            </w:r>
            <w:proofErr w:type="spellStart"/>
            <w:r w:rsidRPr="00447781">
              <w:rPr>
                <w:rFonts w:cs="Calibri"/>
                <w:b/>
                <w:bCs/>
                <w:color w:val="000000" w:themeColor="text1"/>
                <w:u w:val="single"/>
                <w:lang w:val="es-CL"/>
              </w:rPr>
              <w:t>emision</w:t>
            </w:r>
            <w:proofErr w:type="spellEnd"/>
            <w:r w:rsidRPr="00447781">
              <w:rPr>
                <w:rFonts w:cs="Calibri"/>
                <w:b/>
                <w:bCs/>
                <w:color w:val="000000" w:themeColor="text1"/>
                <w:u w:val="single"/>
                <w:lang w:val="es-CL"/>
              </w:rPr>
              <w:t xml:space="preserve"> de MP</w:t>
            </w:r>
            <w:r w:rsidRPr="00447781">
              <w:rPr>
                <w:rFonts w:cs="Calibri"/>
                <w:color w:val="000000" w:themeColor="text1"/>
                <w:u w:val="single"/>
                <w:lang w:val="es-CL"/>
              </w:rPr>
              <w:br/>
            </w:r>
          </w:p>
        </w:tc>
      </w:tr>
      <w:tr w:rsidR="0096449F" w:rsidRPr="002F2A14" w14:paraId="3C2F214D" w14:textId="77777777" w:rsidTr="00204131">
        <w:trPr>
          <w:trHeight w:val="2693"/>
        </w:trPr>
        <w:tc>
          <w:tcPr>
            <w:tcW w:w="1410" w:type="dxa"/>
            <w:tcMar>
              <w:left w:w="105" w:type="dxa"/>
              <w:right w:w="105" w:type="dxa"/>
            </w:tcMar>
            <w:vAlign w:val="center"/>
          </w:tcPr>
          <w:p w14:paraId="33A6EE7C" w14:textId="77777777" w:rsidR="0096449F" w:rsidRPr="002F2A14" w:rsidRDefault="0096449F" w:rsidP="00204131">
            <w:pPr>
              <w:spacing w:line="259" w:lineRule="auto"/>
              <w:jc w:val="center"/>
              <w:rPr>
                <w:rFonts w:cs="Calibri"/>
                <w:color w:val="000000" w:themeColor="text1"/>
              </w:rPr>
            </w:pPr>
            <w:r w:rsidRPr="002F2A14">
              <w:rPr>
                <w:rFonts w:cs="Calibri"/>
                <w:b/>
                <w:bCs/>
                <w:color w:val="000000" w:themeColor="text1"/>
                <w:lang w:val="es-CL"/>
              </w:rPr>
              <w:t>% de corrección de oxígeno aplicado al valor de concentración de MP medido</w:t>
            </w:r>
          </w:p>
        </w:tc>
        <w:tc>
          <w:tcPr>
            <w:tcW w:w="7087" w:type="dxa"/>
            <w:vAlign w:val="center"/>
          </w:tcPr>
          <w:p w14:paraId="2617D082" w14:textId="5C0897B4" w:rsidR="0096449F" w:rsidRPr="002F2A14" w:rsidRDefault="0096449F" w:rsidP="00204131">
            <w:pPr>
              <w:spacing w:line="259" w:lineRule="auto"/>
              <w:jc w:val="both"/>
              <w:rPr>
                <w:rFonts w:cs="Calibri"/>
                <w:color w:val="000000" w:themeColor="text1"/>
                <w:lang w:val="es-CL"/>
              </w:rPr>
            </w:pPr>
            <w:r w:rsidRPr="002F2A14">
              <w:rPr>
                <w:rFonts w:cs="Calibri"/>
                <w:color w:val="000000" w:themeColor="text1"/>
                <w:lang w:val="es-CL"/>
              </w:rPr>
              <w:t xml:space="preserve">Artículo </w:t>
            </w:r>
            <w:r>
              <w:rPr>
                <w:rFonts w:cs="Calibri"/>
                <w:color w:val="000000" w:themeColor="text1"/>
                <w:lang w:val="es-CL"/>
              </w:rPr>
              <w:t>33</w:t>
            </w:r>
            <w:r w:rsidRPr="002F2A14">
              <w:rPr>
                <w:rFonts w:cs="Calibri"/>
                <w:color w:val="000000" w:themeColor="text1"/>
                <w:lang w:val="es-CL"/>
              </w:rPr>
              <w:t>, D.S. N°</w:t>
            </w:r>
            <w:r>
              <w:rPr>
                <w:rFonts w:cs="Calibri"/>
                <w:color w:val="000000" w:themeColor="text1"/>
                <w:lang w:val="es-CL"/>
              </w:rPr>
              <w:t>6</w:t>
            </w:r>
            <w:r w:rsidRPr="002F2A14">
              <w:rPr>
                <w:rFonts w:cs="Calibri"/>
                <w:color w:val="000000" w:themeColor="text1"/>
                <w:lang w:val="es-CL"/>
              </w:rPr>
              <w:t>/201</w:t>
            </w:r>
            <w:r>
              <w:rPr>
                <w:rFonts w:cs="Calibri"/>
                <w:color w:val="000000" w:themeColor="text1"/>
                <w:lang w:val="es-CL"/>
              </w:rPr>
              <w:t>8</w:t>
            </w:r>
            <w:r w:rsidRPr="002F2A14">
              <w:rPr>
                <w:rFonts w:cs="Calibri"/>
                <w:color w:val="000000" w:themeColor="text1"/>
                <w:lang w:val="es-CL"/>
              </w:rPr>
              <w:t xml:space="preserve"> MMA – PPDA </w:t>
            </w:r>
            <w:r>
              <w:rPr>
                <w:rFonts w:cs="Calibri"/>
                <w:color w:val="000000" w:themeColor="text1"/>
                <w:lang w:val="es-CL"/>
              </w:rPr>
              <w:t>Concepción</w:t>
            </w:r>
            <w:r w:rsidRPr="002F2A14">
              <w:rPr>
                <w:rFonts w:cs="Calibri"/>
                <w:color w:val="000000" w:themeColor="text1"/>
                <w:lang w:val="es-CL"/>
              </w:rPr>
              <w:t>:</w:t>
            </w:r>
          </w:p>
          <w:p w14:paraId="7AA6CD4F" w14:textId="68AB3464" w:rsidR="0096449F" w:rsidRPr="002F2A14" w:rsidRDefault="0096449F" w:rsidP="00204131">
            <w:pPr>
              <w:jc w:val="both"/>
              <w:rPr>
                <w:rFonts w:cs="Calibri"/>
                <w:i/>
                <w:iCs/>
                <w:color w:val="000000" w:themeColor="text1"/>
                <w:lang w:val="es-CL"/>
              </w:rPr>
            </w:pPr>
            <w:r w:rsidRPr="002F2A14">
              <w:rPr>
                <w:rFonts w:cs="Calibri"/>
                <w:i/>
                <w:iCs/>
                <w:color w:val="000000" w:themeColor="text1"/>
                <w:lang w:val="es-CL"/>
              </w:rPr>
              <w:t xml:space="preserve">“Todos los valores de emisión medidos deben ser corregidos por oxígeno según el estado de combustible que indican la Tabla </w:t>
            </w:r>
            <w:r>
              <w:rPr>
                <w:rFonts w:cs="Calibri"/>
                <w:i/>
                <w:iCs/>
                <w:color w:val="000000" w:themeColor="text1"/>
                <w:lang w:val="es-CL"/>
              </w:rPr>
              <w:t>22 y 23</w:t>
            </w:r>
            <w:r w:rsidRPr="002F2A14">
              <w:rPr>
                <w:rFonts w:cs="Calibri"/>
                <w:i/>
                <w:iCs/>
                <w:color w:val="000000" w:themeColor="text1"/>
                <w:lang w:val="es-CL"/>
              </w:rPr>
              <w:t>…”</w:t>
            </w:r>
          </w:p>
          <w:p w14:paraId="6C1F57D7" w14:textId="7D6F6E69" w:rsidR="0096449F" w:rsidRPr="002F2A14" w:rsidRDefault="0096449F" w:rsidP="00204131">
            <w:pPr>
              <w:spacing w:line="259" w:lineRule="auto"/>
              <w:jc w:val="both"/>
              <w:rPr>
                <w:rFonts w:cs="Calibri"/>
                <w:i/>
                <w:iCs/>
                <w:color w:val="000000" w:themeColor="text1"/>
                <w:lang w:val="es-CL"/>
              </w:rPr>
            </w:pPr>
            <w:r w:rsidRPr="002F2A14">
              <w:rPr>
                <w:rFonts w:cs="Calibri"/>
                <w:i/>
                <w:iCs/>
                <w:color w:val="000000" w:themeColor="text1"/>
                <w:lang w:val="es-CL"/>
              </w:rPr>
              <w:t xml:space="preserve">Tabla </w:t>
            </w:r>
            <w:r>
              <w:rPr>
                <w:rFonts w:cs="Calibri"/>
                <w:i/>
                <w:iCs/>
                <w:color w:val="000000" w:themeColor="text1"/>
                <w:lang w:val="es-CL"/>
              </w:rPr>
              <w:t>22</w:t>
            </w:r>
            <w:r w:rsidRPr="002F2A14">
              <w:rPr>
                <w:rFonts w:cs="Calibri"/>
                <w:i/>
                <w:iCs/>
                <w:color w:val="000000" w:themeColor="text1"/>
                <w:lang w:val="es-CL"/>
              </w:rPr>
              <w:t>: Corrección de oxígeno medido en chimenea para Calderas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24"/>
              <w:gridCol w:w="3402"/>
            </w:tblGrid>
            <w:tr w:rsidR="0096449F" w:rsidRPr="002F2A14" w14:paraId="647DC25D" w14:textId="77777777" w:rsidTr="00204131">
              <w:trPr>
                <w:trHeight w:val="290"/>
              </w:trPr>
              <w:tc>
                <w:tcPr>
                  <w:tcW w:w="3424" w:type="dxa"/>
                  <w:vMerge w:val="restart"/>
                  <w:tcMar>
                    <w:left w:w="105" w:type="dxa"/>
                    <w:right w:w="105" w:type="dxa"/>
                  </w:tcMar>
                  <w:vAlign w:val="center"/>
                </w:tcPr>
                <w:p w14:paraId="0979D4F6" w14:textId="77777777" w:rsidR="0096449F" w:rsidRPr="002F2A14" w:rsidRDefault="0096449F" w:rsidP="00204131">
                  <w:pPr>
                    <w:widowControl w:val="0"/>
                    <w:spacing w:line="285" w:lineRule="auto"/>
                    <w:jc w:val="center"/>
                    <w:rPr>
                      <w:rFonts w:cs="Calibri"/>
                      <w:b/>
                      <w:bCs/>
                      <w:color w:val="000000" w:themeColor="text1"/>
                      <w:sz w:val="18"/>
                      <w:szCs w:val="18"/>
                    </w:rPr>
                  </w:pPr>
                  <w:r w:rsidRPr="002F2A14">
                    <w:rPr>
                      <w:rFonts w:cs="Calibri"/>
                      <w:b/>
                      <w:bCs/>
                      <w:color w:val="000000" w:themeColor="text1"/>
                      <w:sz w:val="18"/>
                      <w:szCs w:val="18"/>
                    </w:rPr>
                    <w:t>Estado combustible</w:t>
                  </w:r>
                </w:p>
              </w:tc>
              <w:tc>
                <w:tcPr>
                  <w:tcW w:w="3402" w:type="dxa"/>
                  <w:vMerge w:val="restart"/>
                  <w:tcMar>
                    <w:left w:w="105" w:type="dxa"/>
                    <w:right w:w="105" w:type="dxa"/>
                  </w:tcMar>
                  <w:vAlign w:val="center"/>
                </w:tcPr>
                <w:p w14:paraId="21EB8C9A" w14:textId="77777777" w:rsidR="0096449F" w:rsidRPr="002F2A14" w:rsidRDefault="0096449F" w:rsidP="00204131">
                  <w:pPr>
                    <w:widowControl w:val="0"/>
                    <w:spacing w:line="285" w:lineRule="auto"/>
                    <w:jc w:val="center"/>
                    <w:rPr>
                      <w:rFonts w:cs="Calibri"/>
                      <w:b/>
                      <w:bCs/>
                      <w:color w:val="000000" w:themeColor="text1"/>
                      <w:sz w:val="18"/>
                      <w:szCs w:val="18"/>
                    </w:rPr>
                  </w:pPr>
                  <w:r w:rsidRPr="002F2A14">
                    <w:rPr>
                      <w:rFonts w:cs="Calibri"/>
                      <w:b/>
                      <w:bCs/>
                      <w:color w:val="000000" w:themeColor="text1"/>
                      <w:sz w:val="18"/>
                      <w:szCs w:val="18"/>
                    </w:rPr>
                    <w:t>Corrección de oxígeno</w:t>
                  </w:r>
                </w:p>
              </w:tc>
            </w:tr>
            <w:tr w:rsidR="0096449F" w:rsidRPr="002F2A14" w14:paraId="086F3075" w14:textId="77777777" w:rsidTr="00204131">
              <w:trPr>
                <w:trHeight w:val="220"/>
              </w:trPr>
              <w:tc>
                <w:tcPr>
                  <w:tcW w:w="3424" w:type="dxa"/>
                  <w:vMerge/>
                  <w:vAlign w:val="center"/>
                </w:tcPr>
                <w:p w14:paraId="4796627F" w14:textId="77777777" w:rsidR="0096449F" w:rsidRPr="002F2A14" w:rsidRDefault="0096449F" w:rsidP="00204131">
                  <w:pPr>
                    <w:rPr>
                      <w:sz w:val="18"/>
                      <w:szCs w:val="18"/>
                    </w:rPr>
                  </w:pPr>
                </w:p>
              </w:tc>
              <w:tc>
                <w:tcPr>
                  <w:tcW w:w="3402" w:type="dxa"/>
                  <w:vMerge/>
                  <w:vAlign w:val="center"/>
                </w:tcPr>
                <w:p w14:paraId="6F4D6D83" w14:textId="77777777" w:rsidR="0096449F" w:rsidRPr="002F2A14" w:rsidRDefault="0096449F" w:rsidP="00204131">
                  <w:pPr>
                    <w:rPr>
                      <w:sz w:val="18"/>
                      <w:szCs w:val="18"/>
                    </w:rPr>
                  </w:pPr>
                </w:p>
              </w:tc>
            </w:tr>
            <w:tr w:rsidR="0096449F" w:rsidRPr="002F2A14" w14:paraId="06BC277A" w14:textId="77777777" w:rsidTr="00204131">
              <w:trPr>
                <w:trHeight w:val="70"/>
              </w:trPr>
              <w:tc>
                <w:tcPr>
                  <w:tcW w:w="3424" w:type="dxa"/>
                  <w:tcMar>
                    <w:left w:w="105" w:type="dxa"/>
                    <w:right w:w="105" w:type="dxa"/>
                  </w:tcMar>
                  <w:vAlign w:val="center"/>
                </w:tcPr>
                <w:p w14:paraId="2CA2A157" w14:textId="77777777" w:rsidR="0096449F" w:rsidRPr="002F2A14" w:rsidRDefault="0096449F" w:rsidP="00204131">
                  <w:pPr>
                    <w:widowControl w:val="0"/>
                    <w:spacing w:line="285" w:lineRule="auto"/>
                    <w:jc w:val="center"/>
                    <w:rPr>
                      <w:rFonts w:cs="Calibri"/>
                      <w:color w:val="000000" w:themeColor="text1"/>
                      <w:sz w:val="18"/>
                      <w:szCs w:val="18"/>
                    </w:rPr>
                  </w:pPr>
                  <w:r w:rsidRPr="002F2A14">
                    <w:rPr>
                      <w:rFonts w:cs="Calibri"/>
                      <w:color w:val="000000" w:themeColor="text1"/>
                      <w:sz w:val="18"/>
                      <w:szCs w:val="18"/>
                    </w:rPr>
                    <w:t>Gas y líquidos</w:t>
                  </w:r>
                </w:p>
              </w:tc>
              <w:tc>
                <w:tcPr>
                  <w:tcW w:w="3402" w:type="dxa"/>
                  <w:tcMar>
                    <w:left w:w="105" w:type="dxa"/>
                    <w:right w:w="105" w:type="dxa"/>
                  </w:tcMar>
                  <w:vAlign w:val="center"/>
                </w:tcPr>
                <w:p w14:paraId="76146037" w14:textId="77777777" w:rsidR="0096449F" w:rsidRPr="002F2A14" w:rsidRDefault="0096449F" w:rsidP="00204131">
                  <w:pPr>
                    <w:widowControl w:val="0"/>
                    <w:spacing w:line="285" w:lineRule="auto"/>
                    <w:jc w:val="center"/>
                    <w:rPr>
                      <w:rFonts w:cs="Calibri"/>
                      <w:color w:val="000000" w:themeColor="text1"/>
                      <w:sz w:val="18"/>
                      <w:szCs w:val="18"/>
                    </w:rPr>
                  </w:pPr>
                  <w:r w:rsidRPr="002F2A14">
                    <w:rPr>
                      <w:rFonts w:cs="Calibri"/>
                      <w:color w:val="000000" w:themeColor="text1"/>
                      <w:sz w:val="18"/>
                      <w:szCs w:val="18"/>
                    </w:rPr>
                    <w:t>3%</w:t>
                  </w:r>
                </w:p>
              </w:tc>
            </w:tr>
            <w:tr w:rsidR="0096449F" w:rsidRPr="002F2A14" w14:paraId="0B68CDB5" w14:textId="77777777" w:rsidTr="00204131">
              <w:trPr>
                <w:trHeight w:val="85"/>
              </w:trPr>
              <w:tc>
                <w:tcPr>
                  <w:tcW w:w="3424" w:type="dxa"/>
                  <w:tcMar>
                    <w:left w:w="105" w:type="dxa"/>
                    <w:right w:w="105" w:type="dxa"/>
                  </w:tcMar>
                  <w:vAlign w:val="center"/>
                </w:tcPr>
                <w:p w14:paraId="7B4332C8" w14:textId="77777777" w:rsidR="0096449F" w:rsidRPr="002F2A14" w:rsidRDefault="0096449F" w:rsidP="00204131">
                  <w:pPr>
                    <w:widowControl w:val="0"/>
                    <w:spacing w:line="285" w:lineRule="auto"/>
                    <w:jc w:val="center"/>
                    <w:rPr>
                      <w:rFonts w:cs="Calibri"/>
                      <w:color w:val="000000" w:themeColor="text1"/>
                      <w:sz w:val="18"/>
                      <w:szCs w:val="18"/>
                    </w:rPr>
                  </w:pPr>
                  <w:r w:rsidRPr="002F2A14">
                    <w:rPr>
                      <w:rFonts w:cs="Calibri"/>
                      <w:color w:val="000000" w:themeColor="text1"/>
                      <w:sz w:val="18"/>
                      <w:szCs w:val="18"/>
                    </w:rPr>
                    <w:t>Sólidos</w:t>
                  </w:r>
                </w:p>
              </w:tc>
              <w:tc>
                <w:tcPr>
                  <w:tcW w:w="3402" w:type="dxa"/>
                  <w:tcMar>
                    <w:left w:w="105" w:type="dxa"/>
                    <w:right w:w="105" w:type="dxa"/>
                  </w:tcMar>
                  <w:vAlign w:val="center"/>
                </w:tcPr>
                <w:p w14:paraId="5C001D16" w14:textId="77777777" w:rsidR="0096449F" w:rsidRPr="002F2A14" w:rsidRDefault="0096449F" w:rsidP="00204131">
                  <w:pPr>
                    <w:widowControl w:val="0"/>
                    <w:spacing w:line="285" w:lineRule="auto"/>
                    <w:jc w:val="center"/>
                    <w:rPr>
                      <w:rFonts w:cs="Calibri"/>
                      <w:color w:val="000000" w:themeColor="text1"/>
                      <w:sz w:val="18"/>
                      <w:szCs w:val="18"/>
                    </w:rPr>
                  </w:pPr>
                  <w:r w:rsidRPr="002F2A14">
                    <w:rPr>
                      <w:rFonts w:cs="Calibri"/>
                      <w:color w:val="000000" w:themeColor="text1"/>
                      <w:sz w:val="18"/>
                      <w:szCs w:val="18"/>
                    </w:rPr>
                    <w:t>6%</w:t>
                  </w:r>
                </w:p>
              </w:tc>
            </w:tr>
          </w:tbl>
          <w:p w14:paraId="4EA83DC5" w14:textId="77777777" w:rsidR="0096449F" w:rsidRPr="002F2A14" w:rsidRDefault="0096449F" w:rsidP="00204131">
            <w:pPr>
              <w:spacing w:line="259" w:lineRule="auto"/>
              <w:jc w:val="both"/>
              <w:rPr>
                <w:rFonts w:cs="Calibri"/>
                <w:color w:val="000000" w:themeColor="text1"/>
              </w:rPr>
            </w:pPr>
            <w:r w:rsidRPr="002F2A14">
              <w:rPr>
                <w:rFonts w:cs="Calibri"/>
                <w:color w:val="000000" w:themeColor="text1"/>
              </w:rPr>
              <w:t>“</w:t>
            </w:r>
            <w:r w:rsidRPr="002F2A14">
              <w:rPr>
                <w:rFonts w:cs="Calibri"/>
                <w:i/>
                <w:iCs/>
                <w:color w:val="000000" w:themeColor="text1"/>
              </w:rPr>
              <w:t>L</w:t>
            </w:r>
            <w:r w:rsidRPr="002F2A14">
              <w:rPr>
                <w:i/>
                <w:iCs/>
              </w:rPr>
              <w:t>as correcciones en el cálculo y expresión de unidades de concentración de las emisiones se referirán a 25°C y 1 atm.”</w:t>
            </w:r>
          </w:p>
        </w:tc>
        <w:tc>
          <w:tcPr>
            <w:tcW w:w="1448" w:type="dxa"/>
            <w:tcMar>
              <w:left w:w="105" w:type="dxa"/>
              <w:right w:w="105" w:type="dxa"/>
            </w:tcMar>
            <w:vAlign w:val="center"/>
          </w:tcPr>
          <w:p w14:paraId="27567E11" w14:textId="3CE0A732" w:rsidR="009F43B1" w:rsidRPr="009F43B1" w:rsidRDefault="0096449F" w:rsidP="009F43B1">
            <w:pPr>
              <w:spacing w:line="259" w:lineRule="auto"/>
              <w:jc w:val="center"/>
              <w:rPr>
                <w:rFonts w:cs="Calibri"/>
                <w:b/>
                <w:bCs/>
                <w:color w:val="000000" w:themeColor="text1"/>
                <w:u w:val="single"/>
                <w:lang w:val="es-CL"/>
              </w:rPr>
            </w:pPr>
            <w:r w:rsidRPr="002F2A14">
              <w:rPr>
                <w:rFonts w:cs="Calibri"/>
                <w:b/>
                <w:bCs/>
                <w:color w:val="000000" w:themeColor="text1"/>
                <w:u w:val="single"/>
                <w:lang w:val="es-CL"/>
              </w:rPr>
              <w:t xml:space="preserve">Aplica % de corrección de Oxígeno establecido en PPDA </w:t>
            </w:r>
            <w:r w:rsidR="009F43B1">
              <w:rPr>
                <w:rFonts w:cs="Calibri"/>
                <w:b/>
                <w:bCs/>
                <w:color w:val="000000" w:themeColor="text1"/>
                <w:u w:val="single"/>
                <w:lang w:val="es-CL"/>
              </w:rPr>
              <w:t>Concepción</w:t>
            </w:r>
          </w:p>
        </w:tc>
      </w:tr>
    </w:tbl>
    <w:p w14:paraId="0461A2DF" w14:textId="77777777" w:rsidR="0096449F" w:rsidRDefault="0096449F" w:rsidP="0096449F">
      <w:pPr>
        <w:autoSpaceDE w:val="0"/>
        <w:autoSpaceDN w:val="0"/>
        <w:adjustRightInd w:val="0"/>
        <w:spacing w:after="0" w:line="240" w:lineRule="auto"/>
        <w:jc w:val="both"/>
        <w:rPr>
          <w:b/>
          <w:bCs/>
          <w:iCs/>
          <w:sz w:val="18"/>
          <w:szCs w:val="18"/>
        </w:rPr>
      </w:pPr>
    </w:p>
    <w:p w14:paraId="3831B297" w14:textId="77777777" w:rsidR="0096449F" w:rsidRDefault="0096449F" w:rsidP="0096449F">
      <w:pPr>
        <w:autoSpaceDE w:val="0"/>
        <w:autoSpaceDN w:val="0"/>
        <w:adjustRightInd w:val="0"/>
        <w:spacing w:after="0" w:line="240" w:lineRule="auto"/>
        <w:jc w:val="both"/>
        <w:rPr>
          <w:b/>
          <w:bCs/>
          <w:iCs/>
          <w:sz w:val="18"/>
          <w:szCs w:val="18"/>
        </w:rPr>
      </w:pPr>
    </w:p>
    <w:p w14:paraId="6EE07D97" w14:textId="77777777" w:rsidR="00E72E6B" w:rsidRPr="002F2A14" w:rsidRDefault="00E72E6B" w:rsidP="00E72E6B">
      <w:pPr>
        <w:spacing w:after="0"/>
        <w:jc w:val="both"/>
        <w:rPr>
          <w:rFonts w:ascii="Calibri" w:eastAsia="Calibri" w:hAnsi="Calibri" w:cs="Calibri"/>
          <w:b/>
          <w:bCs/>
        </w:rPr>
      </w:pPr>
      <w:r w:rsidRPr="002F2A14">
        <w:rPr>
          <w:rFonts w:ascii="Calibri" w:eastAsia="Calibri" w:hAnsi="Calibri" w:cs="Calibri"/>
          <w:b/>
          <w:bCs/>
          <w:color w:val="000000" w:themeColor="text1"/>
          <w:u w:val="single"/>
        </w:rPr>
        <w:t>Conclusión del hecho constatado – Límite de emisión de MP</w:t>
      </w:r>
      <w:r w:rsidRPr="002F2A14">
        <w:rPr>
          <w:rFonts w:ascii="Calibri" w:eastAsia="Calibri" w:hAnsi="Calibri" w:cs="Calibri"/>
          <w:b/>
          <w:bCs/>
          <w:color w:val="000000" w:themeColor="text1"/>
        </w:rPr>
        <w:t>:</w:t>
      </w:r>
    </w:p>
    <w:p w14:paraId="353F032A" w14:textId="2933CCD2" w:rsidR="00E72E6B" w:rsidRPr="002F2A14" w:rsidRDefault="00E72E6B" w:rsidP="00447781">
      <w:pPr>
        <w:spacing w:after="0"/>
        <w:ind w:left="708" w:hanging="708"/>
        <w:jc w:val="both"/>
        <w:rPr>
          <w:rFonts w:ascii="Calibri" w:eastAsia="Calibri" w:hAnsi="Calibri" w:cs="Calibri"/>
        </w:rPr>
      </w:pPr>
      <w:r w:rsidRPr="002F2A14">
        <w:t>A partir de los resultados del informe de muestreo y análisis de MP realizado a la fuente estacionaria tipo Caldera, se identifica que la concentración de material particulado corregida po</w:t>
      </w:r>
      <w:r w:rsidRPr="00447781">
        <w:t xml:space="preserve">r oxígeno </w:t>
      </w:r>
      <w:r w:rsidRPr="00447781">
        <w:rPr>
          <w:rStyle w:val="ui-provider"/>
        </w:rPr>
        <w:t>No Supera Limite</w:t>
      </w:r>
      <w:r w:rsidRPr="002F2A14">
        <w:rPr>
          <w:rStyle w:val="ui-provider"/>
        </w:rPr>
        <w:t xml:space="preserve"> </w:t>
      </w:r>
      <w:r w:rsidRPr="002F2A14">
        <w:t xml:space="preserve">de emisión de MP establecido en el PPDA </w:t>
      </w:r>
      <w:r>
        <w:t>Concepción</w:t>
      </w:r>
      <w:r w:rsidRPr="002F2A14">
        <w:t>.</w:t>
      </w:r>
    </w:p>
    <w:p w14:paraId="4D693F18" w14:textId="77777777" w:rsidR="00E72E6B" w:rsidRPr="002F2A14" w:rsidRDefault="00E72E6B" w:rsidP="00E72E6B">
      <w:pPr>
        <w:tabs>
          <w:tab w:val="left" w:pos="3181"/>
        </w:tabs>
        <w:jc w:val="both"/>
      </w:pPr>
      <w:r w:rsidRPr="002F2A14">
        <w:br w:type="page"/>
      </w:r>
    </w:p>
    <w:p w14:paraId="0154CB4A" w14:textId="77777777" w:rsidR="00E72E6B" w:rsidRPr="00E72E6B" w:rsidRDefault="00E72E6B" w:rsidP="00CC4F4B">
      <w:pPr>
        <w:pStyle w:val="Ttulo1"/>
        <w:ind w:left="567" w:hanging="567"/>
      </w:pPr>
      <w:bookmarkStart w:id="42" w:name="_Toc167294639"/>
      <w:bookmarkStart w:id="43" w:name="_Toc167348493"/>
      <w:bookmarkStart w:id="44" w:name="_Toc174435656"/>
      <w:r w:rsidRPr="00E72E6B">
        <w:lastRenderedPageBreak/>
        <w:t>Vigencia de muestreo de material particulado (MP)</w:t>
      </w:r>
      <w:bookmarkEnd w:id="42"/>
      <w:bookmarkEnd w:id="43"/>
      <w:bookmarkEnd w:id="44"/>
    </w:p>
    <w:p w14:paraId="2D077654" w14:textId="77777777" w:rsidR="00E72E6B" w:rsidRPr="00E72E6B" w:rsidRDefault="00E72E6B" w:rsidP="00E72E6B">
      <w:pPr>
        <w:spacing w:after="0"/>
      </w:pPr>
    </w:p>
    <w:p w14:paraId="125340F2" w14:textId="107CDBE7" w:rsidR="00E72E6B" w:rsidRPr="00E72E6B" w:rsidRDefault="00E72E6B" w:rsidP="00E72E6B">
      <w:pPr>
        <w:spacing w:after="0"/>
        <w:jc w:val="both"/>
      </w:pPr>
      <w:r w:rsidRPr="00E72E6B">
        <w:t>Análisis de cumplimiento en la ejecución de un muestreo y análisis de MP de acuerdo con la frecuencia establecida en el Decreto Supremo N°</w:t>
      </w:r>
      <w:r>
        <w:t>6</w:t>
      </w:r>
      <w:r w:rsidRPr="00E72E6B">
        <w:t xml:space="preserve"> de 201</w:t>
      </w:r>
      <w:r>
        <w:t>8</w:t>
      </w:r>
      <w:r w:rsidRPr="00E72E6B">
        <w:t xml:space="preserve"> del Ministerio del Medio Ambiente, que </w:t>
      </w:r>
      <w:r w:rsidRPr="00E72E6B">
        <w:rPr>
          <w:i/>
          <w:iCs/>
        </w:rPr>
        <w:t>“Establece el Plan de Prevención y Descontaminación Atmosférica para la</w:t>
      </w:r>
      <w:r>
        <w:rPr>
          <w:i/>
          <w:iCs/>
        </w:rPr>
        <w:t>s comunas de Concepción Metropolitano</w:t>
      </w:r>
      <w:r w:rsidRPr="00E72E6B">
        <w:rPr>
          <w:i/>
          <w:iCs/>
        </w:rPr>
        <w:t>”.</w:t>
      </w:r>
    </w:p>
    <w:p w14:paraId="1EEF4D62" w14:textId="77777777" w:rsidR="00E72E6B" w:rsidRPr="00E72E6B" w:rsidRDefault="00E72E6B" w:rsidP="00E72E6B">
      <w:pPr>
        <w:spacing w:after="0"/>
      </w:pPr>
    </w:p>
    <w:p w14:paraId="5D78730B" w14:textId="77777777" w:rsidR="00E72E6B" w:rsidRPr="00E72E6B" w:rsidRDefault="00E72E6B" w:rsidP="00E72E6B">
      <w:pPr>
        <w:spacing w:after="0" w:line="240" w:lineRule="auto"/>
        <w:rPr>
          <w:b/>
          <w:iCs/>
          <w:sz w:val="18"/>
          <w:szCs w:val="18"/>
        </w:rPr>
      </w:pPr>
      <w:r w:rsidRPr="00E72E6B">
        <w:rPr>
          <w:b/>
          <w:iCs/>
          <w:sz w:val="18"/>
          <w:szCs w:val="18"/>
        </w:rPr>
        <w:t xml:space="preserve">Tabla </w:t>
      </w:r>
      <w:r w:rsidRPr="00E72E6B">
        <w:rPr>
          <w:b/>
          <w:iCs/>
          <w:sz w:val="18"/>
          <w:szCs w:val="18"/>
        </w:rPr>
        <w:fldChar w:fldCharType="begin"/>
      </w:r>
      <w:r w:rsidRPr="00E72E6B">
        <w:rPr>
          <w:b/>
          <w:iCs/>
          <w:sz w:val="18"/>
          <w:szCs w:val="18"/>
        </w:rPr>
        <w:instrText xml:space="preserve"> SEQ Tabla \* ARABIC </w:instrText>
      </w:r>
      <w:r w:rsidRPr="00E72E6B">
        <w:rPr>
          <w:b/>
          <w:iCs/>
          <w:sz w:val="18"/>
          <w:szCs w:val="18"/>
        </w:rPr>
        <w:fldChar w:fldCharType="separate"/>
      </w:r>
      <w:r w:rsidRPr="00E72E6B">
        <w:rPr>
          <w:b/>
          <w:iCs/>
          <w:noProof/>
          <w:sz w:val="18"/>
          <w:szCs w:val="18"/>
        </w:rPr>
        <w:t>16</w:t>
      </w:r>
      <w:r w:rsidRPr="00E72E6B">
        <w:rPr>
          <w:b/>
          <w:iCs/>
          <w:sz w:val="18"/>
          <w:szCs w:val="18"/>
        </w:rPr>
        <w:fldChar w:fldCharType="end"/>
      </w:r>
      <w:r w:rsidRPr="00E72E6B">
        <w:rPr>
          <w:b/>
          <w:iCs/>
          <w:sz w:val="18"/>
          <w:szCs w:val="18"/>
        </w:rPr>
        <w:t xml:space="preserve"> – Fecha de Informe de muestreo y análisis de MP</w:t>
      </w:r>
    </w:p>
    <w:tbl>
      <w:tblPr>
        <w:tblStyle w:val="Tablaconcuadrcula"/>
        <w:tblW w:w="9923"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4"/>
        <w:gridCol w:w="1418"/>
        <w:gridCol w:w="1134"/>
        <w:gridCol w:w="2126"/>
        <w:gridCol w:w="2268"/>
        <w:gridCol w:w="1843"/>
      </w:tblGrid>
      <w:tr w:rsidR="005E5DCB" w:rsidRPr="002F2A14" w14:paraId="5D77862D" w14:textId="77777777" w:rsidTr="005E5DCB">
        <w:trPr>
          <w:trHeight w:val="65"/>
        </w:trPr>
        <w:tc>
          <w:tcPr>
            <w:tcW w:w="1134" w:type="dxa"/>
            <w:shd w:val="clear" w:color="auto" w:fill="5B9BD5" w:themeFill="accent1"/>
          </w:tcPr>
          <w:p w14:paraId="17661CBC" w14:textId="77777777" w:rsidR="005E5DCB" w:rsidRPr="002F2A14" w:rsidRDefault="005E5DCB" w:rsidP="00204131">
            <w:pPr>
              <w:jc w:val="center"/>
              <w:rPr>
                <w:rFonts w:cs="Calibri"/>
                <w:color w:val="000000" w:themeColor="text1"/>
                <w:sz w:val="14"/>
                <w:szCs w:val="14"/>
              </w:rPr>
            </w:pPr>
          </w:p>
        </w:tc>
        <w:tc>
          <w:tcPr>
            <w:tcW w:w="8789" w:type="dxa"/>
            <w:gridSpan w:val="5"/>
            <w:shd w:val="clear" w:color="auto" w:fill="5B9BD5" w:themeFill="accent1"/>
            <w:tcMar>
              <w:left w:w="105" w:type="dxa"/>
              <w:right w:w="105" w:type="dxa"/>
            </w:tcMar>
            <w:vAlign w:val="center"/>
          </w:tcPr>
          <w:p w14:paraId="4680FD05" w14:textId="15346DD4" w:rsidR="005E5DCB" w:rsidRPr="002F2A14" w:rsidRDefault="005E5DCB" w:rsidP="00204131">
            <w:pPr>
              <w:spacing w:line="259" w:lineRule="auto"/>
              <w:jc w:val="center"/>
              <w:rPr>
                <w:rFonts w:cs="Calibri"/>
                <w:color w:val="000000" w:themeColor="text1"/>
                <w:sz w:val="14"/>
                <w:szCs w:val="14"/>
              </w:rPr>
            </w:pPr>
          </w:p>
        </w:tc>
      </w:tr>
      <w:tr w:rsidR="005E5DCB" w:rsidRPr="002F2A14" w14:paraId="2805AE09" w14:textId="77777777" w:rsidTr="005E5DCB">
        <w:trPr>
          <w:trHeight w:val="65"/>
        </w:trPr>
        <w:tc>
          <w:tcPr>
            <w:tcW w:w="1134" w:type="dxa"/>
            <w:vAlign w:val="center"/>
          </w:tcPr>
          <w:p w14:paraId="30265A67" w14:textId="74B3D1F7" w:rsidR="005E5DCB" w:rsidRPr="002F2A14" w:rsidRDefault="005E5DCB" w:rsidP="005E5DCB">
            <w:pPr>
              <w:jc w:val="center"/>
              <w:rPr>
                <w:rFonts w:cstheme="minorHAnsi"/>
                <w:b/>
                <w:sz w:val="18"/>
                <w:szCs w:val="18"/>
              </w:rPr>
            </w:pPr>
            <w:r>
              <w:rPr>
                <w:rFonts w:cstheme="minorHAnsi"/>
                <w:b/>
                <w:sz w:val="18"/>
                <w:szCs w:val="18"/>
              </w:rPr>
              <w:t>fuente estacionaria</w:t>
            </w:r>
          </w:p>
        </w:tc>
        <w:tc>
          <w:tcPr>
            <w:tcW w:w="1418" w:type="dxa"/>
            <w:tcMar>
              <w:left w:w="105" w:type="dxa"/>
              <w:right w:w="105" w:type="dxa"/>
            </w:tcMar>
            <w:vAlign w:val="center"/>
          </w:tcPr>
          <w:p w14:paraId="4D6352A0" w14:textId="43690D0C" w:rsidR="005E5DCB" w:rsidRPr="002F2A14" w:rsidRDefault="005E5DCB" w:rsidP="00204131">
            <w:pPr>
              <w:jc w:val="center"/>
              <w:rPr>
                <w:rFonts w:cs="Calibri"/>
                <w:color w:val="000000" w:themeColor="text1"/>
                <w:sz w:val="14"/>
                <w:szCs w:val="14"/>
              </w:rPr>
            </w:pPr>
            <w:r w:rsidRPr="002F2A14">
              <w:rPr>
                <w:rFonts w:cstheme="minorHAnsi"/>
                <w:b/>
                <w:sz w:val="18"/>
                <w:szCs w:val="18"/>
              </w:rPr>
              <w:t>Código RFP Fuente</w:t>
            </w:r>
          </w:p>
        </w:tc>
        <w:tc>
          <w:tcPr>
            <w:tcW w:w="1134" w:type="dxa"/>
            <w:vAlign w:val="center"/>
          </w:tcPr>
          <w:p w14:paraId="76659BA3" w14:textId="77777777" w:rsidR="005E5DCB" w:rsidRPr="002F2A14" w:rsidRDefault="005E5DCB" w:rsidP="00204131">
            <w:pPr>
              <w:jc w:val="center"/>
              <w:rPr>
                <w:rFonts w:cstheme="minorHAnsi"/>
                <w:b/>
                <w:sz w:val="18"/>
                <w:szCs w:val="18"/>
              </w:rPr>
            </w:pPr>
            <w:r w:rsidRPr="002F2A14">
              <w:rPr>
                <w:rFonts w:cstheme="minorHAnsi"/>
                <w:b/>
                <w:sz w:val="18"/>
                <w:szCs w:val="18"/>
              </w:rPr>
              <w:t xml:space="preserve">Código </w:t>
            </w:r>
          </w:p>
          <w:p w14:paraId="3310C26A" w14:textId="77777777" w:rsidR="005E5DCB" w:rsidRPr="002F2A14" w:rsidRDefault="005E5DCB" w:rsidP="00204131">
            <w:pPr>
              <w:jc w:val="center"/>
              <w:rPr>
                <w:rFonts w:cs="Calibri"/>
                <w:color w:val="000000" w:themeColor="text1"/>
                <w:sz w:val="14"/>
                <w:szCs w:val="14"/>
              </w:rPr>
            </w:pPr>
            <w:r w:rsidRPr="002F2A14">
              <w:rPr>
                <w:rFonts w:cstheme="minorHAnsi"/>
                <w:b/>
                <w:sz w:val="18"/>
                <w:szCs w:val="18"/>
              </w:rPr>
              <w:t>Informe</w:t>
            </w:r>
          </w:p>
        </w:tc>
        <w:tc>
          <w:tcPr>
            <w:tcW w:w="2126" w:type="dxa"/>
            <w:vAlign w:val="center"/>
          </w:tcPr>
          <w:p w14:paraId="24FF1C46" w14:textId="77777777" w:rsidR="005E5DCB" w:rsidRPr="002F2A14" w:rsidRDefault="005E5DCB" w:rsidP="00204131">
            <w:pPr>
              <w:jc w:val="center"/>
              <w:rPr>
                <w:b/>
                <w:sz w:val="18"/>
                <w:szCs w:val="18"/>
              </w:rPr>
            </w:pPr>
            <w:r w:rsidRPr="002F2A14">
              <w:rPr>
                <w:b/>
                <w:sz w:val="18"/>
                <w:szCs w:val="18"/>
              </w:rPr>
              <w:t>Potencia Térmica (</w:t>
            </w:r>
            <w:proofErr w:type="spellStart"/>
            <w:r w:rsidRPr="002F2A14">
              <w:rPr>
                <w:b/>
                <w:sz w:val="18"/>
                <w:szCs w:val="18"/>
              </w:rPr>
              <w:t>MWt</w:t>
            </w:r>
            <w:proofErr w:type="spellEnd"/>
            <w:r w:rsidRPr="002F2A14">
              <w:rPr>
                <w:b/>
                <w:sz w:val="18"/>
                <w:szCs w:val="18"/>
              </w:rPr>
              <w:t xml:space="preserve">) calculada </w:t>
            </w:r>
          </w:p>
          <w:p w14:paraId="69EC7302" w14:textId="77777777" w:rsidR="005E5DCB" w:rsidRPr="002F2A14" w:rsidRDefault="005E5DCB" w:rsidP="00204131">
            <w:pPr>
              <w:jc w:val="center"/>
              <w:rPr>
                <w:rFonts w:cs="Calibri"/>
                <w:color w:val="000000" w:themeColor="text1"/>
                <w:sz w:val="14"/>
                <w:szCs w:val="14"/>
              </w:rPr>
            </w:pPr>
            <w:r w:rsidRPr="002F2A14">
              <w:rPr>
                <w:b/>
                <w:sz w:val="18"/>
                <w:szCs w:val="18"/>
              </w:rPr>
              <w:t>en SISAT</w:t>
            </w:r>
          </w:p>
        </w:tc>
        <w:tc>
          <w:tcPr>
            <w:tcW w:w="2268" w:type="dxa"/>
            <w:vAlign w:val="center"/>
          </w:tcPr>
          <w:p w14:paraId="2F04FBCE" w14:textId="4988147D" w:rsidR="005E5DCB" w:rsidRPr="002F2A14" w:rsidRDefault="005E5DCB" w:rsidP="00204131">
            <w:pPr>
              <w:jc w:val="center"/>
              <w:rPr>
                <w:rFonts w:cs="Calibri"/>
                <w:color w:val="000000" w:themeColor="text1"/>
                <w:sz w:val="14"/>
                <w:szCs w:val="14"/>
              </w:rPr>
            </w:pPr>
            <w:r w:rsidRPr="002F2A14">
              <w:rPr>
                <w:rFonts w:cstheme="minorHAnsi"/>
                <w:b/>
                <w:sz w:val="18"/>
                <w:szCs w:val="18"/>
              </w:rPr>
              <w:t>Frecuencia para acreditar emisiones</w:t>
            </w:r>
            <w:r>
              <w:rPr>
                <w:rFonts w:cstheme="minorHAnsi"/>
                <w:b/>
                <w:sz w:val="18"/>
                <w:szCs w:val="18"/>
              </w:rPr>
              <w:t xml:space="preserve"> (meses)</w:t>
            </w:r>
          </w:p>
        </w:tc>
        <w:tc>
          <w:tcPr>
            <w:tcW w:w="1843" w:type="dxa"/>
            <w:vAlign w:val="center"/>
          </w:tcPr>
          <w:p w14:paraId="6D3CCCC6" w14:textId="77777777" w:rsidR="005E5DCB" w:rsidRPr="002F2A14" w:rsidRDefault="005E5DCB" w:rsidP="00204131">
            <w:pPr>
              <w:jc w:val="center"/>
              <w:rPr>
                <w:rFonts w:cstheme="minorHAnsi"/>
                <w:b/>
                <w:sz w:val="18"/>
                <w:szCs w:val="18"/>
              </w:rPr>
            </w:pPr>
            <w:r w:rsidRPr="002F2A14">
              <w:rPr>
                <w:rFonts w:cstheme="minorHAnsi"/>
                <w:b/>
                <w:sz w:val="18"/>
                <w:szCs w:val="18"/>
              </w:rPr>
              <w:t xml:space="preserve">Fecha de ejecución </w:t>
            </w:r>
          </w:p>
          <w:p w14:paraId="5088B7F2" w14:textId="77777777" w:rsidR="005E5DCB" w:rsidRPr="002F2A14" w:rsidRDefault="005E5DCB" w:rsidP="00204131">
            <w:pPr>
              <w:jc w:val="center"/>
              <w:rPr>
                <w:rFonts w:cs="Calibri"/>
                <w:color w:val="000000" w:themeColor="text1"/>
                <w:sz w:val="14"/>
                <w:szCs w:val="14"/>
              </w:rPr>
            </w:pPr>
            <w:r w:rsidRPr="002F2A14">
              <w:rPr>
                <w:rFonts w:cstheme="minorHAnsi"/>
                <w:b/>
                <w:sz w:val="18"/>
                <w:szCs w:val="18"/>
              </w:rPr>
              <w:t>Del muestreo</w:t>
            </w:r>
          </w:p>
        </w:tc>
      </w:tr>
      <w:tr w:rsidR="005E5DCB" w:rsidRPr="002F2A14" w14:paraId="4558A90D" w14:textId="77777777" w:rsidTr="005E5DCB">
        <w:trPr>
          <w:trHeight w:val="65"/>
        </w:trPr>
        <w:tc>
          <w:tcPr>
            <w:tcW w:w="1134" w:type="dxa"/>
          </w:tcPr>
          <w:p w14:paraId="6CB079E9" w14:textId="15A0FBC3" w:rsidR="005E5DCB" w:rsidRPr="005E5DCB" w:rsidRDefault="005E5DCB" w:rsidP="00204131">
            <w:pPr>
              <w:jc w:val="center"/>
              <w:rPr>
                <w:rStyle w:val="ui-provider"/>
                <w:b/>
                <w:bCs/>
                <w:sz w:val="18"/>
                <w:szCs w:val="18"/>
              </w:rPr>
            </w:pPr>
            <w:r w:rsidRPr="005E5DCB">
              <w:rPr>
                <w:rStyle w:val="ui-provider"/>
                <w:b/>
                <w:bCs/>
                <w:sz w:val="18"/>
                <w:szCs w:val="18"/>
              </w:rPr>
              <w:t>1</w:t>
            </w:r>
          </w:p>
        </w:tc>
        <w:tc>
          <w:tcPr>
            <w:tcW w:w="1418" w:type="dxa"/>
            <w:tcMar>
              <w:left w:w="105" w:type="dxa"/>
              <w:right w:w="105" w:type="dxa"/>
            </w:tcMar>
            <w:vAlign w:val="center"/>
          </w:tcPr>
          <w:p w14:paraId="7CF2510E" w14:textId="4A67017A" w:rsidR="005E5DCB" w:rsidRPr="00447781" w:rsidRDefault="005E5DCB" w:rsidP="00204131">
            <w:pPr>
              <w:jc w:val="center"/>
              <w:rPr>
                <w:rFonts w:cs="Calibri"/>
                <w:color w:val="000000" w:themeColor="text1"/>
                <w:sz w:val="14"/>
                <w:szCs w:val="14"/>
              </w:rPr>
            </w:pPr>
            <w:r w:rsidRPr="00447781">
              <w:rPr>
                <w:rStyle w:val="ui-provider"/>
                <w:sz w:val="18"/>
                <w:szCs w:val="18"/>
              </w:rPr>
              <w:t>IN-GEV-17104</w:t>
            </w:r>
          </w:p>
        </w:tc>
        <w:tc>
          <w:tcPr>
            <w:tcW w:w="1134" w:type="dxa"/>
            <w:vAlign w:val="center"/>
          </w:tcPr>
          <w:p w14:paraId="771C725B" w14:textId="77777777" w:rsidR="005E5DCB" w:rsidRPr="00447781" w:rsidRDefault="005E5DCB" w:rsidP="00204131">
            <w:pPr>
              <w:jc w:val="center"/>
              <w:rPr>
                <w:rFonts w:cs="Calibri"/>
                <w:color w:val="000000" w:themeColor="text1"/>
                <w:sz w:val="14"/>
                <w:szCs w:val="14"/>
              </w:rPr>
            </w:pPr>
            <w:r w:rsidRPr="00447781">
              <w:rPr>
                <w:rStyle w:val="ui-provider"/>
                <w:sz w:val="18"/>
                <w:szCs w:val="18"/>
              </w:rPr>
              <w:t>17601</w:t>
            </w:r>
          </w:p>
        </w:tc>
        <w:tc>
          <w:tcPr>
            <w:tcW w:w="2126" w:type="dxa"/>
            <w:vAlign w:val="center"/>
          </w:tcPr>
          <w:p w14:paraId="195BF908" w14:textId="77777777" w:rsidR="005E5DCB" w:rsidRPr="00543BA0" w:rsidRDefault="005E5DCB" w:rsidP="00204131">
            <w:pPr>
              <w:jc w:val="center"/>
              <w:rPr>
                <w:rFonts w:cs="Calibri"/>
                <w:color w:val="000000" w:themeColor="text1"/>
                <w:sz w:val="14"/>
                <w:szCs w:val="14"/>
                <w:highlight w:val="yellow"/>
              </w:rPr>
            </w:pPr>
            <w:r w:rsidRPr="003019AD">
              <w:rPr>
                <w:rStyle w:val="ui-provider"/>
                <w:sz w:val="18"/>
                <w:szCs w:val="18"/>
              </w:rPr>
              <w:t>17,34</w:t>
            </w:r>
          </w:p>
        </w:tc>
        <w:tc>
          <w:tcPr>
            <w:tcW w:w="2268" w:type="dxa"/>
            <w:vAlign w:val="center"/>
          </w:tcPr>
          <w:p w14:paraId="786D7800" w14:textId="77777777" w:rsidR="005E5DCB" w:rsidRPr="003019AD" w:rsidRDefault="005E5DCB" w:rsidP="00204131">
            <w:pPr>
              <w:jc w:val="center"/>
              <w:rPr>
                <w:rFonts w:cs="Calibri"/>
                <w:color w:val="000000" w:themeColor="text1"/>
                <w:sz w:val="14"/>
                <w:szCs w:val="14"/>
              </w:rPr>
            </w:pPr>
            <w:r w:rsidRPr="003019AD">
              <w:rPr>
                <w:rStyle w:val="ui-provider"/>
                <w:sz w:val="18"/>
                <w:szCs w:val="18"/>
              </w:rPr>
              <w:t>365</w:t>
            </w:r>
          </w:p>
        </w:tc>
        <w:tc>
          <w:tcPr>
            <w:tcW w:w="1843" w:type="dxa"/>
            <w:vAlign w:val="center"/>
          </w:tcPr>
          <w:p w14:paraId="1AA19EE0" w14:textId="77777777" w:rsidR="005E5DCB" w:rsidRPr="003019AD" w:rsidRDefault="005E5DCB" w:rsidP="00204131">
            <w:pPr>
              <w:jc w:val="center"/>
              <w:rPr>
                <w:rFonts w:cs="Calibri"/>
                <w:color w:val="000000" w:themeColor="text1"/>
                <w:sz w:val="14"/>
                <w:szCs w:val="14"/>
              </w:rPr>
            </w:pPr>
            <w:r w:rsidRPr="003019AD">
              <w:rPr>
                <w:rStyle w:val="ui-provider"/>
                <w:sz w:val="18"/>
                <w:szCs w:val="18"/>
              </w:rPr>
              <w:t>20-03-2025</w:t>
            </w:r>
          </w:p>
        </w:tc>
      </w:tr>
      <w:tr w:rsidR="005E5DCB" w:rsidRPr="002F2A14" w14:paraId="2308155F" w14:textId="77777777" w:rsidTr="005E5DCB">
        <w:trPr>
          <w:trHeight w:val="65"/>
        </w:trPr>
        <w:tc>
          <w:tcPr>
            <w:tcW w:w="1134" w:type="dxa"/>
          </w:tcPr>
          <w:p w14:paraId="767BB9EE" w14:textId="5BE71FE3" w:rsidR="005E5DCB" w:rsidRPr="005E5DCB" w:rsidRDefault="005E5DCB" w:rsidP="00204131">
            <w:pPr>
              <w:jc w:val="center"/>
              <w:rPr>
                <w:rStyle w:val="ui-provider"/>
                <w:b/>
                <w:bCs/>
                <w:sz w:val="18"/>
                <w:szCs w:val="18"/>
              </w:rPr>
            </w:pPr>
            <w:r w:rsidRPr="005E5DCB">
              <w:rPr>
                <w:rStyle w:val="ui-provider"/>
                <w:b/>
                <w:bCs/>
                <w:sz w:val="18"/>
                <w:szCs w:val="18"/>
              </w:rPr>
              <w:t>2</w:t>
            </w:r>
          </w:p>
        </w:tc>
        <w:tc>
          <w:tcPr>
            <w:tcW w:w="1418" w:type="dxa"/>
            <w:tcMar>
              <w:left w:w="105" w:type="dxa"/>
              <w:right w:w="105" w:type="dxa"/>
            </w:tcMar>
            <w:vAlign w:val="center"/>
          </w:tcPr>
          <w:p w14:paraId="0398CBA9" w14:textId="0FF1BA21" w:rsidR="005E5DCB" w:rsidRPr="005E4FA9" w:rsidRDefault="007F2408" w:rsidP="00204131">
            <w:pPr>
              <w:jc w:val="center"/>
              <w:rPr>
                <w:rStyle w:val="ui-provider"/>
                <w:sz w:val="18"/>
                <w:szCs w:val="18"/>
              </w:rPr>
            </w:pPr>
            <w:r w:rsidRPr="005E4FA9">
              <w:rPr>
                <w:sz w:val="18"/>
                <w:szCs w:val="18"/>
                <w:lang w:val="es-CL"/>
              </w:rPr>
              <w:t>IN-GEV-17155</w:t>
            </w:r>
          </w:p>
        </w:tc>
        <w:tc>
          <w:tcPr>
            <w:tcW w:w="1134" w:type="dxa"/>
            <w:vAlign w:val="center"/>
          </w:tcPr>
          <w:p w14:paraId="17C9D0F6" w14:textId="13377E13" w:rsidR="005E5DCB" w:rsidRPr="005E4FA9" w:rsidRDefault="007F2408" w:rsidP="00204131">
            <w:pPr>
              <w:jc w:val="center"/>
              <w:rPr>
                <w:rStyle w:val="ui-provider"/>
                <w:sz w:val="18"/>
                <w:szCs w:val="18"/>
              </w:rPr>
            </w:pPr>
            <w:r w:rsidRPr="005E4FA9">
              <w:rPr>
                <w:sz w:val="18"/>
                <w:szCs w:val="18"/>
                <w:lang w:val="es-CL"/>
              </w:rPr>
              <w:t>17625</w:t>
            </w:r>
          </w:p>
        </w:tc>
        <w:tc>
          <w:tcPr>
            <w:tcW w:w="2126" w:type="dxa"/>
            <w:vAlign w:val="center"/>
          </w:tcPr>
          <w:p w14:paraId="34623A8B" w14:textId="1B7595EF" w:rsidR="005E5DCB" w:rsidRPr="005E4FA9" w:rsidRDefault="007F2408" w:rsidP="00204131">
            <w:pPr>
              <w:jc w:val="center"/>
              <w:rPr>
                <w:rStyle w:val="ui-provider"/>
                <w:sz w:val="18"/>
                <w:szCs w:val="18"/>
              </w:rPr>
            </w:pPr>
            <w:r w:rsidRPr="005E4FA9">
              <w:rPr>
                <w:sz w:val="18"/>
                <w:szCs w:val="18"/>
                <w:lang w:val="es-CL"/>
              </w:rPr>
              <w:t>12,74</w:t>
            </w:r>
          </w:p>
        </w:tc>
        <w:tc>
          <w:tcPr>
            <w:tcW w:w="2268" w:type="dxa"/>
            <w:vAlign w:val="center"/>
          </w:tcPr>
          <w:p w14:paraId="376CC3C8" w14:textId="69C8048E" w:rsidR="005E5DCB" w:rsidRPr="005E4FA9" w:rsidRDefault="007F2408" w:rsidP="00204131">
            <w:pPr>
              <w:jc w:val="center"/>
              <w:rPr>
                <w:rStyle w:val="ui-provider"/>
                <w:sz w:val="18"/>
                <w:szCs w:val="18"/>
              </w:rPr>
            </w:pPr>
            <w:r w:rsidRPr="005E4FA9">
              <w:rPr>
                <w:rStyle w:val="ui-provider"/>
                <w:sz w:val="18"/>
                <w:szCs w:val="18"/>
              </w:rPr>
              <w:t>365</w:t>
            </w:r>
          </w:p>
        </w:tc>
        <w:tc>
          <w:tcPr>
            <w:tcW w:w="1843" w:type="dxa"/>
            <w:vAlign w:val="center"/>
          </w:tcPr>
          <w:p w14:paraId="629FAEF7" w14:textId="3C864136" w:rsidR="005E5DCB" w:rsidRPr="005E4FA9" w:rsidRDefault="007F2408" w:rsidP="00204131">
            <w:pPr>
              <w:jc w:val="center"/>
              <w:rPr>
                <w:rStyle w:val="ui-provider"/>
                <w:sz w:val="18"/>
                <w:szCs w:val="18"/>
              </w:rPr>
            </w:pPr>
            <w:r w:rsidRPr="005E4FA9">
              <w:rPr>
                <w:sz w:val="18"/>
                <w:szCs w:val="18"/>
                <w:lang w:val="es-CL"/>
              </w:rPr>
              <w:t>21-03-2025</w:t>
            </w:r>
          </w:p>
        </w:tc>
      </w:tr>
      <w:tr w:rsidR="005E5DCB" w:rsidRPr="002F2A14" w14:paraId="441F449F" w14:textId="77777777" w:rsidTr="005E5DCB">
        <w:trPr>
          <w:trHeight w:val="65"/>
        </w:trPr>
        <w:tc>
          <w:tcPr>
            <w:tcW w:w="1134" w:type="dxa"/>
          </w:tcPr>
          <w:p w14:paraId="6C1C0C89" w14:textId="4CBF1C35" w:rsidR="005E5DCB" w:rsidRPr="005E5DCB" w:rsidRDefault="005E5DCB" w:rsidP="00204131">
            <w:pPr>
              <w:jc w:val="center"/>
              <w:rPr>
                <w:rStyle w:val="ui-provider"/>
                <w:b/>
                <w:bCs/>
                <w:sz w:val="18"/>
                <w:szCs w:val="18"/>
              </w:rPr>
            </w:pPr>
            <w:r w:rsidRPr="005E5DCB">
              <w:rPr>
                <w:rStyle w:val="ui-provider"/>
                <w:b/>
                <w:bCs/>
                <w:sz w:val="18"/>
                <w:szCs w:val="18"/>
              </w:rPr>
              <w:t>3</w:t>
            </w:r>
          </w:p>
        </w:tc>
        <w:tc>
          <w:tcPr>
            <w:tcW w:w="1418" w:type="dxa"/>
            <w:tcMar>
              <w:left w:w="105" w:type="dxa"/>
              <w:right w:w="105" w:type="dxa"/>
            </w:tcMar>
            <w:vAlign w:val="center"/>
          </w:tcPr>
          <w:p w14:paraId="0B19CE65" w14:textId="33E9C104" w:rsidR="005E5DCB" w:rsidRPr="005E7966" w:rsidRDefault="007F2408" w:rsidP="00204131">
            <w:pPr>
              <w:jc w:val="center"/>
              <w:rPr>
                <w:rStyle w:val="ui-provider"/>
                <w:sz w:val="18"/>
                <w:szCs w:val="18"/>
              </w:rPr>
            </w:pPr>
            <w:r w:rsidRPr="005E7966">
              <w:rPr>
                <w:sz w:val="18"/>
                <w:szCs w:val="18"/>
                <w:lang w:val="es-CL"/>
              </w:rPr>
              <w:t>IN-GEV-17168</w:t>
            </w:r>
          </w:p>
        </w:tc>
        <w:tc>
          <w:tcPr>
            <w:tcW w:w="1134" w:type="dxa"/>
            <w:vAlign w:val="center"/>
          </w:tcPr>
          <w:p w14:paraId="780FBE72" w14:textId="2E02DE69" w:rsidR="005E5DCB" w:rsidRPr="005E7966" w:rsidRDefault="007F2408" w:rsidP="00204131">
            <w:pPr>
              <w:jc w:val="center"/>
              <w:rPr>
                <w:rStyle w:val="ui-provider"/>
                <w:sz w:val="18"/>
                <w:szCs w:val="18"/>
              </w:rPr>
            </w:pPr>
            <w:r w:rsidRPr="005E7966">
              <w:rPr>
                <w:sz w:val="18"/>
                <w:szCs w:val="18"/>
                <w:lang w:val="es-CL"/>
              </w:rPr>
              <w:t>17626</w:t>
            </w:r>
          </w:p>
        </w:tc>
        <w:tc>
          <w:tcPr>
            <w:tcW w:w="2126" w:type="dxa"/>
            <w:vAlign w:val="center"/>
          </w:tcPr>
          <w:p w14:paraId="0F0A1FBE" w14:textId="271D2EF2" w:rsidR="005E5DCB" w:rsidRPr="005E7966" w:rsidRDefault="007F2408" w:rsidP="00204131">
            <w:pPr>
              <w:jc w:val="center"/>
              <w:rPr>
                <w:rStyle w:val="ui-provider"/>
                <w:sz w:val="18"/>
                <w:szCs w:val="18"/>
              </w:rPr>
            </w:pPr>
            <w:r w:rsidRPr="005E7966">
              <w:rPr>
                <w:sz w:val="18"/>
                <w:szCs w:val="18"/>
                <w:lang w:val="es-CL"/>
              </w:rPr>
              <w:t>16,80</w:t>
            </w:r>
          </w:p>
        </w:tc>
        <w:tc>
          <w:tcPr>
            <w:tcW w:w="2268" w:type="dxa"/>
            <w:vAlign w:val="center"/>
          </w:tcPr>
          <w:p w14:paraId="1270671C" w14:textId="6044B6C9" w:rsidR="005E5DCB" w:rsidRPr="005E7966" w:rsidRDefault="007F2408" w:rsidP="00204131">
            <w:pPr>
              <w:jc w:val="center"/>
              <w:rPr>
                <w:rStyle w:val="ui-provider"/>
                <w:sz w:val="18"/>
                <w:szCs w:val="18"/>
              </w:rPr>
            </w:pPr>
            <w:r w:rsidRPr="005E7966">
              <w:rPr>
                <w:rStyle w:val="ui-provider"/>
                <w:sz w:val="18"/>
                <w:szCs w:val="18"/>
              </w:rPr>
              <w:t>365</w:t>
            </w:r>
          </w:p>
        </w:tc>
        <w:tc>
          <w:tcPr>
            <w:tcW w:w="1843" w:type="dxa"/>
            <w:vAlign w:val="center"/>
          </w:tcPr>
          <w:p w14:paraId="7D3061A7" w14:textId="24871956" w:rsidR="005E5DCB" w:rsidRPr="005E7966" w:rsidRDefault="007F2408" w:rsidP="00204131">
            <w:pPr>
              <w:jc w:val="center"/>
              <w:rPr>
                <w:rStyle w:val="ui-provider"/>
                <w:sz w:val="18"/>
                <w:szCs w:val="18"/>
              </w:rPr>
            </w:pPr>
            <w:r w:rsidRPr="005E7966">
              <w:rPr>
                <w:sz w:val="18"/>
                <w:szCs w:val="18"/>
                <w:lang w:val="es-CL"/>
              </w:rPr>
              <w:t>25-03-2025</w:t>
            </w:r>
          </w:p>
        </w:tc>
      </w:tr>
      <w:tr w:rsidR="005E5DCB" w:rsidRPr="002F2A14" w14:paraId="54BB80AB" w14:textId="77777777" w:rsidTr="005E5DCB">
        <w:trPr>
          <w:trHeight w:val="65"/>
        </w:trPr>
        <w:tc>
          <w:tcPr>
            <w:tcW w:w="1134" w:type="dxa"/>
          </w:tcPr>
          <w:p w14:paraId="26A6F108" w14:textId="5AAA07CD" w:rsidR="005E5DCB" w:rsidRPr="005E5DCB" w:rsidRDefault="005E5DCB" w:rsidP="00204131">
            <w:pPr>
              <w:jc w:val="center"/>
              <w:rPr>
                <w:rStyle w:val="ui-provider"/>
                <w:b/>
                <w:bCs/>
                <w:sz w:val="18"/>
                <w:szCs w:val="18"/>
              </w:rPr>
            </w:pPr>
            <w:r w:rsidRPr="005E5DCB">
              <w:rPr>
                <w:rStyle w:val="ui-provider"/>
                <w:b/>
                <w:bCs/>
                <w:sz w:val="18"/>
                <w:szCs w:val="18"/>
              </w:rPr>
              <w:t>4</w:t>
            </w:r>
          </w:p>
        </w:tc>
        <w:tc>
          <w:tcPr>
            <w:tcW w:w="1418" w:type="dxa"/>
            <w:tcMar>
              <w:left w:w="105" w:type="dxa"/>
              <w:right w:w="105" w:type="dxa"/>
            </w:tcMar>
            <w:vAlign w:val="center"/>
          </w:tcPr>
          <w:p w14:paraId="6D798C55" w14:textId="0F8DD8F5" w:rsidR="005E5DCB" w:rsidRPr="005E7966" w:rsidRDefault="007F2408" w:rsidP="00204131">
            <w:pPr>
              <w:jc w:val="center"/>
              <w:rPr>
                <w:rStyle w:val="ui-provider"/>
                <w:sz w:val="18"/>
                <w:szCs w:val="18"/>
              </w:rPr>
            </w:pPr>
            <w:r w:rsidRPr="005E7966">
              <w:rPr>
                <w:sz w:val="18"/>
                <w:szCs w:val="18"/>
                <w:lang w:val="es-CL"/>
              </w:rPr>
              <w:t>IN-GEV-17890</w:t>
            </w:r>
          </w:p>
        </w:tc>
        <w:tc>
          <w:tcPr>
            <w:tcW w:w="1134" w:type="dxa"/>
            <w:vAlign w:val="center"/>
          </w:tcPr>
          <w:p w14:paraId="6B097D35" w14:textId="137E7967" w:rsidR="005E5DCB" w:rsidRPr="005E7966" w:rsidRDefault="007F2408" w:rsidP="00204131">
            <w:pPr>
              <w:jc w:val="center"/>
              <w:rPr>
                <w:rStyle w:val="ui-provider"/>
                <w:sz w:val="18"/>
                <w:szCs w:val="18"/>
              </w:rPr>
            </w:pPr>
            <w:r w:rsidRPr="005E7966">
              <w:rPr>
                <w:sz w:val="18"/>
                <w:szCs w:val="18"/>
                <w:lang w:val="es-CL"/>
              </w:rPr>
              <w:t>17715</w:t>
            </w:r>
          </w:p>
        </w:tc>
        <w:tc>
          <w:tcPr>
            <w:tcW w:w="2126" w:type="dxa"/>
            <w:vAlign w:val="center"/>
          </w:tcPr>
          <w:p w14:paraId="66153C7C" w14:textId="6C18EDF6" w:rsidR="005E5DCB" w:rsidRPr="005E7966" w:rsidRDefault="007F2408" w:rsidP="00204131">
            <w:pPr>
              <w:jc w:val="center"/>
              <w:rPr>
                <w:rStyle w:val="ui-provider"/>
                <w:sz w:val="18"/>
                <w:szCs w:val="18"/>
              </w:rPr>
            </w:pPr>
            <w:r w:rsidRPr="005E7966">
              <w:rPr>
                <w:sz w:val="18"/>
                <w:szCs w:val="18"/>
                <w:lang w:val="es-CL"/>
              </w:rPr>
              <w:t>22,78</w:t>
            </w:r>
          </w:p>
        </w:tc>
        <w:tc>
          <w:tcPr>
            <w:tcW w:w="2268" w:type="dxa"/>
            <w:vAlign w:val="center"/>
          </w:tcPr>
          <w:p w14:paraId="57BE3FFB" w14:textId="1AE39E3A" w:rsidR="005E5DCB" w:rsidRPr="005E7966" w:rsidRDefault="007F2408" w:rsidP="00204131">
            <w:pPr>
              <w:jc w:val="center"/>
              <w:rPr>
                <w:rStyle w:val="ui-provider"/>
                <w:sz w:val="18"/>
                <w:szCs w:val="18"/>
              </w:rPr>
            </w:pPr>
            <w:r w:rsidRPr="005E7966">
              <w:rPr>
                <w:sz w:val="18"/>
                <w:szCs w:val="18"/>
                <w:lang w:val="es-CL"/>
              </w:rPr>
              <w:t>365</w:t>
            </w:r>
          </w:p>
        </w:tc>
        <w:tc>
          <w:tcPr>
            <w:tcW w:w="1843" w:type="dxa"/>
            <w:vAlign w:val="center"/>
          </w:tcPr>
          <w:p w14:paraId="38A95F58" w14:textId="7BBF76A3" w:rsidR="005E5DCB" w:rsidRPr="005E7966" w:rsidRDefault="007F2408" w:rsidP="00204131">
            <w:pPr>
              <w:jc w:val="center"/>
              <w:rPr>
                <w:rStyle w:val="ui-provider"/>
                <w:sz w:val="18"/>
                <w:szCs w:val="18"/>
              </w:rPr>
            </w:pPr>
            <w:r w:rsidRPr="005E7966">
              <w:rPr>
                <w:sz w:val="18"/>
                <w:szCs w:val="18"/>
                <w:lang w:val="es-CL"/>
              </w:rPr>
              <w:t>26-03-2025</w:t>
            </w:r>
          </w:p>
        </w:tc>
      </w:tr>
      <w:tr w:rsidR="005E5DCB" w:rsidRPr="002F2A14" w14:paraId="0B71539A" w14:textId="77777777" w:rsidTr="005E5DCB">
        <w:trPr>
          <w:trHeight w:val="65"/>
        </w:trPr>
        <w:tc>
          <w:tcPr>
            <w:tcW w:w="1134" w:type="dxa"/>
          </w:tcPr>
          <w:p w14:paraId="3C5B2DEB" w14:textId="47FA288D" w:rsidR="005E5DCB" w:rsidRPr="005E5DCB" w:rsidRDefault="005E5DCB" w:rsidP="00204131">
            <w:pPr>
              <w:jc w:val="center"/>
              <w:rPr>
                <w:rStyle w:val="ui-provider"/>
                <w:b/>
                <w:bCs/>
                <w:sz w:val="18"/>
                <w:szCs w:val="18"/>
              </w:rPr>
            </w:pPr>
            <w:r w:rsidRPr="005E5DCB">
              <w:rPr>
                <w:rStyle w:val="ui-provider"/>
                <w:b/>
                <w:bCs/>
                <w:sz w:val="18"/>
                <w:szCs w:val="18"/>
              </w:rPr>
              <w:t>5</w:t>
            </w:r>
          </w:p>
        </w:tc>
        <w:tc>
          <w:tcPr>
            <w:tcW w:w="1418" w:type="dxa"/>
            <w:tcMar>
              <w:left w:w="105" w:type="dxa"/>
              <w:right w:w="105" w:type="dxa"/>
            </w:tcMar>
            <w:vAlign w:val="center"/>
          </w:tcPr>
          <w:p w14:paraId="10FD6F3C" w14:textId="6D03E95A" w:rsidR="005E5DCB" w:rsidRPr="005E7966" w:rsidRDefault="007A3113" w:rsidP="00204131">
            <w:pPr>
              <w:jc w:val="center"/>
              <w:rPr>
                <w:rStyle w:val="ui-provider"/>
                <w:sz w:val="18"/>
                <w:szCs w:val="18"/>
              </w:rPr>
            </w:pPr>
            <w:r w:rsidRPr="005E7966">
              <w:rPr>
                <w:sz w:val="18"/>
                <w:szCs w:val="18"/>
                <w:lang w:val="es-CL"/>
              </w:rPr>
              <w:t>IN-GEV-17907</w:t>
            </w:r>
          </w:p>
        </w:tc>
        <w:tc>
          <w:tcPr>
            <w:tcW w:w="1134" w:type="dxa"/>
            <w:vAlign w:val="center"/>
          </w:tcPr>
          <w:p w14:paraId="65A1029F" w14:textId="0A1326A2" w:rsidR="005E5DCB" w:rsidRPr="005E7966" w:rsidRDefault="007A3113" w:rsidP="00204131">
            <w:pPr>
              <w:jc w:val="center"/>
              <w:rPr>
                <w:rStyle w:val="ui-provider"/>
                <w:sz w:val="18"/>
                <w:szCs w:val="18"/>
              </w:rPr>
            </w:pPr>
            <w:r w:rsidRPr="005E7966">
              <w:rPr>
                <w:sz w:val="18"/>
                <w:szCs w:val="18"/>
                <w:lang w:val="es-CL"/>
              </w:rPr>
              <w:t>17718</w:t>
            </w:r>
          </w:p>
        </w:tc>
        <w:tc>
          <w:tcPr>
            <w:tcW w:w="2126" w:type="dxa"/>
            <w:vAlign w:val="center"/>
          </w:tcPr>
          <w:p w14:paraId="6CEE85F2" w14:textId="4A6912DD" w:rsidR="005E5DCB" w:rsidRPr="005E7966" w:rsidRDefault="007A3113" w:rsidP="00204131">
            <w:pPr>
              <w:jc w:val="center"/>
              <w:rPr>
                <w:rStyle w:val="ui-provider"/>
                <w:sz w:val="18"/>
                <w:szCs w:val="18"/>
              </w:rPr>
            </w:pPr>
            <w:r w:rsidRPr="005E7966">
              <w:rPr>
                <w:sz w:val="18"/>
                <w:szCs w:val="18"/>
                <w:lang w:val="es-CL"/>
              </w:rPr>
              <w:t>0</w:t>
            </w:r>
            <w:r w:rsidRPr="005E7966">
              <w:rPr>
                <w:sz w:val="18"/>
                <w:szCs w:val="18"/>
                <w:lang w:val="es-CL"/>
              </w:rPr>
              <w:t>9,08</w:t>
            </w:r>
          </w:p>
        </w:tc>
        <w:tc>
          <w:tcPr>
            <w:tcW w:w="2268" w:type="dxa"/>
            <w:vAlign w:val="center"/>
          </w:tcPr>
          <w:p w14:paraId="15957C3E" w14:textId="695D330F" w:rsidR="005E5DCB" w:rsidRPr="005E7966" w:rsidRDefault="007A3113" w:rsidP="00204131">
            <w:pPr>
              <w:jc w:val="center"/>
              <w:rPr>
                <w:rStyle w:val="ui-provider"/>
                <w:sz w:val="18"/>
                <w:szCs w:val="18"/>
              </w:rPr>
            </w:pPr>
            <w:r w:rsidRPr="005E7966">
              <w:rPr>
                <w:rStyle w:val="ui-provider"/>
                <w:sz w:val="18"/>
                <w:szCs w:val="18"/>
              </w:rPr>
              <w:t>365</w:t>
            </w:r>
          </w:p>
        </w:tc>
        <w:tc>
          <w:tcPr>
            <w:tcW w:w="1843" w:type="dxa"/>
            <w:vAlign w:val="center"/>
          </w:tcPr>
          <w:p w14:paraId="22CC1C95" w14:textId="0296CC04" w:rsidR="005E5DCB" w:rsidRPr="005E7966" w:rsidRDefault="007A3113" w:rsidP="00204131">
            <w:pPr>
              <w:jc w:val="center"/>
              <w:rPr>
                <w:rStyle w:val="ui-provider"/>
                <w:sz w:val="18"/>
                <w:szCs w:val="18"/>
              </w:rPr>
            </w:pPr>
            <w:r w:rsidRPr="005E7966">
              <w:rPr>
                <w:sz w:val="18"/>
                <w:szCs w:val="18"/>
                <w:lang w:val="es-CL"/>
              </w:rPr>
              <w:t>28-03-2025</w:t>
            </w:r>
          </w:p>
        </w:tc>
      </w:tr>
    </w:tbl>
    <w:p w14:paraId="090F9A6E" w14:textId="77777777" w:rsidR="00C90A3C" w:rsidRDefault="00C90A3C" w:rsidP="4A5C1B54">
      <w:pPr>
        <w:tabs>
          <w:tab w:val="left" w:pos="3181"/>
        </w:tabs>
      </w:pPr>
    </w:p>
    <w:p w14:paraId="453C8F7A" w14:textId="77777777" w:rsidR="00E72E6B" w:rsidRPr="00E72E6B" w:rsidRDefault="00E72E6B" w:rsidP="00E72E6B">
      <w:pPr>
        <w:spacing w:after="0" w:line="240" w:lineRule="auto"/>
        <w:rPr>
          <w:b/>
          <w:iCs/>
          <w:sz w:val="18"/>
          <w:szCs w:val="18"/>
        </w:rPr>
      </w:pPr>
      <w:r w:rsidRPr="00E72E6B">
        <w:rPr>
          <w:b/>
          <w:iCs/>
          <w:sz w:val="18"/>
          <w:szCs w:val="18"/>
        </w:rPr>
        <w:t xml:space="preserve">Tabla </w:t>
      </w:r>
      <w:r w:rsidRPr="00E72E6B">
        <w:rPr>
          <w:b/>
          <w:iCs/>
          <w:sz w:val="18"/>
          <w:szCs w:val="18"/>
        </w:rPr>
        <w:fldChar w:fldCharType="begin"/>
      </w:r>
      <w:r w:rsidRPr="00E72E6B">
        <w:rPr>
          <w:b/>
          <w:iCs/>
          <w:sz w:val="18"/>
          <w:szCs w:val="18"/>
        </w:rPr>
        <w:instrText xml:space="preserve"> SEQ Tabla \* ARABIC </w:instrText>
      </w:r>
      <w:r w:rsidRPr="00E72E6B">
        <w:rPr>
          <w:b/>
          <w:iCs/>
          <w:sz w:val="18"/>
          <w:szCs w:val="18"/>
        </w:rPr>
        <w:fldChar w:fldCharType="separate"/>
      </w:r>
      <w:r w:rsidRPr="00E72E6B">
        <w:rPr>
          <w:b/>
          <w:iCs/>
          <w:noProof/>
          <w:sz w:val="18"/>
          <w:szCs w:val="18"/>
        </w:rPr>
        <w:t>17</w:t>
      </w:r>
      <w:r w:rsidRPr="00E72E6B">
        <w:rPr>
          <w:b/>
          <w:iCs/>
          <w:sz w:val="18"/>
          <w:szCs w:val="18"/>
        </w:rPr>
        <w:fldChar w:fldCharType="end"/>
      </w:r>
      <w:r w:rsidRPr="00E72E6B">
        <w:rPr>
          <w:b/>
          <w:iCs/>
          <w:sz w:val="18"/>
          <w:szCs w:val="18"/>
        </w:rPr>
        <w:t xml:space="preserve"> – Exigencia y observación ha hecho constatado, vigencia del muestreo de MP</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87"/>
        <w:gridCol w:w="1448"/>
      </w:tblGrid>
      <w:tr w:rsidR="00E72E6B" w:rsidRPr="002F2A14" w14:paraId="2FFEE630" w14:textId="77777777" w:rsidTr="00204131">
        <w:trPr>
          <w:trHeight w:val="65"/>
        </w:trPr>
        <w:tc>
          <w:tcPr>
            <w:tcW w:w="9945" w:type="dxa"/>
            <w:gridSpan w:val="3"/>
            <w:shd w:val="clear" w:color="auto" w:fill="5B9BD5" w:themeFill="accent1"/>
            <w:tcMar>
              <w:left w:w="105" w:type="dxa"/>
              <w:right w:w="105" w:type="dxa"/>
            </w:tcMar>
            <w:vAlign w:val="center"/>
          </w:tcPr>
          <w:p w14:paraId="7A692D61" w14:textId="77777777" w:rsidR="00E72E6B" w:rsidRPr="002F2A14" w:rsidRDefault="00E72E6B" w:rsidP="00204131">
            <w:pPr>
              <w:spacing w:line="259" w:lineRule="auto"/>
              <w:jc w:val="center"/>
              <w:rPr>
                <w:rFonts w:cs="Calibri"/>
                <w:color w:val="000000" w:themeColor="text1"/>
                <w:sz w:val="14"/>
                <w:szCs w:val="14"/>
              </w:rPr>
            </w:pPr>
          </w:p>
        </w:tc>
      </w:tr>
      <w:tr w:rsidR="00E72E6B" w:rsidRPr="002F2A14" w14:paraId="49DD049B" w14:textId="77777777" w:rsidTr="00204131">
        <w:trPr>
          <w:trHeight w:val="300"/>
        </w:trPr>
        <w:tc>
          <w:tcPr>
            <w:tcW w:w="1410" w:type="dxa"/>
            <w:tcMar>
              <w:left w:w="105" w:type="dxa"/>
              <w:right w:w="105" w:type="dxa"/>
            </w:tcMar>
            <w:vAlign w:val="center"/>
          </w:tcPr>
          <w:p w14:paraId="60D19454" w14:textId="77777777" w:rsidR="00E72E6B" w:rsidRPr="002F2A14" w:rsidRDefault="00E72E6B" w:rsidP="00204131">
            <w:pPr>
              <w:spacing w:line="259" w:lineRule="auto"/>
              <w:ind w:left="-106" w:right="-108"/>
              <w:jc w:val="center"/>
              <w:rPr>
                <w:rFonts w:cs="Calibri"/>
                <w:color w:val="000000" w:themeColor="text1"/>
              </w:rPr>
            </w:pPr>
            <w:r w:rsidRPr="002F2A14">
              <w:rPr>
                <w:rFonts w:cs="Calibri"/>
                <w:b/>
                <w:bCs/>
                <w:color w:val="000000" w:themeColor="text1"/>
                <w:lang w:val="es-CL"/>
              </w:rPr>
              <w:t>ITEM Evaluado</w:t>
            </w:r>
          </w:p>
        </w:tc>
        <w:tc>
          <w:tcPr>
            <w:tcW w:w="7087" w:type="dxa"/>
            <w:tcMar>
              <w:left w:w="105" w:type="dxa"/>
              <w:right w:w="105" w:type="dxa"/>
            </w:tcMar>
            <w:vAlign w:val="center"/>
          </w:tcPr>
          <w:p w14:paraId="63345300" w14:textId="77777777" w:rsidR="00E72E6B" w:rsidRPr="002F2A14" w:rsidRDefault="00E72E6B" w:rsidP="00204131">
            <w:pPr>
              <w:spacing w:line="259" w:lineRule="auto"/>
              <w:jc w:val="center"/>
              <w:rPr>
                <w:rFonts w:cs="Calibri"/>
                <w:color w:val="000000" w:themeColor="text1"/>
              </w:rPr>
            </w:pPr>
            <w:r w:rsidRPr="002F2A14">
              <w:rPr>
                <w:rFonts w:cs="Calibri"/>
                <w:b/>
                <w:bCs/>
                <w:color w:val="000000" w:themeColor="text1"/>
                <w:lang w:val="es-CL"/>
              </w:rPr>
              <w:t>Exigencia</w:t>
            </w:r>
          </w:p>
        </w:tc>
        <w:tc>
          <w:tcPr>
            <w:tcW w:w="1448" w:type="dxa"/>
            <w:tcMar>
              <w:left w:w="105" w:type="dxa"/>
              <w:right w:w="105" w:type="dxa"/>
            </w:tcMar>
            <w:vAlign w:val="center"/>
          </w:tcPr>
          <w:p w14:paraId="696103D5" w14:textId="77777777" w:rsidR="00E72E6B" w:rsidRPr="002F2A14" w:rsidRDefault="00E72E6B" w:rsidP="00204131">
            <w:pPr>
              <w:spacing w:line="259" w:lineRule="auto"/>
              <w:jc w:val="center"/>
              <w:rPr>
                <w:rFonts w:cs="Calibri"/>
                <w:color w:val="000000" w:themeColor="text1"/>
              </w:rPr>
            </w:pPr>
            <w:r w:rsidRPr="002F2A14">
              <w:rPr>
                <w:rFonts w:cs="Calibri"/>
                <w:b/>
                <w:bCs/>
                <w:color w:val="000000" w:themeColor="text1"/>
                <w:lang w:val="es-CL"/>
              </w:rPr>
              <w:t>Análisis</w:t>
            </w:r>
          </w:p>
        </w:tc>
      </w:tr>
      <w:tr w:rsidR="00E72E6B" w:rsidRPr="002F2A14" w14:paraId="16040993" w14:textId="77777777" w:rsidTr="00204131">
        <w:trPr>
          <w:trHeight w:val="2460"/>
        </w:trPr>
        <w:tc>
          <w:tcPr>
            <w:tcW w:w="1410" w:type="dxa"/>
            <w:tcMar>
              <w:left w:w="105" w:type="dxa"/>
              <w:right w:w="105" w:type="dxa"/>
            </w:tcMar>
            <w:vAlign w:val="center"/>
          </w:tcPr>
          <w:p w14:paraId="3F067C4F" w14:textId="77777777" w:rsidR="00E72E6B" w:rsidRPr="002F2A14" w:rsidRDefault="00E72E6B" w:rsidP="00204131">
            <w:pPr>
              <w:spacing w:line="259" w:lineRule="auto"/>
              <w:jc w:val="center"/>
              <w:rPr>
                <w:rFonts w:cs="Calibri"/>
                <w:color w:val="000000" w:themeColor="text1"/>
              </w:rPr>
            </w:pPr>
            <w:r w:rsidRPr="002F2A14">
              <w:rPr>
                <w:rFonts w:cs="Calibri"/>
                <w:b/>
                <w:bCs/>
                <w:color w:val="000000" w:themeColor="text1"/>
                <w:lang w:val="es-CL"/>
              </w:rPr>
              <w:t>Vigencia del Informe de muestreo y análisis de MP</w:t>
            </w:r>
          </w:p>
        </w:tc>
        <w:tc>
          <w:tcPr>
            <w:tcW w:w="7087" w:type="dxa"/>
            <w:vAlign w:val="center"/>
          </w:tcPr>
          <w:p w14:paraId="76DBBFE8" w14:textId="0E9EB3A5" w:rsidR="00E72E6B" w:rsidRPr="002F2A14" w:rsidRDefault="00E72E6B" w:rsidP="00204131">
            <w:pPr>
              <w:spacing w:line="259" w:lineRule="auto"/>
              <w:jc w:val="both"/>
              <w:rPr>
                <w:rFonts w:cs="Calibri"/>
                <w:color w:val="000000" w:themeColor="text1"/>
                <w:lang w:val="es-CL"/>
              </w:rPr>
            </w:pPr>
            <w:r w:rsidRPr="002F2A14">
              <w:rPr>
                <w:rFonts w:cs="Calibri"/>
                <w:color w:val="000000" w:themeColor="text1"/>
                <w:lang w:val="es-CL"/>
              </w:rPr>
              <w:t xml:space="preserve">Artículo </w:t>
            </w:r>
            <w:r>
              <w:rPr>
                <w:rFonts w:cs="Calibri"/>
                <w:color w:val="000000" w:themeColor="text1"/>
                <w:lang w:val="es-CL"/>
              </w:rPr>
              <w:t>40</w:t>
            </w:r>
            <w:r w:rsidRPr="002F2A14">
              <w:rPr>
                <w:rFonts w:cs="Calibri"/>
                <w:color w:val="000000" w:themeColor="text1"/>
                <w:lang w:val="es-CL"/>
              </w:rPr>
              <w:t>, D.S. N°</w:t>
            </w:r>
            <w:r>
              <w:rPr>
                <w:rFonts w:cs="Calibri"/>
                <w:color w:val="000000" w:themeColor="text1"/>
                <w:lang w:val="es-CL"/>
              </w:rPr>
              <w:t>6</w:t>
            </w:r>
            <w:r w:rsidRPr="002F2A14">
              <w:rPr>
                <w:rFonts w:cs="Calibri"/>
                <w:color w:val="000000" w:themeColor="text1"/>
                <w:lang w:val="es-CL"/>
              </w:rPr>
              <w:t>/201</w:t>
            </w:r>
            <w:r>
              <w:rPr>
                <w:rFonts w:cs="Calibri"/>
                <w:color w:val="000000" w:themeColor="text1"/>
                <w:lang w:val="es-CL"/>
              </w:rPr>
              <w:t>8</w:t>
            </w:r>
            <w:r w:rsidRPr="002F2A14">
              <w:rPr>
                <w:rFonts w:cs="Calibri"/>
                <w:color w:val="000000" w:themeColor="text1"/>
                <w:lang w:val="es-CL"/>
              </w:rPr>
              <w:t xml:space="preserve"> MMA – PPDA</w:t>
            </w:r>
            <w:r w:rsidR="003B4D15">
              <w:rPr>
                <w:rFonts w:cs="Calibri"/>
                <w:color w:val="000000" w:themeColor="text1"/>
                <w:lang w:val="es-CL"/>
              </w:rPr>
              <w:t xml:space="preserve"> Concepción</w:t>
            </w:r>
            <w:r w:rsidRPr="002F2A14">
              <w:rPr>
                <w:rFonts w:cs="Calibri"/>
                <w:color w:val="000000" w:themeColor="text1"/>
                <w:lang w:val="es-CL"/>
              </w:rPr>
              <w:t>:</w:t>
            </w:r>
          </w:p>
          <w:p w14:paraId="675E25FC" w14:textId="4715C6FF" w:rsidR="00E72E6B" w:rsidRPr="002F2A14" w:rsidRDefault="00E72E6B" w:rsidP="00204131">
            <w:pPr>
              <w:jc w:val="both"/>
              <w:rPr>
                <w:rFonts w:cs="Calibri"/>
                <w:i/>
                <w:iCs/>
                <w:color w:val="000000" w:themeColor="text1"/>
                <w:lang w:val="es-CL"/>
              </w:rPr>
            </w:pPr>
            <w:r w:rsidRPr="002F2A14">
              <w:rPr>
                <w:rFonts w:cs="Calibri"/>
                <w:i/>
                <w:iCs/>
                <w:color w:val="000000" w:themeColor="text1"/>
                <w:lang w:val="es-CL"/>
              </w:rPr>
              <w:t>“</w:t>
            </w:r>
            <w:r w:rsidRPr="00F07877">
              <w:t xml:space="preserve">En un plazo de doce meses contado desde la </w:t>
            </w:r>
            <w:proofErr w:type="gramStart"/>
            <w:r w:rsidRPr="00F07877">
              <w:t>entrada en vigencia</w:t>
            </w:r>
            <w:proofErr w:type="gramEnd"/>
            <w:r w:rsidRPr="00F07877">
              <w:t xml:space="preserve"> del presente decreto, las calderas y hornos nuevos y, existentes, que no estén obligadas a disponer de monitoreo continuo para el contaminante en cuestión y que deban acreditar cumplimiento de límites de emisión, deberán realizar mediciones discretas de MP, SO</w:t>
            </w:r>
            <w:r w:rsidRPr="00E72E6B">
              <w:rPr>
                <w:vertAlign w:val="subscript"/>
              </w:rPr>
              <w:t>2</w:t>
            </w:r>
            <w:r w:rsidRPr="00F07877">
              <w:t xml:space="preserve"> y </w:t>
            </w:r>
            <w:proofErr w:type="spellStart"/>
            <w:r w:rsidRPr="00F07877">
              <w:t>NOx</w:t>
            </w:r>
            <w:proofErr w:type="spellEnd"/>
            <w:r w:rsidRPr="00F07877">
              <w:t xml:space="preserve"> conforme a la periodicidad indicada en la Tabla Nº24, según el tipo de combustible que se utilice y el sector al que pertenezcan</w:t>
            </w:r>
            <w:r w:rsidRPr="002F2A14">
              <w:rPr>
                <w:rFonts w:cs="Calibri"/>
                <w:i/>
                <w:iCs/>
                <w:color w:val="000000" w:themeColor="text1"/>
                <w:lang w:val="es-CL"/>
              </w:rPr>
              <w:t>...”</w:t>
            </w:r>
          </w:p>
          <w:p w14:paraId="346DCBB9" w14:textId="77777777" w:rsidR="00FD26D5" w:rsidRPr="00FD26D5" w:rsidRDefault="00FD26D5" w:rsidP="00204131">
            <w:pPr>
              <w:jc w:val="both"/>
              <w:rPr>
                <w:rFonts w:cs="Calibri"/>
                <w:b/>
                <w:bCs/>
                <w:i/>
                <w:iCs/>
                <w:color w:val="000000" w:themeColor="text1"/>
                <w:lang w:val="es-CL"/>
              </w:rPr>
            </w:pPr>
          </w:p>
          <w:p w14:paraId="63AF8286" w14:textId="5F2F4B6F" w:rsidR="00FD26D5" w:rsidRPr="00FD26D5" w:rsidRDefault="00E72E6B" w:rsidP="00204131">
            <w:pPr>
              <w:jc w:val="both"/>
              <w:rPr>
                <w:rFonts w:cs="Calibri"/>
                <w:b/>
                <w:bCs/>
                <w:i/>
                <w:iCs/>
                <w:color w:val="000000" w:themeColor="text1"/>
                <w:lang w:val="es-CL"/>
              </w:rPr>
            </w:pPr>
            <w:r w:rsidRPr="00FD26D5">
              <w:rPr>
                <w:rFonts w:cs="Calibri"/>
                <w:b/>
                <w:bCs/>
                <w:i/>
                <w:iCs/>
                <w:color w:val="000000" w:themeColor="text1"/>
                <w:lang w:val="es-CL"/>
              </w:rPr>
              <w:t>Tabla 24: Frecuencia para acreditar emisiones de MP, SO</w:t>
            </w:r>
            <w:proofErr w:type="gramStart"/>
            <w:r w:rsidRPr="00FD26D5">
              <w:rPr>
                <w:rFonts w:cs="Calibri"/>
                <w:b/>
                <w:bCs/>
                <w:i/>
                <w:iCs/>
                <w:color w:val="000000" w:themeColor="text1"/>
                <w:vertAlign w:val="subscript"/>
                <w:lang w:val="es-CL"/>
              </w:rPr>
              <w:t xml:space="preserve">2  </w:t>
            </w:r>
            <w:r w:rsidRPr="00FD26D5">
              <w:rPr>
                <w:rFonts w:cs="Calibri"/>
                <w:b/>
                <w:bCs/>
                <w:i/>
                <w:iCs/>
                <w:color w:val="000000" w:themeColor="text1"/>
                <w:lang w:val="es-CL"/>
              </w:rPr>
              <w:t>y</w:t>
            </w:r>
            <w:proofErr w:type="gramEnd"/>
            <w:r w:rsidRPr="00FD26D5">
              <w:rPr>
                <w:rFonts w:cs="Calibri"/>
                <w:b/>
                <w:bCs/>
                <w:i/>
                <w:iCs/>
                <w:color w:val="000000" w:themeColor="text1"/>
                <w:lang w:val="es-CL"/>
              </w:rPr>
              <w:t xml:space="preserve"> </w:t>
            </w:r>
            <w:proofErr w:type="spellStart"/>
            <w:r w:rsidRPr="00FD26D5">
              <w:rPr>
                <w:rFonts w:cs="Calibri"/>
                <w:b/>
                <w:bCs/>
                <w:i/>
                <w:iCs/>
                <w:color w:val="000000" w:themeColor="text1"/>
                <w:lang w:val="es-CL"/>
              </w:rPr>
              <w:t>NOx</w:t>
            </w:r>
            <w:proofErr w:type="spellEnd"/>
            <w:r w:rsidRPr="00FD26D5">
              <w:rPr>
                <w:rFonts w:cs="Calibri"/>
                <w:b/>
                <w:bCs/>
                <w:i/>
                <w:iCs/>
                <w:color w:val="000000" w:themeColor="text1"/>
                <w:lang w:val="es-CL"/>
              </w:rPr>
              <w:t xml:space="preserve"> para calderas</w:t>
            </w:r>
          </w:p>
          <w:tbl>
            <w:tblPr>
              <w:tblStyle w:val="Tablaconcuadrcula"/>
              <w:tblW w:w="0" w:type="auto"/>
              <w:jc w:val="center"/>
              <w:tblLook w:val="04A0" w:firstRow="1" w:lastRow="0" w:firstColumn="1" w:lastColumn="0" w:noHBand="0" w:noVBand="1"/>
            </w:tblPr>
            <w:tblGrid>
              <w:gridCol w:w="2291"/>
              <w:gridCol w:w="747"/>
              <w:gridCol w:w="755"/>
              <w:gridCol w:w="755"/>
              <w:gridCol w:w="775"/>
              <w:gridCol w:w="755"/>
              <w:gridCol w:w="783"/>
            </w:tblGrid>
            <w:tr w:rsidR="00E72E6B" w14:paraId="01E8F596" w14:textId="77777777" w:rsidTr="00E72E6B">
              <w:trPr>
                <w:trHeight w:val="218"/>
                <w:jc w:val="center"/>
              </w:trPr>
              <w:tc>
                <w:tcPr>
                  <w:tcW w:w="2291" w:type="dxa"/>
                  <w:vMerge w:val="restart"/>
                  <w:vAlign w:val="center"/>
                </w:tcPr>
                <w:p w14:paraId="338DEC0F"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Tipo de Combustible</w:t>
                  </w:r>
                </w:p>
              </w:tc>
              <w:tc>
                <w:tcPr>
                  <w:tcW w:w="4570" w:type="dxa"/>
                  <w:gridSpan w:val="6"/>
                </w:tcPr>
                <w:p w14:paraId="66A5CE51"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Periodicidad de la medición (expresada en meses)</w:t>
                  </w:r>
                </w:p>
              </w:tc>
            </w:tr>
            <w:tr w:rsidR="00E72E6B" w14:paraId="261CEC96" w14:textId="77777777" w:rsidTr="00E72E6B">
              <w:trPr>
                <w:trHeight w:val="218"/>
                <w:jc w:val="center"/>
              </w:trPr>
              <w:tc>
                <w:tcPr>
                  <w:tcW w:w="2291" w:type="dxa"/>
                  <w:vMerge/>
                  <w:vAlign w:val="center"/>
                </w:tcPr>
                <w:p w14:paraId="61222E24"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p>
              </w:tc>
              <w:tc>
                <w:tcPr>
                  <w:tcW w:w="2257" w:type="dxa"/>
                  <w:gridSpan w:val="3"/>
                  <w:vAlign w:val="center"/>
                </w:tcPr>
                <w:p w14:paraId="77511330"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Sector Industrial</w:t>
                  </w:r>
                </w:p>
              </w:tc>
              <w:tc>
                <w:tcPr>
                  <w:tcW w:w="2313" w:type="dxa"/>
                  <w:gridSpan w:val="3"/>
                  <w:vAlign w:val="center"/>
                </w:tcPr>
                <w:p w14:paraId="7C5A0FCB"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Sector Residencial, Comercial e Institucional</w:t>
                  </w:r>
                </w:p>
              </w:tc>
            </w:tr>
            <w:tr w:rsidR="00E72E6B" w14:paraId="4EE60F60" w14:textId="77777777" w:rsidTr="00E72E6B">
              <w:trPr>
                <w:trHeight w:val="120"/>
                <w:jc w:val="center"/>
              </w:trPr>
              <w:tc>
                <w:tcPr>
                  <w:tcW w:w="2291" w:type="dxa"/>
                  <w:vMerge/>
                </w:tcPr>
                <w:p w14:paraId="3EAD0A7D"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tc>
              <w:tc>
                <w:tcPr>
                  <w:tcW w:w="747" w:type="dxa"/>
                  <w:vAlign w:val="center"/>
                </w:tcPr>
                <w:p w14:paraId="0F7828A4"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MP</w:t>
                  </w:r>
                </w:p>
              </w:tc>
              <w:tc>
                <w:tcPr>
                  <w:tcW w:w="755" w:type="dxa"/>
                  <w:vAlign w:val="center"/>
                </w:tcPr>
                <w:p w14:paraId="0FBBDD25" w14:textId="77777777" w:rsidR="00E72E6B" w:rsidRPr="00B47BB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vertAlign w:val="subscript"/>
                    </w:rPr>
                  </w:pPr>
                  <w:r>
                    <w:rPr>
                      <w:b/>
                      <w:sz w:val="18"/>
                    </w:rPr>
                    <w:t>SO</w:t>
                  </w:r>
                  <w:r>
                    <w:rPr>
                      <w:b/>
                      <w:sz w:val="18"/>
                      <w:vertAlign w:val="subscript"/>
                    </w:rPr>
                    <w:t>2</w:t>
                  </w:r>
                </w:p>
              </w:tc>
              <w:tc>
                <w:tcPr>
                  <w:tcW w:w="755" w:type="dxa"/>
                  <w:vAlign w:val="center"/>
                </w:tcPr>
                <w:p w14:paraId="351F8572"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proofErr w:type="spellStart"/>
                  <w:r>
                    <w:rPr>
                      <w:b/>
                      <w:sz w:val="18"/>
                    </w:rPr>
                    <w:t>NOx</w:t>
                  </w:r>
                  <w:proofErr w:type="spellEnd"/>
                </w:p>
              </w:tc>
              <w:tc>
                <w:tcPr>
                  <w:tcW w:w="775" w:type="dxa"/>
                  <w:vAlign w:val="center"/>
                </w:tcPr>
                <w:p w14:paraId="154F3850"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MP</w:t>
                  </w:r>
                </w:p>
              </w:tc>
              <w:tc>
                <w:tcPr>
                  <w:tcW w:w="755" w:type="dxa"/>
                  <w:vAlign w:val="center"/>
                </w:tcPr>
                <w:p w14:paraId="1B301CFF"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r>
                    <w:rPr>
                      <w:b/>
                      <w:sz w:val="18"/>
                    </w:rPr>
                    <w:t>SO</w:t>
                  </w:r>
                  <w:r>
                    <w:rPr>
                      <w:b/>
                      <w:sz w:val="18"/>
                      <w:vertAlign w:val="subscript"/>
                    </w:rPr>
                    <w:t>2</w:t>
                  </w:r>
                </w:p>
              </w:tc>
              <w:tc>
                <w:tcPr>
                  <w:tcW w:w="783" w:type="dxa"/>
                  <w:vAlign w:val="center"/>
                </w:tcPr>
                <w:p w14:paraId="1FD52480"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rPr>
                  </w:pPr>
                  <w:proofErr w:type="spellStart"/>
                  <w:r>
                    <w:rPr>
                      <w:b/>
                      <w:sz w:val="18"/>
                    </w:rPr>
                    <w:t>NOx</w:t>
                  </w:r>
                  <w:proofErr w:type="spellEnd"/>
                </w:p>
              </w:tc>
            </w:tr>
            <w:tr w:rsidR="00E72E6B" w:rsidRPr="004B77E5" w14:paraId="2B3703C8" w14:textId="77777777" w:rsidTr="00E72E6B">
              <w:trPr>
                <w:jc w:val="center"/>
              </w:trPr>
              <w:tc>
                <w:tcPr>
                  <w:tcW w:w="2291" w:type="dxa"/>
                  <w:vAlign w:val="center"/>
                </w:tcPr>
                <w:p w14:paraId="6AE8BDA6"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lang w:val="es-CL"/>
                    </w:rPr>
                  </w:pPr>
                  <w:r w:rsidRPr="0004411E">
                    <w:rPr>
                      <w:bCs/>
                      <w:sz w:val="18"/>
                      <w:lang w:val="es-CL"/>
                    </w:rPr>
                    <w:t>Carbón</w:t>
                  </w:r>
                </w:p>
              </w:tc>
              <w:tc>
                <w:tcPr>
                  <w:tcW w:w="747" w:type="dxa"/>
                  <w:vAlign w:val="center"/>
                </w:tcPr>
                <w:p w14:paraId="7DC07918"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55" w:type="dxa"/>
                  <w:vAlign w:val="center"/>
                </w:tcPr>
                <w:p w14:paraId="5BF28E38"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Pr>
                      <w:bCs/>
                      <w:sz w:val="18"/>
                      <w:lang w:val="es-CL"/>
                    </w:rPr>
                    <w:t>6</w:t>
                  </w:r>
                </w:p>
              </w:tc>
              <w:tc>
                <w:tcPr>
                  <w:tcW w:w="755" w:type="dxa"/>
                  <w:vAlign w:val="center"/>
                </w:tcPr>
                <w:p w14:paraId="0346E7F8"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75" w:type="dxa"/>
                  <w:vAlign w:val="center"/>
                </w:tcPr>
                <w:p w14:paraId="523DBE9A"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25C60BEA"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83" w:type="dxa"/>
                  <w:vAlign w:val="center"/>
                </w:tcPr>
                <w:p w14:paraId="39C3E50D"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r>
            <w:tr w:rsidR="00E72E6B" w:rsidRPr="004B77E5" w14:paraId="0558DDB1" w14:textId="77777777" w:rsidTr="00E72E6B">
              <w:trPr>
                <w:jc w:val="center"/>
              </w:trPr>
              <w:tc>
                <w:tcPr>
                  <w:tcW w:w="2291" w:type="dxa"/>
                  <w:vAlign w:val="center"/>
                </w:tcPr>
                <w:p w14:paraId="7898E43F"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rPr>
                  </w:pPr>
                  <w:r w:rsidRPr="0004411E">
                    <w:rPr>
                      <w:bCs/>
                      <w:sz w:val="18"/>
                    </w:rPr>
                    <w:t>Petróleo N°5 y N°6</w:t>
                  </w:r>
                </w:p>
              </w:tc>
              <w:tc>
                <w:tcPr>
                  <w:tcW w:w="747" w:type="dxa"/>
                  <w:vAlign w:val="center"/>
                </w:tcPr>
                <w:p w14:paraId="1C7947DD"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55" w:type="dxa"/>
                  <w:vAlign w:val="center"/>
                </w:tcPr>
                <w:p w14:paraId="73C6B03D"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55" w:type="dxa"/>
                  <w:vAlign w:val="center"/>
                </w:tcPr>
                <w:p w14:paraId="286414E4"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75" w:type="dxa"/>
                  <w:vAlign w:val="center"/>
                </w:tcPr>
                <w:p w14:paraId="228224B4"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75C6D7DE"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83" w:type="dxa"/>
                  <w:vAlign w:val="center"/>
                </w:tcPr>
                <w:p w14:paraId="68544E9D"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r>
            <w:tr w:rsidR="00E72E6B" w:rsidRPr="004B77E5" w14:paraId="323D7150" w14:textId="77777777" w:rsidTr="00E72E6B">
              <w:trPr>
                <w:jc w:val="center"/>
              </w:trPr>
              <w:tc>
                <w:tcPr>
                  <w:tcW w:w="2291" w:type="dxa"/>
                  <w:vAlign w:val="center"/>
                </w:tcPr>
                <w:p w14:paraId="3D3D7E0E"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lang w:val="es-CL"/>
                    </w:rPr>
                  </w:pPr>
                  <w:r>
                    <w:rPr>
                      <w:bCs/>
                      <w:sz w:val="18"/>
                      <w:lang w:val="es-CL"/>
                    </w:rPr>
                    <w:t>Leña</w:t>
                  </w:r>
                </w:p>
              </w:tc>
              <w:tc>
                <w:tcPr>
                  <w:tcW w:w="747" w:type="dxa"/>
                  <w:vAlign w:val="center"/>
                </w:tcPr>
                <w:p w14:paraId="7B19C61C"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55" w:type="dxa"/>
                  <w:vAlign w:val="center"/>
                </w:tcPr>
                <w:p w14:paraId="26D21703"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Pr>
                      <w:bCs/>
                      <w:sz w:val="18"/>
                      <w:lang w:val="es-CL"/>
                    </w:rPr>
                    <w:t>-</w:t>
                  </w:r>
                </w:p>
              </w:tc>
              <w:tc>
                <w:tcPr>
                  <w:tcW w:w="755" w:type="dxa"/>
                  <w:vAlign w:val="center"/>
                </w:tcPr>
                <w:p w14:paraId="64C984DC"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75" w:type="dxa"/>
                  <w:vAlign w:val="center"/>
                </w:tcPr>
                <w:p w14:paraId="21FAE3A9"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30FC87E9"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83" w:type="dxa"/>
                  <w:vAlign w:val="center"/>
                </w:tcPr>
                <w:p w14:paraId="62F6D45A"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r>
            <w:tr w:rsidR="00E72E6B" w:rsidRPr="004B77E5" w14:paraId="125C7209" w14:textId="77777777" w:rsidTr="00E72E6B">
              <w:trPr>
                <w:jc w:val="center"/>
              </w:trPr>
              <w:tc>
                <w:tcPr>
                  <w:tcW w:w="2291" w:type="dxa"/>
                  <w:vAlign w:val="center"/>
                </w:tcPr>
                <w:p w14:paraId="7A30E420"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rPr>
                  </w:pPr>
                  <w:r w:rsidRPr="0004411E">
                    <w:rPr>
                      <w:bCs/>
                      <w:sz w:val="18"/>
                    </w:rPr>
                    <w:t>Petróleo diésel</w:t>
                  </w:r>
                </w:p>
              </w:tc>
              <w:tc>
                <w:tcPr>
                  <w:tcW w:w="747" w:type="dxa"/>
                  <w:vAlign w:val="center"/>
                </w:tcPr>
                <w:p w14:paraId="40AC8634"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35A545FE"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55" w:type="dxa"/>
                  <w:vAlign w:val="center"/>
                </w:tcPr>
                <w:p w14:paraId="207AF798"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75" w:type="dxa"/>
                  <w:vAlign w:val="center"/>
                </w:tcPr>
                <w:p w14:paraId="28793F49"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4E7DAEC8"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83" w:type="dxa"/>
                  <w:vAlign w:val="center"/>
                </w:tcPr>
                <w:p w14:paraId="46A711A3"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r>
            <w:tr w:rsidR="00E72E6B" w:rsidRPr="004B77E5" w14:paraId="74432442" w14:textId="77777777" w:rsidTr="00E72E6B">
              <w:trPr>
                <w:jc w:val="center"/>
              </w:trPr>
              <w:tc>
                <w:tcPr>
                  <w:tcW w:w="2291" w:type="dxa"/>
                  <w:vAlign w:val="center"/>
                </w:tcPr>
                <w:p w14:paraId="7F8F723F"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rPr>
                  </w:pPr>
                  <w:r w:rsidRPr="0004411E">
                    <w:rPr>
                      <w:bCs/>
                      <w:sz w:val="18"/>
                    </w:rPr>
                    <w:t>Si usa pellets, chips, aserrín, viruta, y otro derivado de la madera y la carga de combustible manual</w:t>
                  </w:r>
                </w:p>
              </w:tc>
              <w:tc>
                <w:tcPr>
                  <w:tcW w:w="747" w:type="dxa"/>
                  <w:vAlign w:val="center"/>
                </w:tcPr>
                <w:p w14:paraId="3D1ED6D2"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55" w:type="dxa"/>
                  <w:vAlign w:val="center"/>
                </w:tcPr>
                <w:p w14:paraId="6323FA8C"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lang w:val="es-CL"/>
                    </w:rPr>
                    <w:t>-</w:t>
                  </w:r>
                </w:p>
              </w:tc>
              <w:tc>
                <w:tcPr>
                  <w:tcW w:w="755" w:type="dxa"/>
                  <w:vAlign w:val="center"/>
                </w:tcPr>
                <w:p w14:paraId="764FB8E7"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6</w:t>
                  </w:r>
                </w:p>
              </w:tc>
              <w:tc>
                <w:tcPr>
                  <w:tcW w:w="775" w:type="dxa"/>
                  <w:vAlign w:val="center"/>
                </w:tcPr>
                <w:p w14:paraId="6B757345"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13D419ED"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83" w:type="dxa"/>
                  <w:vAlign w:val="center"/>
                </w:tcPr>
                <w:p w14:paraId="4AF35650"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r>
            <w:tr w:rsidR="00E72E6B" w:rsidRPr="004B77E5" w14:paraId="60A59669" w14:textId="77777777" w:rsidTr="00E72E6B">
              <w:trPr>
                <w:jc w:val="center"/>
              </w:trPr>
              <w:tc>
                <w:tcPr>
                  <w:tcW w:w="2291" w:type="dxa"/>
                  <w:vAlign w:val="center"/>
                </w:tcPr>
                <w:p w14:paraId="4ED2F914"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rPr>
                  </w:pPr>
                  <w:r w:rsidRPr="0004411E">
                    <w:rPr>
                      <w:bCs/>
                      <w:sz w:val="18"/>
                    </w:rPr>
                    <w:t>Si usa pellets, chips, aserrín, viruta, y otro derivado de la madera y la carga de combustible es automática</w:t>
                  </w:r>
                </w:p>
              </w:tc>
              <w:tc>
                <w:tcPr>
                  <w:tcW w:w="747" w:type="dxa"/>
                  <w:vAlign w:val="center"/>
                </w:tcPr>
                <w:p w14:paraId="0EAA4CE9"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3655358D"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55" w:type="dxa"/>
                  <w:vAlign w:val="center"/>
                </w:tcPr>
                <w:p w14:paraId="7DF430D2"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75" w:type="dxa"/>
                  <w:vAlign w:val="center"/>
                </w:tcPr>
                <w:p w14:paraId="1C01D6E3"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24</w:t>
                  </w:r>
                </w:p>
              </w:tc>
              <w:tc>
                <w:tcPr>
                  <w:tcW w:w="755" w:type="dxa"/>
                  <w:vAlign w:val="center"/>
                </w:tcPr>
                <w:p w14:paraId="0D9D79D7"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83" w:type="dxa"/>
                  <w:vAlign w:val="center"/>
                </w:tcPr>
                <w:p w14:paraId="6D57E97F"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r>
            <w:tr w:rsidR="00E72E6B" w:rsidRPr="004B77E5" w14:paraId="78C22EEC" w14:textId="77777777" w:rsidTr="00E72E6B">
              <w:trPr>
                <w:jc w:val="center"/>
              </w:trPr>
              <w:tc>
                <w:tcPr>
                  <w:tcW w:w="2291" w:type="dxa"/>
                  <w:vAlign w:val="center"/>
                </w:tcPr>
                <w:p w14:paraId="4B881BED" w14:textId="77777777" w:rsidR="00E72E6B" w:rsidRPr="0004411E"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8"/>
                    </w:rPr>
                  </w:pPr>
                  <w:r w:rsidRPr="0004411E">
                    <w:rPr>
                      <w:bCs/>
                      <w:sz w:val="18"/>
                    </w:rPr>
                    <w:t>Todo tipo de combustible gaseoso</w:t>
                  </w:r>
                </w:p>
              </w:tc>
              <w:tc>
                <w:tcPr>
                  <w:tcW w:w="747" w:type="dxa"/>
                  <w:vAlign w:val="center"/>
                </w:tcPr>
                <w:p w14:paraId="3FA42E83"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18992225"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12</w:t>
                  </w:r>
                </w:p>
              </w:tc>
              <w:tc>
                <w:tcPr>
                  <w:tcW w:w="755" w:type="dxa"/>
                  <w:vAlign w:val="center"/>
                </w:tcPr>
                <w:p w14:paraId="45BFB504"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24</w:t>
                  </w:r>
                </w:p>
              </w:tc>
              <w:tc>
                <w:tcPr>
                  <w:tcW w:w="775" w:type="dxa"/>
                  <w:vAlign w:val="center"/>
                </w:tcPr>
                <w:p w14:paraId="6690308B"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55" w:type="dxa"/>
                  <w:vAlign w:val="center"/>
                </w:tcPr>
                <w:p w14:paraId="44A33962" w14:textId="77777777" w:rsidR="00E72E6B" w:rsidRPr="004B77E5"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c>
                <w:tcPr>
                  <w:tcW w:w="783" w:type="dxa"/>
                  <w:vAlign w:val="center"/>
                </w:tcPr>
                <w:p w14:paraId="44DD4C3A" w14:textId="77777777" w:rsidR="00E72E6B" w:rsidRDefault="00E72E6B" w:rsidP="00E7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w:t>
                  </w:r>
                </w:p>
              </w:tc>
            </w:tr>
          </w:tbl>
          <w:p w14:paraId="40DC762D" w14:textId="77777777" w:rsidR="00E72E6B" w:rsidRPr="002F2A14" w:rsidRDefault="00E72E6B" w:rsidP="00204131">
            <w:pPr>
              <w:spacing w:line="259" w:lineRule="auto"/>
              <w:jc w:val="both"/>
              <w:rPr>
                <w:rFonts w:cs="Calibri"/>
                <w:color w:val="000000" w:themeColor="text1"/>
              </w:rPr>
            </w:pPr>
          </w:p>
        </w:tc>
        <w:tc>
          <w:tcPr>
            <w:tcW w:w="1448" w:type="dxa"/>
            <w:tcMar>
              <w:left w:w="105" w:type="dxa"/>
              <w:right w:w="105" w:type="dxa"/>
            </w:tcMar>
            <w:vAlign w:val="center"/>
          </w:tcPr>
          <w:p w14:paraId="64AE83D2" w14:textId="77777777" w:rsidR="00E72E6B" w:rsidRPr="002F2A14" w:rsidRDefault="00E72E6B" w:rsidP="00204131">
            <w:pPr>
              <w:spacing w:line="259" w:lineRule="auto"/>
              <w:jc w:val="center"/>
              <w:rPr>
                <w:rFonts w:cs="Calibri"/>
                <w:color w:val="000000" w:themeColor="text1"/>
              </w:rPr>
            </w:pPr>
            <w:r w:rsidRPr="002F2A14">
              <w:rPr>
                <w:rFonts w:cs="Calibri"/>
                <w:b/>
                <w:bCs/>
                <w:color w:val="000000" w:themeColor="text1"/>
                <w:u w:val="single"/>
                <w:lang w:val="es-CL"/>
              </w:rPr>
              <w:t xml:space="preserve">Muestreo Vigente </w:t>
            </w:r>
            <w:proofErr w:type="gramStart"/>
            <w:r w:rsidRPr="002F2A14">
              <w:rPr>
                <w:rFonts w:cs="Calibri"/>
                <w:b/>
                <w:bCs/>
                <w:color w:val="000000" w:themeColor="text1"/>
                <w:u w:val="single"/>
                <w:lang w:val="es-CL"/>
              </w:rPr>
              <w:t>de acuerdo a</w:t>
            </w:r>
            <w:proofErr w:type="gramEnd"/>
            <w:r w:rsidRPr="002F2A14">
              <w:rPr>
                <w:rFonts w:cs="Calibri"/>
                <w:b/>
                <w:bCs/>
                <w:color w:val="000000" w:themeColor="text1"/>
                <w:u w:val="single"/>
                <w:lang w:val="es-CL"/>
              </w:rPr>
              <w:t xml:space="preserve"> frecuencia establecida</w:t>
            </w:r>
          </w:p>
        </w:tc>
      </w:tr>
    </w:tbl>
    <w:p w14:paraId="60897C36" w14:textId="77777777" w:rsidR="00E72E6B" w:rsidRDefault="00E72E6B" w:rsidP="4A5C1B54">
      <w:pPr>
        <w:tabs>
          <w:tab w:val="left" w:pos="3181"/>
        </w:tabs>
      </w:pPr>
    </w:p>
    <w:p w14:paraId="5EAA26CC" w14:textId="77777777" w:rsidR="00E72E6B" w:rsidRPr="002F2A14" w:rsidRDefault="00E72E6B" w:rsidP="00E72E6B">
      <w:pPr>
        <w:spacing w:after="0"/>
        <w:jc w:val="both"/>
        <w:rPr>
          <w:b/>
          <w:bCs/>
        </w:rPr>
      </w:pPr>
      <w:r w:rsidRPr="002F2A14">
        <w:rPr>
          <w:b/>
          <w:bCs/>
          <w:u w:val="single"/>
        </w:rPr>
        <w:t>Conclusión del hecho constatado – Vigencia del muestreo de MP</w:t>
      </w:r>
      <w:r w:rsidRPr="002F2A14">
        <w:rPr>
          <w:b/>
          <w:bCs/>
        </w:rPr>
        <w:t>:</w:t>
      </w:r>
    </w:p>
    <w:p w14:paraId="409F4B42" w14:textId="6CDD1D14" w:rsidR="00E72E6B" w:rsidRPr="002F2A14" w:rsidRDefault="00E72E6B" w:rsidP="00E72E6B">
      <w:pPr>
        <w:spacing w:after="0"/>
        <w:jc w:val="both"/>
      </w:pPr>
      <w:r w:rsidRPr="002F2A14">
        <w:t>A partir del valor de la potencia térmica (</w:t>
      </w:r>
      <w:proofErr w:type="spellStart"/>
      <w:r w:rsidRPr="002F2A14">
        <w:rPr>
          <w:rFonts w:cstheme="minorHAnsi"/>
        </w:rPr>
        <w:t>MWt</w:t>
      </w:r>
      <w:proofErr w:type="spellEnd"/>
      <w:r w:rsidRPr="002F2A14">
        <w:rPr>
          <w:rFonts w:cstheme="minorHAnsi"/>
        </w:rPr>
        <w:t>) calculada en por SISAT para la fuente y la fecha de ejecución del</w:t>
      </w:r>
      <w:r w:rsidRPr="002F2A14">
        <w:t xml:space="preserve"> muestreo y análisis de MP, la fuente estacionaria tipo caldera </w:t>
      </w:r>
      <w:r w:rsidRPr="002F2A14">
        <w:rPr>
          <w:rStyle w:val="ui-provider"/>
          <w:rFonts w:cstheme="minorHAnsi"/>
        </w:rPr>
        <w:t xml:space="preserve">acredita muestreo vigente </w:t>
      </w:r>
      <w:proofErr w:type="gramStart"/>
      <w:r w:rsidRPr="002F2A14">
        <w:rPr>
          <w:rStyle w:val="ui-provider"/>
          <w:rFonts w:cstheme="minorHAnsi"/>
        </w:rPr>
        <w:t>de acuerdo a</w:t>
      </w:r>
      <w:proofErr w:type="gramEnd"/>
      <w:r w:rsidRPr="002F2A14">
        <w:rPr>
          <w:rStyle w:val="ui-provider"/>
          <w:rFonts w:cstheme="minorHAnsi"/>
        </w:rPr>
        <w:t xml:space="preserve"> frecuencia establecida </w:t>
      </w:r>
      <w:r w:rsidRPr="002F2A14">
        <w:t>en el PPDA</w:t>
      </w:r>
      <w:r>
        <w:t xml:space="preserve"> Concepción.</w:t>
      </w:r>
    </w:p>
    <w:p w14:paraId="4F470AB5" w14:textId="056826FE" w:rsidR="00F53350" w:rsidRPr="00AC004C" w:rsidRDefault="1A44FBFC" w:rsidP="00CC4F4B">
      <w:pPr>
        <w:pStyle w:val="IFA1"/>
        <w:ind w:left="567" w:hanging="567"/>
      </w:pPr>
      <w:bookmarkStart w:id="45" w:name="_Toc174435657"/>
      <w:r>
        <w:lastRenderedPageBreak/>
        <w:t>CONCLUSIONES</w:t>
      </w:r>
      <w:bookmarkEnd w:id="45"/>
    </w:p>
    <w:p w14:paraId="72E23B8F" w14:textId="77777777" w:rsidR="00A658CA" w:rsidRDefault="00A658CA" w:rsidP="00F53350">
      <w:pPr>
        <w:spacing w:after="0" w:line="240" w:lineRule="auto"/>
        <w:jc w:val="both"/>
      </w:pPr>
    </w:p>
    <w:p w14:paraId="34C50FCF" w14:textId="77777777" w:rsidR="00E72E6B" w:rsidRPr="00E72E6B" w:rsidRDefault="00E72E6B" w:rsidP="00E72E6B">
      <w:pPr>
        <w:spacing w:after="0"/>
        <w:jc w:val="both"/>
      </w:pPr>
      <w:r w:rsidRPr="00E72E6B">
        <w:t>Del análisis realizado al informe de resultados del muestreo de MP ejecutado a la fuente estacionaria tipo caldera, reportado por el titular del establecimiento en el Módulo de Muestreo y Medición del Sistema de Seguimiento Atmosférico de esta Superintendencia, se identificó lo siguiente:</w:t>
      </w:r>
    </w:p>
    <w:p w14:paraId="06FC46CE" w14:textId="77777777" w:rsidR="00E72E6B" w:rsidRPr="00E72E6B" w:rsidRDefault="00E72E6B" w:rsidP="00E72E6B">
      <w:pPr>
        <w:spacing w:after="0"/>
        <w:jc w:val="both"/>
      </w:pPr>
    </w:p>
    <w:p w14:paraId="1734EEB5" w14:textId="77777777" w:rsidR="00E72E6B" w:rsidRPr="00E72E6B" w:rsidRDefault="00E72E6B" w:rsidP="00E72E6B">
      <w:pPr>
        <w:spacing w:after="0" w:line="240" w:lineRule="auto"/>
        <w:rPr>
          <w:b/>
          <w:iCs/>
        </w:rPr>
      </w:pPr>
      <w:r w:rsidRPr="00E72E6B">
        <w:rPr>
          <w:b/>
          <w:iCs/>
          <w:sz w:val="18"/>
          <w:szCs w:val="18"/>
        </w:rPr>
        <w:t xml:space="preserve">Tabla </w:t>
      </w:r>
      <w:r w:rsidRPr="00E72E6B">
        <w:rPr>
          <w:b/>
          <w:iCs/>
          <w:sz w:val="18"/>
          <w:szCs w:val="18"/>
        </w:rPr>
        <w:fldChar w:fldCharType="begin"/>
      </w:r>
      <w:r w:rsidRPr="00E72E6B">
        <w:rPr>
          <w:b/>
          <w:iCs/>
          <w:sz w:val="18"/>
          <w:szCs w:val="18"/>
        </w:rPr>
        <w:instrText xml:space="preserve"> SEQ Tabla \* ARABIC </w:instrText>
      </w:r>
      <w:r w:rsidRPr="00E72E6B">
        <w:rPr>
          <w:b/>
          <w:iCs/>
          <w:sz w:val="18"/>
          <w:szCs w:val="18"/>
        </w:rPr>
        <w:fldChar w:fldCharType="separate"/>
      </w:r>
      <w:r w:rsidRPr="00E72E6B">
        <w:rPr>
          <w:b/>
          <w:iCs/>
          <w:noProof/>
          <w:sz w:val="18"/>
          <w:szCs w:val="18"/>
        </w:rPr>
        <w:t>18</w:t>
      </w:r>
      <w:r w:rsidRPr="00E72E6B">
        <w:rPr>
          <w:b/>
          <w:iCs/>
          <w:sz w:val="18"/>
          <w:szCs w:val="18"/>
        </w:rPr>
        <w:fldChar w:fldCharType="end"/>
      </w:r>
      <w:r w:rsidRPr="00E72E6B">
        <w:rPr>
          <w:b/>
          <w:iCs/>
          <w:sz w:val="18"/>
          <w:szCs w:val="18"/>
        </w:rPr>
        <w:t xml:space="preserve"> – Resumen del análisis de cumplimiento a los hechos constatados</w:t>
      </w:r>
    </w:p>
    <w:tbl>
      <w:tblPr>
        <w:tblStyle w:val="Tablaconcuadrcula"/>
        <w:tblW w:w="99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
        <w:gridCol w:w="2694"/>
        <w:gridCol w:w="1727"/>
        <w:gridCol w:w="236"/>
        <w:gridCol w:w="1722"/>
        <w:gridCol w:w="3007"/>
      </w:tblGrid>
      <w:tr w:rsidR="00E72E6B" w:rsidRPr="002F2A14" w14:paraId="3EB46CEC" w14:textId="77777777" w:rsidTr="00204131">
        <w:trPr>
          <w:trHeight w:val="65"/>
        </w:trPr>
        <w:tc>
          <w:tcPr>
            <w:tcW w:w="4980" w:type="dxa"/>
            <w:gridSpan w:val="3"/>
            <w:shd w:val="clear" w:color="auto" w:fill="2E74B5" w:themeFill="accent1" w:themeFillShade="BF"/>
            <w:tcMar>
              <w:left w:w="105" w:type="dxa"/>
              <w:right w:w="105" w:type="dxa"/>
            </w:tcMar>
            <w:vAlign w:val="center"/>
          </w:tcPr>
          <w:p w14:paraId="3AA2FC2A" w14:textId="77777777" w:rsidR="00E72E6B" w:rsidRPr="002F2A14" w:rsidRDefault="00E72E6B" w:rsidP="00204131">
            <w:pPr>
              <w:jc w:val="center"/>
              <w:rPr>
                <w:rFonts w:cs="Calibri"/>
                <w:color w:val="000000" w:themeColor="text1"/>
                <w:sz w:val="14"/>
                <w:szCs w:val="14"/>
              </w:rPr>
            </w:pPr>
          </w:p>
        </w:tc>
        <w:tc>
          <w:tcPr>
            <w:tcW w:w="236" w:type="dxa"/>
            <w:shd w:val="clear" w:color="auto" w:fill="2E74B5" w:themeFill="accent1" w:themeFillShade="BF"/>
            <w:vAlign w:val="center"/>
          </w:tcPr>
          <w:p w14:paraId="19B0AC9B" w14:textId="77777777" w:rsidR="00E72E6B" w:rsidRPr="002F2A14" w:rsidRDefault="00E72E6B" w:rsidP="00204131">
            <w:pPr>
              <w:spacing w:line="259" w:lineRule="auto"/>
              <w:jc w:val="center"/>
              <w:rPr>
                <w:rFonts w:cs="Calibri"/>
                <w:color w:val="000000" w:themeColor="text1"/>
                <w:sz w:val="14"/>
                <w:szCs w:val="14"/>
              </w:rPr>
            </w:pPr>
          </w:p>
        </w:tc>
        <w:tc>
          <w:tcPr>
            <w:tcW w:w="1722" w:type="dxa"/>
            <w:shd w:val="clear" w:color="auto" w:fill="2E74B5" w:themeFill="accent1" w:themeFillShade="BF"/>
            <w:vAlign w:val="center"/>
          </w:tcPr>
          <w:p w14:paraId="29DA6584" w14:textId="77777777" w:rsidR="00E72E6B" w:rsidRPr="002F2A14" w:rsidRDefault="00E72E6B" w:rsidP="00204131">
            <w:pPr>
              <w:jc w:val="center"/>
              <w:rPr>
                <w:rFonts w:cs="Calibri"/>
                <w:color w:val="000000" w:themeColor="text1"/>
                <w:sz w:val="14"/>
                <w:szCs w:val="14"/>
              </w:rPr>
            </w:pPr>
          </w:p>
        </w:tc>
        <w:tc>
          <w:tcPr>
            <w:tcW w:w="3007" w:type="dxa"/>
            <w:shd w:val="clear" w:color="auto" w:fill="2E74B5" w:themeFill="accent1" w:themeFillShade="BF"/>
            <w:vAlign w:val="center"/>
          </w:tcPr>
          <w:p w14:paraId="3A753D10" w14:textId="77777777" w:rsidR="00E72E6B" w:rsidRPr="002F2A14" w:rsidRDefault="00E72E6B" w:rsidP="00204131">
            <w:pPr>
              <w:jc w:val="center"/>
              <w:rPr>
                <w:rFonts w:cs="Calibri"/>
                <w:color w:val="000000" w:themeColor="text1"/>
                <w:sz w:val="14"/>
                <w:szCs w:val="14"/>
              </w:rPr>
            </w:pPr>
          </w:p>
        </w:tc>
      </w:tr>
      <w:tr w:rsidR="00E72E6B" w:rsidRPr="002F2A14" w14:paraId="0E826148" w14:textId="77777777" w:rsidTr="00204131">
        <w:trPr>
          <w:trHeight w:val="300"/>
        </w:trPr>
        <w:tc>
          <w:tcPr>
            <w:tcW w:w="559" w:type="dxa"/>
            <w:tcMar>
              <w:left w:w="105" w:type="dxa"/>
              <w:right w:w="105" w:type="dxa"/>
            </w:tcMar>
            <w:vAlign w:val="center"/>
          </w:tcPr>
          <w:p w14:paraId="2AC378F8" w14:textId="77777777" w:rsidR="00E72E6B" w:rsidRPr="002F2A14" w:rsidRDefault="00E72E6B" w:rsidP="00204131">
            <w:pPr>
              <w:spacing w:line="259" w:lineRule="auto"/>
              <w:jc w:val="center"/>
              <w:rPr>
                <w:rFonts w:cs="Calibri"/>
                <w:b/>
                <w:bCs/>
                <w:color w:val="000000" w:themeColor="text1"/>
              </w:rPr>
            </w:pPr>
            <w:r w:rsidRPr="002F2A14">
              <w:rPr>
                <w:rFonts w:cs="Calibri"/>
                <w:b/>
                <w:bCs/>
                <w:color w:val="000000" w:themeColor="text1"/>
              </w:rPr>
              <w:t>N°</w:t>
            </w:r>
          </w:p>
        </w:tc>
        <w:tc>
          <w:tcPr>
            <w:tcW w:w="2694" w:type="dxa"/>
            <w:tcMar>
              <w:left w:w="105" w:type="dxa"/>
              <w:right w:w="105" w:type="dxa"/>
            </w:tcMar>
            <w:vAlign w:val="center"/>
          </w:tcPr>
          <w:p w14:paraId="280496C4" w14:textId="77777777" w:rsidR="00E72E6B" w:rsidRPr="002F2A14" w:rsidRDefault="00E72E6B" w:rsidP="00204131">
            <w:pPr>
              <w:spacing w:line="259" w:lineRule="auto"/>
              <w:jc w:val="center"/>
              <w:rPr>
                <w:rFonts w:cs="Calibri"/>
                <w:b/>
                <w:bCs/>
                <w:color w:val="000000" w:themeColor="text1"/>
              </w:rPr>
            </w:pPr>
            <w:r w:rsidRPr="002F2A14">
              <w:rPr>
                <w:rFonts w:cs="Calibri"/>
                <w:b/>
                <w:bCs/>
                <w:color w:val="000000" w:themeColor="text1"/>
              </w:rPr>
              <w:t>Hecho Constatado</w:t>
            </w:r>
          </w:p>
        </w:tc>
        <w:tc>
          <w:tcPr>
            <w:tcW w:w="3685" w:type="dxa"/>
            <w:gridSpan w:val="3"/>
            <w:vAlign w:val="center"/>
          </w:tcPr>
          <w:p w14:paraId="53189A6B" w14:textId="77777777" w:rsidR="00E72E6B" w:rsidRPr="002F2A14" w:rsidRDefault="00E72E6B" w:rsidP="00204131">
            <w:pPr>
              <w:jc w:val="both"/>
              <w:rPr>
                <w:rFonts w:cs="Calibri"/>
                <w:b/>
                <w:bCs/>
                <w:color w:val="000000" w:themeColor="text1"/>
              </w:rPr>
            </w:pPr>
            <w:r w:rsidRPr="002F2A14">
              <w:rPr>
                <w:rFonts w:cs="Calibri"/>
                <w:b/>
                <w:bCs/>
                <w:color w:val="000000" w:themeColor="text1"/>
                <w:lang w:val="es-CL"/>
              </w:rPr>
              <w:t>ITEM Evaluado</w:t>
            </w:r>
          </w:p>
        </w:tc>
        <w:tc>
          <w:tcPr>
            <w:tcW w:w="3007" w:type="dxa"/>
            <w:vAlign w:val="center"/>
          </w:tcPr>
          <w:p w14:paraId="71E8E411" w14:textId="77777777" w:rsidR="00E72E6B" w:rsidRPr="002F2A14" w:rsidRDefault="00E72E6B" w:rsidP="00204131">
            <w:pPr>
              <w:jc w:val="center"/>
              <w:rPr>
                <w:rFonts w:cs="Calibri"/>
                <w:b/>
                <w:bCs/>
                <w:color w:val="000000" w:themeColor="text1"/>
              </w:rPr>
            </w:pPr>
            <w:r w:rsidRPr="002F2A14">
              <w:rPr>
                <w:rFonts w:cs="Calibri"/>
                <w:b/>
                <w:bCs/>
                <w:color w:val="000000" w:themeColor="text1"/>
                <w:lang w:val="es-CL"/>
              </w:rPr>
              <w:t>Análisis de cumplimiento</w:t>
            </w:r>
          </w:p>
        </w:tc>
      </w:tr>
      <w:tr w:rsidR="00E72E6B" w:rsidRPr="002F2A14" w14:paraId="193344ED" w14:textId="77777777" w:rsidTr="00204131">
        <w:trPr>
          <w:trHeight w:val="300"/>
        </w:trPr>
        <w:tc>
          <w:tcPr>
            <w:tcW w:w="559" w:type="dxa"/>
            <w:vMerge w:val="restart"/>
            <w:tcMar>
              <w:left w:w="105" w:type="dxa"/>
              <w:right w:w="105" w:type="dxa"/>
            </w:tcMar>
            <w:vAlign w:val="center"/>
          </w:tcPr>
          <w:p w14:paraId="3ADAB96F"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rPr>
              <w:t>5.1</w:t>
            </w:r>
          </w:p>
        </w:tc>
        <w:tc>
          <w:tcPr>
            <w:tcW w:w="2694" w:type="dxa"/>
            <w:vMerge w:val="restart"/>
            <w:tcMar>
              <w:left w:w="105" w:type="dxa"/>
              <w:right w:w="105" w:type="dxa"/>
            </w:tcMar>
            <w:vAlign w:val="center"/>
          </w:tcPr>
          <w:p w14:paraId="7408AC97"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lang w:val="es-CL"/>
              </w:rPr>
              <w:t>ETFA autorizada y uso de métodos de referencia reconocidos por la SMA</w:t>
            </w:r>
          </w:p>
        </w:tc>
        <w:tc>
          <w:tcPr>
            <w:tcW w:w="3685" w:type="dxa"/>
            <w:gridSpan w:val="3"/>
            <w:vAlign w:val="center"/>
          </w:tcPr>
          <w:p w14:paraId="0BD211D2" w14:textId="77777777" w:rsidR="00E72E6B" w:rsidRPr="002F2A14" w:rsidRDefault="00E72E6B" w:rsidP="00204131">
            <w:pPr>
              <w:jc w:val="both"/>
              <w:rPr>
                <w:rFonts w:cs="Calibri"/>
                <w:color w:val="000000" w:themeColor="text1"/>
              </w:rPr>
            </w:pPr>
            <w:r w:rsidRPr="002F2A14">
              <w:rPr>
                <w:rFonts w:cs="Calibri"/>
                <w:color w:val="000000" w:themeColor="text1"/>
              </w:rPr>
              <w:t>ETFA que ejecutó la actividad</w:t>
            </w:r>
          </w:p>
        </w:tc>
        <w:tc>
          <w:tcPr>
            <w:tcW w:w="3007" w:type="dxa"/>
            <w:vAlign w:val="center"/>
          </w:tcPr>
          <w:p w14:paraId="15026D99" w14:textId="77777777" w:rsidR="00E72E6B" w:rsidRPr="002F2A14" w:rsidRDefault="00E72E6B" w:rsidP="00204131">
            <w:pPr>
              <w:jc w:val="both"/>
              <w:rPr>
                <w:rFonts w:cs="Calibri"/>
                <w:color w:val="000000" w:themeColor="text1"/>
              </w:rPr>
            </w:pPr>
            <w:r w:rsidRPr="002F2A14">
              <w:rPr>
                <w:rFonts w:cs="Calibri"/>
                <w:color w:val="000000" w:themeColor="text1"/>
                <w:lang w:val="es-CL"/>
              </w:rPr>
              <w:t>ETFA Autorizada por la SMA</w:t>
            </w:r>
          </w:p>
        </w:tc>
      </w:tr>
      <w:tr w:rsidR="00E72E6B" w:rsidRPr="002F2A14" w14:paraId="1789B555" w14:textId="77777777" w:rsidTr="00204131">
        <w:trPr>
          <w:trHeight w:val="300"/>
        </w:trPr>
        <w:tc>
          <w:tcPr>
            <w:tcW w:w="559" w:type="dxa"/>
            <w:vMerge/>
            <w:tcMar>
              <w:left w:w="105" w:type="dxa"/>
              <w:right w:w="105" w:type="dxa"/>
            </w:tcMar>
            <w:vAlign w:val="center"/>
          </w:tcPr>
          <w:p w14:paraId="5EE7F05E"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02FD2FCD" w14:textId="77777777" w:rsidR="00E72E6B" w:rsidRPr="002F2A14" w:rsidRDefault="00E72E6B" w:rsidP="00204131">
            <w:pPr>
              <w:jc w:val="both"/>
              <w:rPr>
                <w:rFonts w:cs="Calibri"/>
                <w:color w:val="000000" w:themeColor="text1"/>
              </w:rPr>
            </w:pPr>
          </w:p>
        </w:tc>
        <w:tc>
          <w:tcPr>
            <w:tcW w:w="3685" w:type="dxa"/>
            <w:gridSpan w:val="3"/>
            <w:vAlign w:val="center"/>
          </w:tcPr>
          <w:p w14:paraId="461F834B" w14:textId="77777777" w:rsidR="00E72E6B" w:rsidRPr="002F2A14" w:rsidRDefault="00E72E6B" w:rsidP="00204131">
            <w:pPr>
              <w:jc w:val="both"/>
              <w:rPr>
                <w:rFonts w:cs="Calibri"/>
                <w:color w:val="000000" w:themeColor="text1"/>
              </w:rPr>
            </w:pPr>
            <w:r w:rsidRPr="002F2A14">
              <w:rPr>
                <w:rFonts w:cs="Calibri"/>
                <w:color w:val="000000" w:themeColor="text1"/>
              </w:rPr>
              <w:t>Método utilizado para la ejecución del muestreo y análisis de MP</w:t>
            </w:r>
          </w:p>
        </w:tc>
        <w:tc>
          <w:tcPr>
            <w:tcW w:w="3007" w:type="dxa"/>
            <w:vAlign w:val="center"/>
          </w:tcPr>
          <w:p w14:paraId="41FCBA73" w14:textId="77777777" w:rsidR="00E72E6B" w:rsidRPr="002F2A14" w:rsidRDefault="00E72E6B" w:rsidP="00204131">
            <w:pPr>
              <w:jc w:val="both"/>
              <w:rPr>
                <w:rFonts w:cs="Calibri"/>
                <w:color w:val="000000" w:themeColor="text1"/>
              </w:rPr>
            </w:pPr>
            <w:r w:rsidRPr="002F2A14">
              <w:rPr>
                <w:rFonts w:cs="Calibri"/>
                <w:color w:val="000000" w:themeColor="text1"/>
              </w:rPr>
              <w:t>Método Autorizado por la SMA</w:t>
            </w:r>
          </w:p>
        </w:tc>
      </w:tr>
      <w:tr w:rsidR="00E72E6B" w:rsidRPr="002F2A14" w14:paraId="0B64DE08" w14:textId="77777777" w:rsidTr="00204131">
        <w:trPr>
          <w:trHeight w:val="300"/>
        </w:trPr>
        <w:tc>
          <w:tcPr>
            <w:tcW w:w="559" w:type="dxa"/>
            <w:vMerge w:val="restart"/>
            <w:tcMar>
              <w:left w:w="105" w:type="dxa"/>
              <w:right w:w="105" w:type="dxa"/>
            </w:tcMar>
            <w:vAlign w:val="center"/>
          </w:tcPr>
          <w:p w14:paraId="18FE3268"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rPr>
              <w:t>5.2</w:t>
            </w:r>
          </w:p>
        </w:tc>
        <w:tc>
          <w:tcPr>
            <w:tcW w:w="2694" w:type="dxa"/>
            <w:vMerge w:val="restart"/>
            <w:tcMar>
              <w:left w:w="105" w:type="dxa"/>
              <w:right w:w="105" w:type="dxa"/>
            </w:tcMar>
            <w:vAlign w:val="center"/>
          </w:tcPr>
          <w:p w14:paraId="6AE07FEB" w14:textId="77777777" w:rsidR="00E72E6B" w:rsidRPr="002F2A14" w:rsidRDefault="00E72E6B" w:rsidP="00204131">
            <w:pPr>
              <w:spacing w:line="259" w:lineRule="auto"/>
              <w:jc w:val="both"/>
              <w:rPr>
                <w:rFonts w:cs="Calibri"/>
                <w:color w:val="000000" w:themeColor="text1"/>
                <w:lang w:val="es-CL"/>
              </w:rPr>
            </w:pPr>
            <w:r w:rsidRPr="002F2A14">
              <w:rPr>
                <w:rFonts w:cs="Calibri"/>
                <w:color w:val="000000" w:themeColor="text1"/>
                <w:lang w:val="es-CL"/>
              </w:rPr>
              <w:t>Aseguramiento y Control de Calidad (QA/QC) del método de referencia</w:t>
            </w:r>
          </w:p>
        </w:tc>
        <w:tc>
          <w:tcPr>
            <w:tcW w:w="3685" w:type="dxa"/>
            <w:gridSpan w:val="3"/>
            <w:vAlign w:val="center"/>
          </w:tcPr>
          <w:p w14:paraId="419846CB" w14:textId="77777777" w:rsidR="00E72E6B" w:rsidRPr="002F2A14" w:rsidRDefault="00E72E6B" w:rsidP="00204131">
            <w:pPr>
              <w:jc w:val="both"/>
              <w:rPr>
                <w:rFonts w:cs="Calibri"/>
                <w:color w:val="000000" w:themeColor="text1"/>
              </w:rPr>
            </w:pPr>
            <w:r w:rsidRPr="002F2A14">
              <w:rPr>
                <w:rFonts w:cs="Calibri"/>
                <w:color w:val="000000" w:themeColor="text1"/>
              </w:rPr>
              <w:t>Promedio caudal de gases</w:t>
            </w:r>
          </w:p>
        </w:tc>
        <w:tc>
          <w:tcPr>
            <w:tcW w:w="3007" w:type="dxa"/>
            <w:vMerge w:val="restart"/>
            <w:vAlign w:val="center"/>
          </w:tcPr>
          <w:p w14:paraId="09E0AD4B" w14:textId="77777777" w:rsidR="00E72E6B" w:rsidRPr="002F2A14" w:rsidRDefault="00E72E6B" w:rsidP="00204131">
            <w:pPr>
              <w:jc w:val="both"/>
              <w:rPr>
                <w:rFonts w:cs="Calibri"/>
                <w:color w:val="000000" w:themeColor="text1"/>
              </w:rPr>
            </w:pPr>
            <w:r w:rsidRPr="002F2A14">
              <w:rPr>
                <w:rFonts w:cs="Calibri"/>
                <w:color w:val="000000" w:themeColor="text1"/>
              </w:rPr>
              <w:t>Informe de resultados da cumplimiento</w:t>
            </w:r>
          </w:p>
        </w:tc>
      </w:tr>
      <w:tr w:rsidR="00E72E6B" w:rsidRPr="002F2A14" w14:paraId="26CD64EC" w14:textId="77777777" w:rsidTr="00204131">
        <w:trPr>
          <w:trHeight w:val="300"/>
        </w:trPr>
        <w:tc>
          <w:tcPr>
            <w:tcW w:w="559" w:type="dxa"/>
            <w:vMerge/>
            <w:tcMar>
              <w:left w:w="105" w:type="dxa"/>
              <w:right w:w="105" w:type="dxa"/>
            </w:tcMar>
            <w:vAlign w:val="center"/>
          </w:tcPr>
          <w:p w14:paraId="37A68CD5"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0B759C80" w14:textId="77777777" w:rsidR="00E72E6B" w:rsidRPr="002F2A14" w:rsidRDefault="00E72E6B" w:rsidP="00204131">
            <w:pPr>
              <w:jc w:val="both"/>
              <w:rPr>
                <w:rFonts w:cs="Calibri"/>
                <w:color w:val="000000" w:themeColor="text1"/>
              </w:rPr>
            </w:pPr>
          </w:p>
        </w:tc>
        <w:tc>
          <w:tcPr>
            <w:tcW w:w="3685" w:type="dxa"/>
            <w:gridSpan w:val="3"/>
            <w:vAlign w:val="center"/>
          </w:tcPr>
          <w:p w14:paraId="3A019B2A" w14:textId="77777777" w:rsidR="00E72E6B" w:rsidRPr="002F2A14" w:rsidRDefault="00E72E6B" w:rsidP="00204131">
            <w:pPr>
              <w:jc w:val="both"/>
              <w:rPr>
                <w:rFonts w:cs="Calibri"/>
                <w:color w:val="000000" w:themeColor="text1"/>
              </w:rPr>
            </w:pPr>
            <w:proofErr w:type="spellStart"/>
            <w:r w:rsidRPr="002F2A14">
              <w:rPr>
                <w:rFonts w:cs="Calibri"/>
                <w:color w:val="000000" w:themeColor="text1"/>
              </w:rPr>
              <w:t>Isocinetismo</w:t>
            </w:r>
            <w:proofErr w:type="spellEnd"/>
          </w:p>
        </w:tc>
        <w:tc>
          <w:tcPr>
            <w:tcW w:w="3007" w:type="dxa"/>
            <w:vMerge/>
            <w:vAlign w:val="center"/>
          </w:tcPr>
          <w:p w14:paraId="6AAA6ABB" w14:textId="77777777" w:rsidR="00E72E6B" w:rsidRPr="002F2A14" w:rsidRDefault="00E72E6B" w:rsidP="00204131">
            <w:pPr>
              <w:jc w:val="both"/>
              <w:rPr>
                <w:rFonts w:cs="Calibri"/>
                <w:color w:val="000000" w:themeColor="text1"/>
              </w:rPr>
            </w:pPr>
          </w:p>
        </w:tc>
      </w:tr>
      <w:tr w:rsidR="00E72E6B" w:rsidRPr="002F2A14" w14:paraId="38A7DB75" w14:textId="77777777" w:rsidTr="00204131">
        <w:trPr>
          <w:trHeight w:val="300"/>
        </w:trPr>
        <w:tc>
          <w:tcPr>
            <w:tcW w:w="559" w:type="dxa"/>
            <w:vMerge/>
            <w:tcMar>
              <w:left w:w="105" w:type="dxa"/>
              <w:right w:w="105" w:type="dxa"/>
            </w:tcMar>
            <w:vAlign w:val="center"/>
          </w:tcPr>
          <w:p w14:paraId="30A5752C"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568CDEBE" w14:textId="77777777" w:rsidR="00E72E6B" w:rsidRPr="002F2A14" w:rsidRDefault="00E72E6B" w:rsidP="00204131">
            <w:pPr>
              <w:jc w:val="both"/>
              <w:rPr>
                <w:rFonts w:cs="Calibri"/>
                <w:color w:val="000000" w:themeColor="text1"/>
              </w:rPr>
            </w:pPr>
          </w:p>
        </w:tc>
        <w:tc>
          <w:tcPr>
            <w:tcW w:w="3685" w:type="dxa"/>
            <w:gridSpan w:val="3"/>
            <w:vAlign w:val="center"/>
          </w:tcPr>
          <w:p w14:paraId="7549FCFB" w14:textId="77777777" w:rsidR="00E72E6B" w:rsidRPr="002F2A14" w:rsidRDefault="00E72E6B" w:rsidP="00204131">
            <w:pPr>
              <w:jc w:val="both"/>
              <w:rPr>
                <w:rFonts w:cs="Calibri"/>
                <w:color w:val="000000" w:themeColor="text1"/>
              </w:rPr>
            </w:pPr>
            <w:r w:rsidRPr="002F2A14">
              <w:rPr>
                <w:rFonts w:cs="Calibri"/>
                <w:color w:val="000000" w:themeColor="text1"/>
              </w:rPr>
              <w:t>Volumen de muestra</w:t>
            </w:r>
          </w:p>
        </w:tc>
        <w:tc>
          <w:tcPr>
            <w:tcW w:w="3007" w:type="dxa"/>
            <w:vMerge/>
            <w:vAlign w:val="center"/>
          </w:tcPr>
          <w:p w14:paraId="327B20D8" w14:textId="77777777" w:rsidR="00E72E6B" w:rsidRPr="002F2A14" w:rsidRDefault="00E72E6B" w:rsidP="00204131">
            <w:pPr>
              <w:jc w:val="both"/>
              <w:rPr>
                <w:rFonts w:cs="Calibri"/>
                <w:color w:val="000000" w:themeColor="text1"/>
              </w:rPr>
            </w:pPr>
          </w:p>
        </w:tc>
      </w:tr>
      <w:tr w:rsidR="00E72E6B" w:rsidRPr="002F2A14" w14:paraId="09123437" w14:textId="77777777" w:rsidTr="00204131">
        <w:trPr>
          <w:trHeight w:val="300"/>
        </w:trPr>
        <w:tc>
          <w:tcPr>
            <w:tcW w:w="559" w:type="dxa"/>
            <w:vMerge/>
            <w:tcMar>
              <w:left w:w="105" w:type="dxa"/>
              <w:right w:w="105" w:type="dxa"/>
            </w:tcMar>
            <w:vAlign w:val="center"/>
          </w:tcPr>
          <w:p w14:paraId="1A9ADAF1"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41CE154F" w14:textId="77777777" w:rsidR="00E72E6B" w:rsidRPr="002F2A14" w:rsidRDefault="00E72E6B" w:rsidP="00204131">
            <w:pPr>
              <w:jc w:val="both"/>
              <w:rPr>
                <w:rFonts w:cs="Calibri"/>
                <w:color w:val="000000" w:themeColor="text1"/>
              </w:rPr>
            </w:pPr>
          </w:p>
        </w:tc>
        <w:tc>
          <w:tcPr>
            <w:tcW w:w="3685" w:type="dxa"/>
            <w:gridSpan w:val="3"/>
            <w:vAlign w:val="center"/>
          </w:tcPr>
          <w:p w14:paraId="1A1455A9" w14:textId="77777777" w:rsidR="00E72E6B" w:rsidRPr="002F2A14" w:rsidRDefault="00E72E6B" w:rsidP="00204131">
            <w:pPr>
              <w:jc w:val="both"/>
              <w:rPr>
                <w:rFonts w:cs="Calibri"/>
                <w:color w:val="000000" w:themeColor="text1"/>
              </w:rPr>
            </w:pPr>
            <w:r w:rsidRPr="002F2A14">
              <w:rPr>
                <w:rFonts w:cs="Calibri"/>
                <w:color w:val="000000" w:themeColor="text1"/>
              </w:rPr>
              <w:t>Promedio flujo ciclónico</w:t>
            </w:r>
          </w:p>
        </w:tc>
        <w:tc>
          <w:tcPr>
            <w:tcW w:w="3007" w:type="dxa"/>
            <w:vMerge/>
            <w:vAlign w:val="center"/>
          </w:tcPr>
          <w:p w14:paraId="192705B2" w14:textId="77777777" w:rsidR="00E72E6B" w:rsidRPr="002F2A14" w:rsidRDefault="00E72E6B" w:rsidP="00204131">
            <w:pPr>
              <w:jc w:val="both"/>
              <w:rPr>
                <w:rFonts w:cs="Calibri"/>
                <w:color w:val="000000" w:themeColor="text1"/>
              </w:rPr>
            </w:pPr>
          </w:p>
        </w:tc>
      </w:tr>
      <w:tr w:rsidR="00E72E6B" w:rsidRPr="002F2A14" w14:paraId="42229A7F" w14:textId="77777777" w:rsidTr="00204131">
        <w:trPr>
          <w:trHeight w:val="300"/>
        </w:trPr>
        <w:tc>
          <w:tcPr>
            <w:tcW w:w="559" w:type="dxa"/>
            <w:vMerge/>
            <w:tcMar>
              <w:left w:w="105" w:type="dxa"/>
              <w:right w:w="105" w:type="dxa"/>
            </w:tcMar>
            <w:vAlign w:val="center"/>
          </w:tcPr>
          <w:p w14:paraId="1A69DE73"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6A87ABA8" w14:textId="77777777" w:rsidR="00E72E6B" w:rsidRPr="002F2A14" w:rsidRDefault="00E72E6B" w:rsidP="00204131">
            <w:pPr>
              <w:jc w:val="both"/>
              <w:rPr>
                <w:rFonts w:cs="Calibri"/>
                <w:color w:val="000000" w:themeColor="text1"/>
              </w:rPr>
            </w:pPr>
          </w:p>
        </w:tc>
        <w:tc>
          <w:tcPr>
            <w:tcW w:w="3685" w:type="dxa"/>
            <w:gridSpan w:val="3"/>
            <w:vAlign w:val="center"/>
          </w:tcPr>
          <w:p w14:paraId="71D1299D" w14:textId="77777777" w:rsidR="00E72E6B" w:rsidRPr="002F2A14" w:rsidRDefault="00E72E6B" w:rsidP="00204131">
            <w:pPr>
              <w:jc w:val="both"/>
              <w:rPr>
                <w:rFonts w:cs="Calibri"/>
                <w:color w:val="000000" w:themeColor="text1"/>
              </w:rPr>
            </w:pPr>
            <w:r w:rsidRPr="002F2A14">
              <w:rPr>
                <w:rFonts w:cs="Calibri"/>
                <w:color w:val="000000" w:themeColor="text1"/>
              </w:rPr>
              <w:t>Desviación estándar de resultados</w:t>
            </w:r>
          </w:p>
        </w:tc>
        <w:tc>
          <w:tcPr>
            <w:tcW w:w="3007" w:type="dxa"/>
            <w:vMerge/>
            <w:vAlign w:val="center"/>
          </w:tcPr>
          <w:p w14:paraId="00366739" w14:textId="77777777" w:rsidR="00E72E6B" w:rsidRPr="002F2A14" w:rsidRDefault="00E72E6B" w:rsidP="00204131">
            <w:pPr>
              <w:jc w:val="both"/>
              <w:rPr>
                <w:rFonts w:cs="Calibri"/>
                <w:color w:val="000000" w:themeColor="text1"/>
              </w:rPr>
            </w:pPr>
          </w:p>
        </w:tc>
      </w:tr>
      <w:tr w:rsidR="00E72E6B" w:rsidRPr="002F2A14" w14:paraId="039406CA" w14:textId="77777777" w:rsidTr="00204131">
        <w:trPr>
          <w:trHeight w:val="300"/>
        </w:trPr>
        <w:tc>
          <w:tcPr>
            <w:tcW w:w="559" w:type="dxa"/>
            <w:vMerge/>
            <w:tcMar>
              <w:left w:w="105" w:type="dxa"/>
              <w:right w:w="105" w:type="dxa"/>
            </w:tcMar>
            <w:vAlign w:val="center"/>
          </w:tcPr>
          <w:p w14:paraId="448DDB18"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111B1198" w14:textId="77777777" w:rsidR="00E72E6B" w:rsidRPr="002F2A14" w:rsidRDefault="00E72E6B" w:rsidP="00204131">
            <w:pPr>
              <w:jc w:val="both"/>
              <w:rPr>
                <w:rFonts w:cs="Calibri"/>
                <w:color w:val="000000" w:themeColor="text1"/>
              </w:rPr>
            </w:pPr>
          </w:p>
        </w:tc>
        <w:tc>
          <w:tcPr>
            <w:tcW w:w="3685" w:type="dxa"/>
            <w:gridSpan w:val="3"/>
            <w:vAlign w:val="center"/>
          </w:tcPr>
          <w:p w14:paraId="567EC0F2" w14:textId="77777777" w:rsidR="00E72E6B" w:rsidRPr="002F2A14" w:rsidRDefault="00E72E6B" w:rsidP="00204131">
            <w:pPr>
              <w:jc w:val="both"/>
              <w:rPr>
                <w:rFonts w:cs="Calibri"/>
                <w:color w:val="000000" w:themeColor="text1"/>
              </w:rPr>
            </w:pPr>
            <w:r w:rsidRPr="002F2A14">
              <w:rPr>
                <w:rFonts w:cs="Calibri"/>
                <w:color w:val="000000" w:themeColor="text1"/>
              </w:rPr>
              <w:t>Desviación relativa de resultados</w:t>
            </w:r>
          </w:p>
        </w:tc>
        <w:tc>
          <w:tcPr>
            <w:tcW w:w="3007" w:type="dxa"/>
            <w:vMerge/>
            <w:vAlign w:val="center"/>
          </w:tcPr>
          <w:p w14:paraId="57BCDDC1" w14:textId="77777777" w:rsidR="00E72E6B" w:rsidRPr="002F2A14" w:rsidRDefault="00E72E6B" w:rsidP="00204131">
            <w:pPr>
              <w:jc w:val="both"/>
              <w:rPr>
                <w:rFonts w:cs="Calibri"/>
                <w:color w:val="000000" w:themeColor="text1"/>
              </w:rPr>
            </w:pPr>
          </w:p>
        </w:tc>
      </w:tr>
      <w:tr w:rsidR="00E72E6B" w:rsidRPr="002F2A14" w14:paraId="32B9600A" w14:textId="77777777" w:rsidTr="00204131">
        <w:trPr>
          <w:trHeight w:val="300"/>
        </w:trPr>
        <w:tc>
          <w:tcPr>
            <w:tcW w:w="559" w:type="dxa"/>
            <w:tcMar>
              <w:left w:w="105" w:type="dxa"/>
              <w:right w:w="105" w:type="dxa"/>
            </w:tcMar>
            <w:vAlign w:val="center"/>
          </w:tcPr>
          <w:p w14:paraId="60D52668" w14:textId="77777777" w:rsidR="00E72E6B" w:rsidRPr="002F2A14" w:rsidRDefault="00E72E6B" w:rsidP="00204131">
            <w:pPr>
              <w:spacing w:line="259" w:lineRule="auto"/>
              <w:jc w:val="both"/>
              <w:rPr>
                <w:rFonts w:cs="Calibri"/>
                <w:color w:val="000000" w:themeColor="text1"/>
                <w:lang w:val="es-CL"/>
              </w:rPr>
            </w:pPr>
            <w:r w:rsidRPr="002F2A14">
              <w:rPr>
                <w:rFonts w:cs="Calibri"/>
                <w:color w:val="000000" w:themeColor="text1"/>
                <w:lang w:val="es-CL"/>
              </w:rPr>
              <w:t>5.3</w:t>
            </w:r>
          </w:p>
        </w:tc>
        <w:tc>
          <w:tcPr>
            <w:tcW w:w="2694" w:type="dxa"/>
            <w:tcMar>
              <w:left w:w="105" w:type="dxa"/>
              <w:right w:w="105" w:type="dxa"/>
            </w:tcMar>
            <w:vAlign w:val="center"/>
          </w:tcPr>
          <w:p w14:paraId="6C2F585E"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lang w:val="es-CL"/>
              </w:rPr>
              <w:t>Condiciones de operación de la fuente en la ejecución del muestreo y análisis de MP</w:t>
            </w:r>
          </w:p>
        </w:tc>
        <w:tc>
          <w:tcPr>
            <w:tcW w:w="3685" w:type="dxa"/>
            <w:gridSpan w:val="3"/>
            <w:vAlign w:val="center"/>
          </w:tcPr>
          <w:p w14:paraId="6F5E0043" w14:textId="77777777" w:rsidR="00E72E6B" w:rsidRPr="002F2A14" w:rsidRDefault="00E72E6B" w:rsidP="00204131">
            <w:pPr>
              <w:jc w:val="both"/>
              <w:rPr>
                <w:rFonts w:cs="Calibri"/>
                <w:color w:val="000000" w:themeColor="text1"/>
              </w:rPr>
            </w:pPr>
            <w:r w:rsidRPr="002F2A14">
              <w:rPr>
                <w:rFonts w:cs="Calibri"/>
                <w:color w:val="000000" w:themeColor="text1"/>
              </w:rPr>
              <w:t>Condiciones de Operación fuente estacionaria</w:t>
            </w:r>
          </w:p>
        </w:tc>
        <w:tc>
          <w:tcPr>
            <w:tcW w:w="3007" w:type="dxa"/>
            <w:vAlign w:val="center"/>
          </w:tcPr>
          <w:p w14:paraId="043CFCC2" w14:textId="77777777" w:rsidR="00E72E6B" w:rsidRPr="002F2A14" w:rsidRDefault="00E72E6B" w:rsidP="00204131">
            <w:pPr>
              <w:jc w:val="both"/>
              <w:rPr>
                <w:rFonts w:cs="Calibri"/>
                <w:color w:val="000000" w:themeColor="text1"/>
              </w:rPr>
            </w:pPr>
            <w:r w:rsidRPr="002F2A14">
              <w:rPr>
                <w:rFonts w:cs="Calibri"/>
                <w:color w:val="000000" w:themeColor="text1"/>
              </w:rPr>
              <w:t>Informe de resultados da cumplimiento</w:t>
            </w:r>
          </w:p>
        </w:tc>
      </w:tr>
      <w:tr w:rsidR="00E72E6B" w:rsidRPr="002F2A14" w14:paraId="3E0D264E" w14:textId="77777777" w:rsidTr="00204131">
        <w:trPr>
          <w:trHeight w:val="300"/>
        </w:trPr>
        <w:tc>
          <w:tcPr>
            <w:tcW w:w="559" w:type="dxa"/>
            <w:vMerge w:val="restart"/>
            <w:tcMar>
              <w:left w:w="105" w:type="dxa"/>
              <w:right w:w="105" w:type="dxa"/>
            </w:tcMar>
            <w:vAlign w:val="center"/>
          </w:tcPr>
          <w:p w14:paraId="0CA63701"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rPr>
              <w:t>5.4</w:t>
            </w:r>
          </w:p>
        </w:tc>
        <w:tc>
          <w:tcPr>
            <w:tcW w:w="2694" w:type="dxa"/>
            <w:vMerge w:val="restart"/>
            <w:tcMar>
              <w:left w:w="105" w:type="dxa"/>
              <w:right w:w="105" w:type="dxa"/>
            </w:tcMar>
            <w:vAlign w:val="center"/>
          </w:tcPr>
          <w:p w14:paraId="5F98CCE5"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lang w:val="es-CL"/>
              </w:rPr>
              <w:t>Límite de emisión de material particulado (MP)</w:t>
            </w:r>
          </w:p>
        </w:tc>
        <w:tc>
          <w:tcPr>
            <w:tcW w:w="3685" w:type="dxa"/>
            <w:gridSpan w:val="3"/>
            <w:vAlign w:val="center"/>
          </w:tcPr>
          <w:p w14:paraId="03F95B7D" w14:textId="77777777" w:rsidR="00E72E6B" w:rsidRPr="002F2A14" w:rsidRDefault="00E72E6B" w:rsidP="00204131">
            <w:pPr>
              <w:jc w:val="both"/>
              <w:rPr>
                <w:rStyle w:val="ui-provider"/>
              </w:rPr>
            </w:pPr>
            <w:r w:rsidRPr="002F2A14">
              <w:rPr>
                <w:rStyle w:val="ui-provider"/>
              </w:rPr>
              <w:t>Límite de emisión de MP</w:t>
            </w:r>
          </w:p>
        </w:tc>
        <w:tc>
          <w:tcPr>
            <w:tcW w:w="3007" w:type="dxa"/>
            <w:vAlign w:val="center"/>
          </w:tcPr>
          <w:p w14:paraId="10378C46" w14:textId="77777777" w:rsidR="00E72E6B" w:rsidRPr="002F2A14" w:rsidRDefault="00E72E6B" w:rsidP="00204131">
            <w:pPr>
              <w:jc w:val="both"/>
              <w:rPr>
                <w:rStyle w:val="ui-provider"/>
              </w:rPr>
            </w:pPr>
            <w:r w:rsidRPr="00447781">
              <w:t>No Supera Limite</w:t>
            </w:r>
            <w:r w:rsidRPr="00521549">
              <w:t xml:space="preserve"> </w:t>
            </w:r>
            <w:r w:rsidRPr="002F2A14">
              <w:t>de emisión de MP</w:t>
            </w:r>
          </w:p>
        </w:tc>
      </w:tr>
      <w:tr w:rsidR="00E72E6B" w:rsidRPr="002F2A14" w14:paraId="7205E111" w14:textId="77777777" w:rsidTr="00204131">
        <w:trPr>
          <w:trHeight w:val="300"/>
        </w:trPr>
        <w:tc>
          <w:tcPr>
            <w:tcW w:w="559" w:type="dxa"/>
            <w:vMerge/>
            <w:tcMar>
              <w:left w:w="105" w:type="dxa"/>
              <w:right w:w="105" w:type="dxa"/>
            </w:tcMar>
            <w:vAlign w:val="center"/>
          </w:tcPr>
          <w:p w14:paraId="1983661D" w14:textId="77777777" w:rsidR="00E72E6B" w:rsidRPr="002F2A14" w:rsidRDefault="00E72E6B" w:rsidP="00204131">
            <w:pPr>
              <w:jc w:val="both"/>
              <w:rPr>
                <w:rFonts w:cs="Calibri"/>
                <w:color w:val="000000" w:themeColor="text1"/>
              </w:rPr>
            </w:pPr>
          </w:p>
        </w:tc>
        <w:tc>
          <w:tcPr>
            <w:tcW w:w="2694" w:type="dxa"/>
            <w:vMerge/>
            <w:tcMar>
              <w:left w:w="105" w:type="dxa"/>
              <w:right w:w="105" w:type="dxa"/>
            </w:tcMar>
            <w:vAlign w:val="center"/>
          </w:tcPr>
          <w:p w14:paraId="60F12FF7" w14:textId="77777777" w:rsidR="00E72E6B" w:rsidRPr="002F2A14" w:rsidRDefault="00E72E6B" w:rsidP="00204131">
            <w:pPr>
              <w:jc w:val="both"/>
              <w:rPr>
                <w:rFonts w:cs="Calibri"/>
                <w:color w:val="000000" w:themeColor="text1"/>
              </w:rPr>
            </w:pPr>
          </w:p>
        </w:tc>
        <w:tc>
          <w:tcPr>
            <w:tcW w:w="3685" w:type="dxa"/>
            <w:gridSpan w:val="3"/>
            <w:vAlign w:val="center"/>
          </w:tcPr>
          <w:p w14:paraId="1FC9F0DF" w14:textId="77777777" w:rsidR="00E72E6B" w:rsidRPr="002F2A14" w:rsidRDefault="00E72E6B" w:rsidP="00204131">
            <w:pPr>
              <w:jc w:val="both"/>
              <w:rPr>
                <w:rStyle w:val="ui-provider"/>
              </w:rPr>
            </w:pPr>
            <w:r w:rsidRPr="002F2A14">
              <w:rPr>
                <w:rStyle w:val="ui-provider"/>
              </w:rPr>
              <w:t>% de corrección de oxígeno aplicado al valor de concentración de MP medido</w:t>
            </w:r>
          </w:p>
        </w:tc>
        <w:tc>
          <w:tcPr>
            <w:tcW w:w="3007" w:type="dxa"/>
            <w:vAlign w:val="center"/>
          </w:tcPr>
          <w:p w14:paraId="212A6232" w14:textId="03E679E8" w:rsidR="00E72E6B" w:rsidRPr="002F2A14" w:rsidRDefault="00E72E6B" w:rsidP="00204131">
            <w:pPr>
              <w:jc w:val="both"/>
              <w:rPr>
                <w:rStyle w:val="ui-provider"/>
              </w:rPr>
            </w:pPr>
            <w:r w:rsidRPr="002F2A14">
              <w:rPr>
                <w:rStyle w:val="ui-provider"/>
              </w:rPr>
              <w:t>Aplica % de corrección de Oxígeno establecido en PPDA</w:t>
            </w:r>
            <w:r w:rsidR="009F43B1">
              <w:rPr>
                <w:rStyle w:val="ui-provider"/>
              </w:rPr>
              <w:t xml:space="preserve"> Concepción</w:t>
            </w:r>
          </w:p>
        </w:tc>
      </w:tr>
      <w:tr w:rsidR="00E72E6B" w:rsidRPr="002F2A14" w14:paraId="1E026AD2" w14:textId="77777777" w:rsidTr="00204131">
        <w:trPr>
          <w:trHeight w:val="188"/>
        </w:trPr>
        <w:tc>
          <w:tcPr>
            <w:tcW w:w="559" w:type="dxa"/>
            <w:tcMar>
              <w:left w:w="105" w:type="dxa"/>
              <w:right w:w="105" w:type="dxa"/>
            </w:tcMar>
            <w:vAlign w:val="center"/>
          </w:tcPr>
          <w:p w14:paraId="66983F43"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rPr>
              <w:t>5.5</w:t>
            </w:r>
          </w:p>
        </w:tc>
        <w:tc>
          <w:tcPr>
            <w:tcW w:w="2694" w:type="dxa"/>
            <w:tcMar>
              <w:left w:w="105" w:type="dxa"/>
              <w:right w:w="105" w:type="dxa"/>
            </w:tcMar>
            <w:vAlign w:val="center"/>
          </w:tcPr>
          <w:p w14:paraId="79BFD15E" w14:textId="77777777" w:rsidR="00E72E6B" w:rsidRPr="002F2A14" w:rsidRDefault="00E72E6B" w:rsidP="00204131">
            <w:pPr>
              <w:spacing w:line="259" w:lineRule="auto"/>
              <w:jc w:val="both"/>
              <w:rPr>
                <w:rFonts w:cs="Calibri"/>
                <w:color w:val="000000" w:themeColor="text1"/>
              </w:rPr>
            </w:pPr>
            <w:r w:rsidRPr="002F2A14">
              <w:rPr>
                <w:rFonts w:cs="Calibri"/>
                <w:color w:val="000000" w:themeColor="text1"/>
                <w:lang w:val="es-CL"/>
              </w:rPr>
              <w:t>Vigencia de muestreo de material particulado (MP)</w:t>
            </w:r>
          </w:p>
        </w:tc>
        <w:tc>
          <w:tcPr>
            <w:tcW w:w="3685" w:type="dxa"/>
            <w:gridSpan w:val="3"/>
            <w:vAlign w:val="center"/>
          </w:tcPr>
          <w:p w14:paraId="4ECFEFCB" w14:textId="77777777" w:rsidR="00E72E6B" w:rsidRPr="002F2A14" w:rsidRDefault="00E72E6B" w:rsidP="00204131">
            <w:pPr>
              <w:jc w:val="both"/>
              <w:rPr>
                <w:rStyle w:val="ui-provider"/>
              </w:rPr>
            </w:pPr>
            <w:r w:rsidRPr="002F2A14">
              <w:rPr>
                <w:rStyle w:val="ui-provider"/>
              </w:rPr>
              <w:t>Vigencia del Informe de muestreo y análisis de MP</w:t>
            </w:r>
          </w:p>
        </w:tc>
        <w:tc>
          <w:tcPr>
            <w:tcW w:w="3007" w:type="dxa"/>
            <w:vAlign w:val="center"/>
          </w:tcPr>
          <w:p w14:paraId="1A2F2746" w14:textId="77777777" w:rsidR="00E72E6B" w:rsidRPr="002F2A14" w:rsidRDefault="00E72E6B" w:rsidP="00204131">
            <w:pPr>
              <w:jc w:val="both"/>
              <w:rPr>
                <w:rStyle w:val="ui-provider"/>
              </w:rPr>
            </w:pPr>
            <w:r w:rsidRPr="002F2A14">
              <w:rPr>
                <w:rStyle w:val="ui-provider"/>
              </w:rPr>
              <w:t xml:space="preserve">Muestreo Vigente </w:t>
            </w:r>
            <w:proofErr w:type="gramStart"/>
            <w:r w:rsidRPr="002F2A14">
              <w:rPr>
                <w:rStyle w:val="ui-provider"/>
              </w:rPr>
              <w:t>de acuerdo a</w:t>
            </w:r>
            <w:proofErr w:type="gramEnd"/>
            <w:r w:rsidRPr="002F2A14">
              <w:rPr>
                <w:rStyle w:val="ui-provider"/>
              </w:rPr>
              <w:t xml:space="preserve"> frecuencia establecida</w:t>
            </w:r>
          </w:p>
        </w:tc>
      </w:tr>
    </w:tbl>
    <w:p w14:paraId="4CD1036F" w14:textId="16AECF9C" w:rsidR="00E22A31" w:rsidRDefault="00E22A31" w:rsidP="4A5C1B54">
      <w:pPr>
        <w:jc w:val="both"/>
        <w:rPr>
          <w:rFonts w:ascii="Calibri" w:hAnsi="Calibri" w:cs="Calibri"/>
          <w:sz w:val="20"/>
          <w:szCs w:val="20"/>
        </w:rPr>
      </w:pPr>
    </w:p>
    <w:p w14:paraId="0D53464A" w14:textId="77777777" w:rsidR="00E72E6B" w:rsidRPr="00447781" w:rsidRDefault="00E72E6B" w:rsidP="00E72E6B">
      <w:pPr>
        <w:jc w:val="both"/>
        <w:rPr>
          <w:rFonts w:ascii="Calibri" w:eastAsia="Times New Roman" w:hAnsi="Calibri" w:cs="Calibri"/>
          <w:color w:val="000000"/>
          <w:lang w:eastAsia="es-CL"/>
        </w:rPr>
      </w:pPr>
      <w:bookmarkStart w:id="46" w:name="_Hlk168490934"/>
    </w:p>
    <w:p w14:paraId="5198A3D2" w14:textId="6B482DE7" w:rsidR="00E72E6B" w:rsidRPr="00447781" w:rsidRDefault="00E72E6B" w:rsidP="00E72E6B">
      <w:pPr>
        <w:jc w:val="both"/>
        <w:rPr>
          <w:rStyle w:val="ui-provider"/>
          <w:rFonts w:ascii="Calibri" w:hAnsi="Calibri" w:cs="Calibri"/>
        </w:rPr>
      </w:pPr>
      <w:r w:rsidRPr="00447781">
        <w:rPr>
          <w:rFonts w:ascii="Calibri" w:hAnsi="Calibri" w:cs="Calibri"/>
        </w:rPr>
        <w:t>Dado lo anterior, no se presentaron h</w:t>
      </w:r>
      <w:r w:rsidRPr="00447781">
        <w:rPr>
          <w:rStyle w:val="ui-provider"/>
        </w:rPr>
        <w:t>allazgos</w:t>
      </w:r>
      <w:r w:rsidRPr="00447781">
        <w:rPr>
          <w:rFonts w:ascii="Calibri" w:eastAsia="Calibri" w:hAnsi="Calibri" w:cs="Calibri"/>
          <w:color w:val="000000" w:themeColor="text1"/>
        </w:rPr>
        <w:t xml:space="preserve"> respecto del límite de emisión de Material Particulado (MP), ni del análisis de Vigencia (frecuencia) del muestreo de Material Particulado (MP), pues la fuente </w:t>
      </w:r>
      <w:r w:rsidRPr="00447781">
        <w:t xml:space="preserve">estacionaria tipo caldera </w:t>
      </w:r>
      <w:r w:rsidRPr="00447781">
        <w:rPr>
          <w:rStyle w:val="ui-provider"/>
          <w:rFonts w:cstheme="minorHAnsi"/>
        </w:rPr>
        <w:t xml:space="preserve">acredita muestreo vigente </w:t>
      </w:r>
      <w:proofErr w:type="gramStart"/>
      <w:r w:rsidRPr="00447781">
        <w:rPr>
          <w:rStyle w:val="ui-provider"/>
          <w:rFonts w:cstheme="minorHAnsi"/>
        </w:rPr>
        <w:t>de acuerdo a</w:t>
      </w:r>
      <w:proofErr w:type="gramEnd"/>
      <w:r w:rsidRPr="00447781">
        <w:rPr>
          <w:rStyle w:val="ui-provider"/>
          <w:rFonts w:cstheme="minorHAnsi"/>
        </w:rPr>
        <w:t xml:space="preserve"> frecuencia establecida </w:t>
      </w:r>
      <w:r w:rsidRPr="00447781">
        <w:t xml:space="preserve">en el PPDA </w:t>
      </w:r>
      <w:r w:rsidR="009F43B1" w:rsidRPr="00447781">
        <w:t>Concepción</w:t>
      </w:r>
      <w:r w:rsidRPr="00447781">
        <w:rPr>
          <w:rStyle w:val="ui-provider"/>
        </w:rPr>
        <w:t>.</w:t>
      </w:r>
    </w:p>
    <w:bookmarkEnd w:id="46"/>
    <w:p w14:paraId="67D188E7" w14:textId="77777777" w:rsidR="00E72E6B" w:rsidRPr="002F2A14" w:rsidRDefault="00E72E6B" w:rsidP="00E72E6B">
      <w:pPr>
        <w:rPr>
          <w:rFonts w:ascii="Calibri" w:hAnsi="Calibri" w:cs="Calibri"/>
          <w:color w:val="000000" w:themeColor="text1"/>
        </w:rPr>
      </w:pPr>
    </w:p>
    <w:p w14:paraId="6C7DE90C" w14:textId="77777777" w:rsidR="00E72E6B" w:rsidRPr="00D740AC" w:rsidRDefault="00E72E6B" w:rsidP="00E72E6B">
      <w:pPr>
        <w:spacing w:after="0"/>
        <w:jc w:val="both"/>
        <w:rPr>
          <w:rFonts w:ascii="Calibri" w:eastAsia="Calibri" w:hAnsi="Calibri" w:cs="Calibri"/>
        </w:rPr>
      </w:pPr>
      <w:r w:rsidRPr="002F2A14">
        <w:rPr>
          <w:rFonts w:ascii="Calibri" w:eastAsia="Calibri" w:hAnsi="Calibri" w:cs="Calibri"/>
          <w:color w:val="000000" w:themeColor="text1"/>
        </w:rPr>
        <w:t>El examen de información realizado no obsta que en el futuro se realicen nuevos requerimientos o procedimientos de fiscalización ambiental, ni exime de ninguna clase de responsabilidad que pudiese contraer por cualquier hallazgo respecto del instrumento que lo regula, que se produzca con anterioridad o posterioridad a la fecha en que se efectuó este análisis, y no hubiera sido directamente percibido y/o constatado.</w:t>
      </w:r>
    </w:p>
    <w:p w14:paraId="33D1A929" w14:textId="77777777" w:rsidR="00E72E6B" w:rsidRPr="00F53350" w:rsidRDefault="00E72E6B" w:rsidP="4A5C1B54">
      <w:pPr>
        <w:jc w:val="both"/>
        <w:rPr>
          <w:rFonts w:ascii="Calibri" w:hAnsi="Calibri" w:cs="Calibri"/>
          <w:sz w:val="20"/>
          <w:szCs w:val="20"/>
        </w:rPr>
      </w:pPr>
    </w:p>
    <w:sectPr w:rsidR="00E72E6B" w:rsidRPr="00F53350" w:rsidSect="00E72E6B">
      <w:pgSz w:w="12240" w:h="15840" w:code="1"/>
      <w:pgMar w:top="1134" w:right="1134" w:bottom="1560" w:left="1134" w:header="709"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D150" w14:textId="77777777" w:rsidR="005A3D55" w:rsidRDefault="005A3D55" w:rsidP="00E56524">
      <w:pPr>
        <w:spacing w:after="0" w:line="240" w:lineRule="auto"/>
      </w:pPr>
      <w:r>
        <w:separator/>
      </w:r>
    </w:p>
  </w:endnote>
  <w:endnote w:type="continuationSeparator" w:id="0">
    <w:p w14:paraId="2264E863" w14:textId="77777777" w:rsidR="005A3D55" w:rsidRDefault="005A3D5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bCL">
    <w:altName w:val="Calibri"/>
    <w:panose1 w:val="00000000000000000000"/>
    <w:charset w:val="00"/>
    <w:family w:val="modern"/>
    <w:notTrueType/>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569145"/>
      <w:docPartObj>
        <w:docPartGallery w:val="Page Numbers (Bottom of Page)"/>
        <w:docPartUnique/>
      </w:docPartObj>
    </w:sdtPr>
    <w:sdtContent>
      <w:p w14:paraId="4B33266D" w14:textId="720194DB" w:rsidR="003D37AA" w:rsidRPr="002D7838" w:rsidRDefault="003D37AA" w:rsidP="002A08D5">
        <w:pPr>
          <w:pStyle w:val="Piedepgina"/>
          <w:mirrorIndents/>
          <w:rPr>
            <w:rFonts w:ascii="Arial" w:hAnsi="Arial" w:cs="Arial"/>
            <w:b/>
            <w:color w:val="000000"/>
            <w:sz w:val="16"/>
            <w:szCs w:val="16"/>
          </w:rPr>
        </w:pPr>
        <w:r w:rsidRPr="002D7838">
          <w:rPr>
            <w:rFonts w:ascii="Arial" w:hAnsi="Arial" w:cs="Arial"/>
            <w:noProof/>
            <w:lang w:eastAsia="es-CL"/>
          </w:rPr>
          <w:drawing>
            <wp:anchor distT="0" distB="0" distL="114300" distR="114300" simplePos="0" relativeHeight="251661312" behindDoc="0" locked="0" layoutInCell="1" allowOverlap="1" wp14:anchorId="0B4DC972" wp14:editId="4235CC51">
              <wp:simplePos x="0" y="0"/>
              <wp:positionH relativeFrom="margin">
                <wp:align>right</wp:align>
              </wp:positionH>
              <wp:positionV relativeFrom="paragraph">
                <wp:posOffset>-2931</wp:posOffset>
              </wp:positionV>
              <wp:extent cx="1806753" cy="421062"/>
              <wp:effectExtent l="0" t="0" r="3175" b="0"/>
              <wp:wrapNone/>
              <wp:docPr id="1883977946" name="Imagen 18839779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duotone>
                          <a:schemeClr val="accent3">
                            <a:shade val="45000"/>
                            <a:satMod val="135000"/>
                          </a:schemeClr>
                          <a:prstClr val="white"/>
                        </a:duotone>
                      </a:blip>
                      <a:stretch>
                        <a:fillRect/>
                      </a:stretch>
                    </pic:blipFill>
                    <pic:spPr>
                      <a:xfrm>
                        <a:off x="0" y="0"/>
                        <a:ext cx="1806753" cy="421062"/>
                      </a:xfrm>
                      <a:prstGeom prst="rect">
                        <a:avLst/>
                      </a:prstGeom>
                      <a:noFill/>
                      <a:ln>
                        <a:noFill/>
                        <a:prstDash/>
                      </a:ln>
                    </pic:spPr>
                  </pic:pic>
                </a:graphicData>
              </a:graphic>
            </wp:anchor>
          </w:drawing>
        </w:r>
        <w:r w:rsidRPr="002D7838">
          <w:rPr>
            <w:rFonts w:ascii="Arial" w:hAnsi="Arial" w:cs="Arial"/>
            <w:b/>
            <w:color w:val="000000"/>
            <w:sz w:val="16"/>
            <w:szCs w:val="16"/>
          </w:rPr>
          <w:t>Superintendencia del Medio Ambiente, Gobierno de Chile</w:t>
        </w:r>
        <w:r w:rsidRPr="002D7838">
          <w:rPr>
            <w:rFonts w:ascii="Arial" w:hAnsi="Arial" w:cs="Arial"/>
            <w:b/>
            <w:color w:val="000000"/>
            <w:sz w:val="16"/>
            <w:szCs w:val="16"/>
          </w:rPr>
          <w:tab/>
        </w:r>
        <w:r w:rsidRPr="002D7838">
          <w:rPr>
            <w:rFonts w:ascii="Arial" w:hAnsi="Arial" w:cs="Arial"/>
            <w:b/>
            <w:color w:val="000000"/>
            <w:sz w:val="16"/>
            <w:szCs w:val="16"/>
          </w:rPr>
          <w:tab/>
        </w:r>
        <w:r w:rsidRPr="002D7838">
          <w:rPr>
            <w:rFonts w:ascii="Arial" w:hAnsi="Arial" w:cs="Arial"/>
            <w:b/>
            <w:color w:val="000000"/>
            <w:sz w:val="16"/>
            <w:szCs w:val="16"/>
          </w:rPr>
          <w:tab/>
        </w:r>
        <w:r w:rsidRPr="002D7838">
          <w:rPr>
            <w:rFonts w:ascii="Arial" w:hAnsi="Arial" w:cs="Arial"/>
            <w:b/>
            <w:color w:val="000000"/>
            <w:sz w:val="16"/>
            <w:szCs w:val="16"/>
          </w:rPr>
          <w:tab/>
        </w:r>
      </w:p>
      <w:p w14:paraId="04560276" w14:textId="77777777" w:rsidR="003D37AA" w:rsidRPr="002D7838" w:rsidRDefault="003D37AA" w:rsidP="002A08D5">
        <w:pPr>
          <w:pStyle w:val="Piedepgina"/>
          <w:mirrorIndents/>
          <w:rPr>
            <w:rFonts w:ascii="Arial" w:hAnsi="Arial" w:cs="Arial"/>
            <w:b/>
            <w:color w:val="000000"/>
            <w:sz w:val="16"/>
            <w:szCs w:val="16"/>
          </w:rPr>
        </w:pPr>
        <w:r w:rsidRPr="002D7838">
          <w:rPr>
            <w:rFonts w:ascii="Arial" w:hAnsi="Arial" w:cs="Arial"/>
            <w:color w:val="000000"/>
            <w:sz w:val="16"/>
            <w:szCs w:val="16"/>
          </w:rPr>
          <w:t>Sitio web: portal.sma.gob.cl</w:t>
        </w:r>
      </w:p>
      <w:p w14:paraId="72A91AB1" w14:textId="77777777" w:rsidR="003D37AA" w:rsidRDefault="003D37AA" w:rsidP="00CF2B07">
        <w:pPr>
          <w:pStyle w:val="Piedepgina"/>
          <w:jc w:val="right"/>
        </w:pPr>
      </w:p>
      <w:p w14:paraId="5C71F07C" w14:textId="77777777" w:rsidR="003D37AA" w:rsidRDefault="003D37AA" w:rsidP="00865DD0">
        <w:pPr>
          <w:pStyle w:val="Piedepgina"/>
          <w:jc w:val="center"/>
        </w:pPr>
        <w:r w:rsidRPr="00091845">
          <w:rPr>
            <w:rFonts w:ascii="gobCL" w:hAnsi="gobCL"/>
            <w:b/>
            <w:color w:val="000000"/>
            <w:sz w:val="16"/>
            <w:szCs w:val="16"/>
          </w:rPr>
          <w:t xml:space="preserve">Página </w:t>
        </w:r>
        <w:r w:rsidRPr="00091845">
          <w:rPr>
            <w:rFonts w:ascii="gobCL" w:hAnsi="gobCL"/>
            <w:b/>
            <w:color w:val="000000"/>
            <w:sz w:val="16"/>
            <w:szCs w:val="16"/>
          </w:rPr>
          <w:fldChar w:fldCharType="begin"/>
        </w:r>
        <w:r w:rsidRPr="00091845">
          <w:rPr>
            <w:rFonts w:ascii="gobCL" w:hAnsi="gobCL"/>
            <w:b/>
            <w:color w:val="000000"/>
            <w:sz w:val="16"/>
            <w:szCs w:val="16"/>
          </w:rPr>
          <w:instrText xml:space="preserve"> PAGE  \* Arabic  \* MERGEFORMAT </w:instrText>
        </w:r>
        <w:r w:rsidRPr="00091845">
          <w:rPr>
            <w:rFonts w:ascii="gobCL" w:hAnsi="gobCL"/>
            <w:b/>
            <w:color w:val="000000"/>
            <w:sz w:val="16"/>
            <w:szCs w:val="16"/>
          </w:rPr>
          <w:fldChar w:fldCharType="separate"/>
        </w:r>
        <w:r>
          <w:rPr>
            <w:rFonts w:ascii="gobCL" w:hAnsi="gobCL"/>
            <w:b/>
            <w:color w:val="000000"/>
            <w:sz w:val="16"/>
            <w:szCs w:val="16"/>
          </w:rPr>
          <w:t>2</w:t>
        </w:r>
        <w:r w:rsidRPr="00091845">
          <w:rPr>
            <w:rFonts w:ascii="gobCL" w:hAnsi="gobCL"/>
            <w:b/>
            <w:color w:val="000000"/>
            <w:sz w:val="16"/>
            <w:szCs w:val="16"/>
          </w:rPr>
          <w:fldChar w:fldCharType="end"/>
        </w:r>
        <w:r w:rsidRPr="00091845">
          <w:rPr>
            <w:rFonts w:ascii="gobCL" w:hAnsi="gobCL"/>
            <w:b/>
            <w:color w:val="000000"/>
            <w:sz w:val="16"/>
            <w:szCs w:val="16"/>
          </w:rPr>
          <w:t xml:space="preserve"> de </w:t>
        </w:r>
        <w:r w:rsidRPr="00091845">
          <w:rPr>
            <w:rFonts w:ascii="gobCL" w:hAnsi="gobCL"/>
            <w:b/>
            <w:color w:val="000000"/>
            <w:sz w:val="16"/>
            <w:szCs w:val="16"/>
          </w:rPr>
          <w:fldChar w:fldCharType="begin"/>
        </w:r>
        <w:r w:rsidRPr="00091845">
          <w:rPr>
            <w:rFonts w:ascii="gobCL" w:hAnsi="gobCL"/>
            <w:b/>
            <w:color w:val="000000"/>
            <w:sz w:val="16"/>
            <w:szCs w:val="16"/>
          </w:rPr>
          <w:instrText xml:space="preserve"> NUMPAGES   \* MERGEFORMAT </w:instrText>
        </w:r>
        <w:r w:rsidRPr="00091845">
          <w:rPr>
            <w:rFonts w:ascii="gobCL" w:hAnsi="gobCL"/>
            <w:b/>
            <w:color w:val="000000"/>
            <w:sz w:val="16"/>
            <w:szCs w:val="16"/>
          </w:rPr>
          <w:fldChar w:fldCharType="separate"/>
        </w:r>
        <w:r>
          <w:rPr>
            <w:rFonts w:ascii="gobCL" w:hAnsi="gobCL"/>
            <w:b/>
            <w:color w:val="000000"/>
            <w:sz w:val="16"/>
            <w:szCs w:val="16"/>
          </w:rPr>
          <w:t>13</w:t>
        </w:r>
        <w:r w:rsidRPr="00091845">
          <w:rPr>
            <w:rFonts w:ascii="gobCL" w:hAnsi="gobCL"/>
            <w:b/>
            <w:color w:val="00000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A4DB" w14:textId="77777777" w:rsidR="003D37AA" w:rsidRDefault="003D37AA" w:rsidP="00303DFB">
    <w:pPr>
      <w:pStyle w:val="Piedepgina"/>
    </w:pPr>
  </w:p>
  <w:p w14:paraId="2BF9586D" w14:textId="77777777" w:rsidR="003D37AA" w:rsidRDefault="003D37AA" w:rsidP="00303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FDAA" w14:textId="77777777" w:rsidR="005A3D55" w:rsidRDefault="005A3D55" w:rsidP="00E56524">
      <w:pPr>
        <w:spacing w:after="0" w:line="240" w:lineRule="auto"/>
      </w:pPr>
      <w:r>
        <w:separator/>
      </w:r>
    </w:p>
  </w:footnote>
  <w:footnote w:type="continuationSeparator" w:id="0">
    <w:p w14:paraId="208B0AAF" w14:textId="77777777" w:rsidR="005A3D55" w:rsidRDefault="005A3D55" w:rsidP="00E56524">
      <w:pPr>
        <w:spacing w:after="0" w:line="240" w:lineRule="auto"/>
      </w:pPr>
      <w:r>
        <w:continuationSeparator/>
      </w:r>
    </w:p>
  </w:footnote>
  <w:footnote w:id="1">
    <w:p w14:paraId="0F77F3A1" w14:textId="5A0FA36F" w:rsidR="007072DD" w:rsidRDefault="007072DD">
      <w:pPr>
        <w:pStyle w:val="Textonotapie"/>
      </w:pPr>
      <w:r w:rsidRPr="007072DD">
        <w:rPr>
          <w:rStyle w:val="Refdenotaalpie"/>
          <w:sz w:val="18"/>
          <w:szCs w:val="18"/>
        </w:rPr>
        <w:footnoteRef/>
      </w:r>
      <w:r w:rsidRPr="007072DD">
        <w:rPr>
          <w:sz w:val="18"/>
          <w:szCs w:val="18"/>
        </w:rPr>
        <w:t xml:space="preserve">  El número de registro corresponde al otorgado conforme a lo que establece el decreto supremo Nº10, de 2012, del Ministerio de Salud o el decreto que lo reemplace</w:t>
      </w:r>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7602A8BA"/>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4E103D"/>
    <w:multiLevelType w:val="hybridMultilevel"/>
    <w:tmpl w:val="407A0DD4"/>
    <w:lvl w:ilvl="0" w:tplc="EC3EAC8A">
      <w:numFmt w:val="none"/>
      <w:lvlText w:val=""/>
      <w:lvlJc w:val="left"/>
      <w:pPr>
        <w:tabs>
          <w:tab w:val="num" w:pos="360"/>
        </w:tabs>
      </w:pPr>
    </w:lvl>
    <w:lvl w:ilvl="1" w:tplc="9D36B552">
      <w:start w:val="1"/>
      <w:numFmt w:val="lowerLetter"/>
      <w:lvlText w:val="%2."/>
      <w:lvlJc w:val="left"/>
      <w:pPr>
        <w:ind w:left="1440" w:hanging="360"/>
      </w:pPr>
    </w:lvl>
    <w:lvl w:ilvl="2" w:tplc="949A700A">
      <w:start w:val="1"/>
      <w:numFmt w:val="lowerRoman"/>
      <w:lvlText w:val="%3."/>
      <w:lvlJc w:val="right"/>
      <w:pPr>
        <w:ind w:left="2160" w:hanging="180"/>
      </w:pPr>
    </w:lvl>
    <w:lvl w:ilvl="3" w:tplc="BB8C64DC">
      <w:start w:val="1"/>
      <w:numFmt w:val="decimal"/>
      <w:lvlText w:val="%4."/>
      <w:lvlJc w:val="left"/>
      <w:pPr>
        <w:ind w:left="2880" w:hanging="360"/>
      </w:pPr>
    </w:lvl>
    <w:lvl w:ilvl="4" w:tplc="E0687D58">
      <w:start w:val="1"/>
      <w:numFmt w:val="lowerLetter"/>
      <w:lvlText w:val="%5."/>
      <w:lvlJc w:val="left"/>
      <w:pPr>
        <w:ind w:left="3600" w:hanging="360"/>
      </w:pPr>
    </w:lvl>
    <w:lvl w:ilvl="5" w:tplc="3156FF34">
      <w:start w:val="1"/>
      <w:numFmt w:val="lowerRoman"/>
      <w:lvlText w:val="%6."/>
      <w:lvlJc w:val="right"/>
      <w:pPr>
        <w:ind w:left="4320" w:hanging="180"/>
      </w:pPr>
    </w:lvl>
    <w:lvl w:ilvl="6" w:tplc="15E09358">
      <w:start w:val="1"/>
      <w:numFmt w:val="decimal"/>
      <w:lvlText w:val="%7."/>
      <w:lvlJc w:val="left"/>
      <w:pPr>
        <w:ind w:left="5040" w:hanging="360"/>
      </w:pPr>
    </w:lvl>
    <w:lvl w:ilvl="7" w:tplc="45228F72">
      <w:start w:val="1"/>
      <w:numFmt w:val="lowerLetter"/>
      <w:lvlText w:val="%8."/>
      <w:lvlJc w:val="left"/>
      <w:pPr>
        <w:ind w:left="5760" w:hanging="360"/>
      </w:pPr>
    </w:lvl>
    <w:lvl w:ilvl="8" w:tplc="A32C7CB4">
      <w:start w:val="1"/>
      <w:numFmt w:val="lowerRoman"/>
      <w:lvlText w:val="%9."/>
      <w:lvlJc w:val="right"/>
      <w:pPr>
        <w:ind w:left="6480" w:hanging="180"/>
      </w:pPr>
    </w:lvl>
  </w:abstractNum>
  <w:abstractNum w:abstractNumId="3"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4887B75"/>
    <w:multiLevelType w:val="hybridMultilevel"/>
    <w:tmpl w:val="095EC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066868B5"/>
    <w:multiLevelType w:val="hybridMultilevel"/>
    <w:tmpl w:val="7AA6C698"/>
    <w:lvl w:ilvl="0" w:tplc="321E25A2">
      <w:numFmt w:val="none"/>
      <w:lvlText w:val=""/>
      <w:lvlJc w:val="left"/>
      <w:pPr>
        <w:tabs>
          <w:tab w:val="num" w:pos="360"/>
        </w:tabs>
      </w:pPr>
    </w:lvl>
    <w:lvl w:ilvl="1" w:tplc="FBB4EADC">
      <w:start w:val="1"/>
      <w:numFmt w:val="lowerLetter"/>
      <w:lvlText w:val="%2."/>
      <w:lvlJc w:val="left"/>
      <w:pPr>
        <w:ind w:left="1440" w:hanging="360"/>
      </w:pPr>
    </w:lvl>
    <w:lvl w:ilvl="2" w:tplc="A91C14BA">
      <w:start w:val="1"/>
      <w:numFmt w:val="lowerRoman"/>
      <w:lvlText w:val="%3."/>
      <w:lvlJc w:val="right"/>
      <w:pPr>
        <w:ind w:left="2160" w:hanging="180"/>
      </w:pPr>
    </w:lvl>
    <w:lvl w:ilvl="3" w:tplc="71043396">
      <w:start w:val="1"/>
      <w:numFmt w:val="decimal"/>
      <w:lvlText w:val="%4."/>
      <w:lvlJc w:val="left"/>
      <w:pPr>
        <w:ind w:left="2880" w:hanging="360"/>
      </w:pPr>
    </w:lvl>
    <w:lvl w:ilvl="4" w:tplc="84C4D900">
      <w:start w:val="1"/>
      <w:numFmt w:val="lowerLetter"/>
      <w:lvlText w:val="%5."/>
      <w:lvlJc w:val="left"/>
      <w:pPr>
        <w:ind w:left="3600" w:hanging="360"/>
      </w:pPr>
    </w:lvl>
    <w:lvl w:ilvl="5" w:tplc="9634D3CA">
      <w:start w:val="1"/>
      <w:numFmt w:val="lowerRoman"/>
      <w:lvlText w:val="%6."/>
      <w:lvlJc w:val="right"/>
      <w:pPr>
        <w:ind w:left="4320" w:hanging="180"/>
      </w:pPr>
    </w:lvl>
    <w:lvl w:ilvl="6" w:tplc="94587E54">
      <w:start w:val="1"/>
      <w:numFmt w:val="decimal"/>
      <w:lvlText w:val="%7."/>
      <w:lvlJc w:val="left"/>
      <w:pPr>
        <w:ind w:left="5040" w:hanging="360"/>
      </w:pPr>
    </w:lvl>
    <w:lvl w:ilvl="7" w:tplc="C74AFD20">
      <w:start w:val="1"/>
      <w:numFmt w:val="lowerLetter"/>
      <w:lvlText w:val="%8."/>
      <w:lvlJc w:val="left"/>
      <w:pPr>
        <w:ind w:left="5760" w:hanging="360"/>
      </w:pPr>
    </w:lvl>
    <w:lvl w:ilvl="8" w:tplc="3B72E598">
      <w:start w:val="1"/>
      <w:numFmt w:val="lowerRoman"/>
      <w:lvlText w:val="%9."/>
      <w:lvlJc w:val="right"/>
      <w:pPr>
        <w:ind w:left="6480" w:hanging="180"/>
      </w:pPr>
    </w:lvl>
  </w:abstractNum>
  <w:abstractNum w:abstractNumId="7" w15:restartNumberingAfterBreak="0">
    <w:nsid w:val="0D85D7ED"/>
    <w:multiLevelType w:val="hybridMultilevel"/>
    <w:tmpl w:val="0E146132"/>
    <w:lvl w:ilvl="0" w:tplc="49969146">
      <w:start w:val="1"/>
      <w:numFmt w:val="decimal"/>
      <w:lvlText w:val="%1-"/>
      <w:lvlJc w:val="left"/>
      <w:pPr>
        <w:ind w:left="720" w:hanging="360"/>
      </w:pPr>
    </w:lvl>
    <w:lvl w:ilvl="1" w:tplc="9DC658BE">
      <w:start w:val="1"/>
      <w:numFmt w:val="lowerLetter"/>
      <w:lvlText w:val="%2."/>
      <w:lvlJc w:val="left"/>
      <w:pPr>
        <w:ind w:left="1440" w:hanging="360"/>
      </w:pPr>
    </w:lvl>
    <w:lvl w:ilvl="2" w:tplc="C9124976">
      <w:start w:val="1"/>
      <w:numFmt w:val="lowerRoman"/>
      <w:lvlText w:val="%3."/>
      <w:lvlJc w:val="right"/>
      <w:pPr>
        <w:ind w:left="2160" w:hanging="180"/>
      </w:pPr>
    </w:lvl>
    <w:lvl w:ilvl="3" w:tplc="C7C2EA44">
      <w:start w:val="1"/>
      <w:numFmt w:val="decimal"/>
      <w:lvlText w:val="%4."/>
      <w:lvlJc w:val="left"/>
      <w:pPr>
        <w:ind w:left="2880" w:hanging="360"/>
      </w:pPr>
    </w:lvl>
    <w:lvl w:ilvl="4" w:tplc="B2C009FE">
      <w:start w:val="1"/>
      <w:numFmt w:val="lowerLetter"/>
      <w:lvlText w:val="%5."/>
      <w:lvlJc w:val="left"/>
      <w:pPr>
        <w:ind w:left="3600" w:hanging="360"/>
      </w:pPr>
    </w:lvl>
    <w:lvl w:ilvl="5" w:tplc="AD20514C">
      <w:start w:val="1"/>
      <w:numFmt w:val="lowerRoman"/>
      <w:lvlText w:val="%6."/>
      <w:lvlJc w:val="right"/>
      <w:pPr>
        <w:ind w:left="4320" w:hanging="180"/>
      </w:pPr>
    </w:lvl>
    <w:lvl w:ilvl="6" w:tplc="41D63960">
      <w:start w:val="1"/>
      <w:numFmt w:val="decimal"/>
      <w:lvlText w:val="%7."/>
      <w:lvlJc w:val="left"/>
      <w:pPr>
        <w:ind w:left="5040" w:hanging="360"/>
      </w:pPr>
    </w:lvl>
    <w:lvl w:ilvl="7" w:tplc="61708144">
      <w:start w:val="1"/>
      <w:numFmt w:val="lowerLetter"/>
      <w:lvlText w:val="%8."/>
      <w:lvlJc w:val="left"/>
      <w:pPr>
        <w:ind w:left="5760" w:hanging="360"/>
      </w:pPr>
    </w:lvl>
    <w:lvl w:ilvl="8" w:tplc="A170C6FA">
      <w:start w:val="1"/>
      <w:numFmt w:val="lowerRoman"/>
      <w:lvlText w:val="%9."/>
      <w:lvlJc w:val="right"/>
      <w:pPr>
        <w:ind w:left="6480" w:hanging="180"/>
      </w:pPr>
    </w:lvl>
  </w:abstractNum>
  <w:abstractNum w:abstractNumId="8" w15:restartNumberingAfterBreak="0">
    <w:nsid w:val="0EC184FF"/>
    <w:multiLevelType w:val="hybridMultilevel"/>
    <w:tmpl w:val="8F0A13D6"/>
    <w:lvl w:ilvl="0" w:tplc="68CA748A">
      <w:start w:val="1"/>
      <w:numFmt w:val="bullet"/>
      <w:lvlText w:val=""/>
      <w:lvlJc w:val="left"/>
      <w:pPr>
        <w:ind w:left="720" w:hanging="360"/>
      </w:pPr>
      <w:rPr>
        <w:rFonts w:ascii="Symbol" w:hAnsi="Symbol" w:hint="default"/>
      </w:rPr>
    </w:lvl>
    <w:lvl w:ilvl="1" w:tplc="75B41A06">
      <w:start w:val="1"/>
      <w:numFmt w:val="bullet"/>
      <w:lvlText w:val="o"/>
      <w:lvlJc w:val="left"/>
      <w:pPr>
        <w:ind w:left="1440" w:hanging="360"/>
      </w:pPr>
      <w:rPr>
        <w:rFonts w:ascii="Courier New" w:hAnsi="Courier New" w:hint="default"/>
      </w:rPr>
    </w:lvl>
    <w:lvl w:ilvl="2" w:tplc="D87E1230">
      <w:start w:val="1"/>
      <w:numFmt w:val="bullet"/>
      <w:lvlText w:val=""/>
      <w:lvlJc w:val="left"/>
      <w:pPr>
        <w:ind w:left="2160" w:hanging="360"/>
      </w:pPr>
      <w:rPr>
        <w:rFonts w:ascii="Wingdings" w:hAnsi="Wingdings" w:hint="default"/>
      </w:rPr>
    </w:lvl>
    <w:lvl w:ilvl="3" w:tplc="1DCC6596">
      <w:start w:val="1"/>
      <w:numFmt w:val="bullet"/>
      <w:lvlText w:val=""/>
      <w:lvlJc w:val="left"/>
      <w:pPr>
        <w:ind w:left="2880" w:hanging="360"/>
      </w:pPr>
      <w:rPr>
        <w:rFonts w:ascii="Symbol" w:hAnsi="Symbol" w:hint="default"/>
      </w:rPr>
    </w:lvl>
    <w:lvl w:ilvl="4" w:tplc="B91E6684">
      <w:start w:val="1"/>
      <w:numFmt w:val="bullet"/>
      <w:lvlText w:val="o"/>
      <w:lvlJc w:val="left"/>
      <w:pPr>
        <w:ind w:left="3600" w:hanging="360"/>
      </w:pPr>
      <w:rPr>
        <w:rFonts w:ascii="Courier New" w:hAnsi="Courier New" w:hint="default"/>
      </w:rPr>
    </w:lvl>
    <w:lvl w:ilvl="5" w:tplc="57B66D54">
      <w:start w:val="1"/>
      <w:numFmt w:val="bullet"/>
      <w:lvlText w:val=""/>
      <w:lvlJc w:val="left"/>
      <w:pPr>
        <w:ind w:left="4320" w:hanging="360"/>
      </w:pPr>
      <w:rPr>
        <w:rFonts w:ascii="Wingdings" w:hAnsi="Wingdings" w:hint="default"/>
      </w:rPr>
    </w:lvl>
    <w:lvl w:ilvl="6" w:tplc="D0060654">
      <w:start w:val="1"/>
      <w:numFmt w:val="bullet"/>
      <w:lvlText w:val=""/>
      <w:lvlJc w:val="left"/>
      <w:pPr>
        <w:ind w:left="5040" w:hanging="360"/>
      </w:pPr>
      <w:rPr>
        <w:rFonts w:ascii="Symbol" w:hAnsi="Symbol" w:hint="default"/>
      </w:rPr>
    </w:lvl>
    <w:lvl w:ilvl="7" w:tplc="235A901C">
      <w:start w:val="1"/>
      <w:numFmt w:val="bullet"/>
      <w:lvlText w:val="o"/>
      <w:lvlJc w:val="left"/>
      <w:pPr>
        <w:ind w:left="5760" w:hanging="360"/>
      </w:pPr>
      <w:rPr>
        <w:rFonts w:ascii="Courier New" w:hAnsi="Courier New" w:hint="default"/>
      </w:rPr>
    </w:lvl>
    <w:lvl w:ilvl="8" w:tplc="115EB60A">
      <w:start w:val="1"/>
      <w:numFmt w:val="bullet"/>
      <w:lvlText w:val=""/>
      <w:lvlJc w:val="left"/>
      <w:pPr>
        <w:ind w:left="6480" w:hanging="360"/>
      </w:pPr>
      <w:rPr>
        <w:rFonts w:ascii="Wingdings" w:hAnsi="Wingdings" w:hint="default"/>
      </w:rPr>
    </w:lvl>
  </w:abstractNum>
  <w:abstractNum w:abstractNumId="9" w15:restartNumberingAfterBreak="0">
    <w:nsid w:val="0F02CADC"/>
    <w:multiLevelType w:val="hybridMultilevel"/>
    <w:tmpl w:val="DDFA7D10"/>
    <w:lvl w:ilvl="0" w:tplc="2C1ED49C">
      <w:start w:val="1"/>
      <w:numFmt w:val="bullet"/>
      <w:lvlText w:val=""/>
      <w:lvlJc w:val="left"/>
      <w:pPr>
        <w:ind w:left="720" w:hanging="360"/>
      </w:pPr>
      <w:rPr>
        <w:rFonts w:ascii="Symbol" w:hAnsi="Symbol" w:hint="default"/>
      </w:rPr>
    </w:lvl>
    <w:lvl w:ilvl="1" w:tplc="FBFC98FC">
      <w:start w:val="1"/>
      <w:numFmt w:val="bullet"/>
      <w:lvlText w:val="o"/>
      <w:lvlJc w:val="left"/>
      <w:pPr>
        <w:ind w:left="1440" w:hanging="360"/>
      </w:pPr>
      <w:rPr>
        <w:rFonts w:ascii="Courier New" w:hAnsi="Courier New" w:hint="default"/>
      </w:rPr>
    </w:lvl>
    <w:lvl w:ilvl="2" w:tplc="6D2E0548">
      <w:start w:val="1"/>
      <w:numFmt w:val="bullet"/>
      <w:lvlText w:val=""/>
      <w:lvlJc w:val="left"/>
      <w:pPr>
        <w:ind w:left="2160" w:hanging="360"/>
      </w:pPr>
      <w:rPr>
        <w:rFonts w:ascii="Wingdings" w:hAnsi="Wingdings" w:hint="default"/>
      </w:rPr>
    </w:lvl>
    <w:lvl w:ilvl="3" w:tplc="06A41320">
      <w:start w:val="1"/>
      <w:numFmt w:val="bullet"/>
      <w:lvlText w:val=""/>
      <w:lvlJc w:val="left"/>
      <w:pPr>
        <w:ind w:left="2880" w:hanging="360"/>
      </w:pPr>
      <w:rPr>
        <w:rFonts w:ascii="Symbol" w:hAnsi="Symbol" w:hint="default"/>
      </w:rPr>
    </w:lvl>
    <w:lvl w:ilvl="4" w:tplc="36EEC35E">
      <w:start w:val="1"/>
      <w:numFmt w:val="bullet"/>
      <w:lvlText w:val="o"/>
      <w:lvlJc w:val="left"/>
      <w:pPr>
        <w:ind w:left="3600" w:hanging="360"/>
      </w:pPr>
      <w:rPr>
        <w:rFonts w:ascii="Courier New" w:hAnsi="Courier New" w:hint="default"/>
      </w:rPr>
    </w:lvl>
    <w:lvl w:ilvl="5" w:tplc="6068016C">
      <w:start w:val="1"/>
      <w:numFmt w:val="bullet"/>
      <w:lvlText w:val=""/>
      <w:lvlJc w:val="left"/>
      <w:pPr>
        <w:ind w:left="4320" w:hanging="360"/>
      </w:pPr>
      <w:rPr>
        <w:rFonts w:ascii="Wingdings" w:hAnsi="Wingdings" w:hint="default"/>
      </w:rPr>
    </w:lvl>
    <w:lvl w:ilvl="6" w:tplc="DCF8BCA6">
      <w:start w:val="1"/>
      <w:numFmt w:val="bullet"/>
      <w:lvlText w:val=""/>
      <w:lvlJc w:val="left"/>
      <w:pPr>
        <w:ind w:left="5040" w:hanging="360"/>
      </w:pPr>
      <w:rPr>
        <w:rFonts w:ascii="Symbol" w:hAnsi="Symbol" w:hint="default"/>
      </w:rPr>
    </w:lvl>
    <w:lvl w:ilvl="7" w:tplc="E224FCBC">
      <w:start w:val="1"/>
      <w:numFmt w:val="bullet"/>
      <w:lvlText w:val="o"/>
      <w:lvlJc w:val="left"/>
      <w:pPr>
        <w:ind w:left="5760" w:hanging="360"/>
      </w:pPr>
      <w:rPr>
        <w:rFonts w:ascii="Courier New" w:hAnsi="Courier New" w:hint="default"/>
      </w:rPr>
    </w:lvl>
    <w:lvl w:ilvl="8" w:tplc="86448294">
      <w:start w:val="1"/>
      <w:numFmt w:val="bullet"/>
      <w:lvlText w:val=""/>
      <w:lvlJc w:val="left"/>
      <w:pPr>
        <w:ind w:left="6480" w:hanging="360"/>
      </w:pPr>
      <w:rPr>
        <w:rFonts w:ascii="Wingdings" w:hAnsi="Wingdings" w:hint="default"/>
      </w:rPr>
    </w:lvl>
  </w:abstractNum>
  <w:abstractNum w:abstractNumId="10" w15:restartNumberingAfterBreak="0">
    <w:nsid w:val="1525F657"/>
    <w:multiLevelType w:val="hybridMultilevel"/>
    <w:tmpl w:val="29A2ABAA"/>
    <w:lvl w:ilvl="0" w:tplc="42C887D4">
      <w:start w:val="1"/>
      <w:numFmt w:val="bullet"/>
      <w:lvlText w:val=""/>
      <w:lvlJc w:val="left"/>
      <w:pPr>
        <w:ind w:left="720" w:hanging="360"/>
      </w:pPr>
      <w:rPr>
        <w:rFonts w:ascii="Symbol" w:hAnsi="Symbol" w:hint="default"/>
      </w:rPr>
    </w:lvl>
    <w:lvl w:ilvl="1" w:tplc="420299DE">
      <w:start w:val="1"/>
      <w:numFmt w:val="bullet"/>
      <w:lvlText w:val="o"/>
      <w:lvlJc w:val="left"/>
      <w:pPr>
        <w:ind w:left="1440" w:hanging="360"/>
      </w:pPr>
      <w:rPr>
        <w:rFonts w:ascii="Courier New" w:hAnsi="Courier New" w:hint="default"/>
      </w:rPr>
    </w:lvl>
    <w:lvl w:ilvl="2" w:tplc="514C5C26">
      <w:start w:val="1"/>
      <w:numFmt w:val="bullet"/>
      <w:lvlText w:val=""/>
      <w:lvlJc w:val="left"/>
      <w:pPr>
        <w:ind w:left="2160" w:hanging="360"/>
      </w:pPr>
      <w:rPr>
        <w:rFonts w:ascii="Wingdings" w:hAnsi="Wingdings" w:hint="default"/>
      </w:rPr>
    </w:lvl>
    <w:lvl w:ilvl="3" w:tplc="8AC40F10">
      <w:start w:val="1"/>
      <w:numFmt w:val="bullet"/>
      <w:lvlText w:val=""/>
      <w:lvlJc w:val="left"/>
      <w:pPr>
        <w:ind w:left="2880" w:hanging="360"/>
      </w:pPr>
      <w:rPr>
        <w:rFonts w:ascii="Symbol" w:hAnsi="Symbol" w:hint="default"/>
      </w:rPr>
    </w:lvl>
    <w:lvl w:ilvl="4" w:tplc="3AFE7FF2">
      <w:start w:val="1"/>
      <w:numFmt w:val="bullet"/>
      <w:lvlText w:val="o"/>
      <w:lvlJc w:val="left"/>
      <w:pPr>
        <w:ind w:left="3600" w:hanging="360"/>
      </w:pPr>
      <w:rPr>
        <w:rFonts w:ascii="Courier New" w:hAnsi="Courier New" w:hint="default"/>
      </w:rPr>
    </w:lvl>
    <w:lvl w:ilvl="5" w:tplc="FF5C3ABE">
      <w:start w:val="1"/>
      <w:numFmt w:val="bullet"/>
      <w:lvlText w:val=""/>
      <w:lvlJc w:val="left"/>
      <w:pPr>
        <w:ind w:left="4320" w:hanging="360"/>
      </w:pPr>
      <w:rPr>
        <w:rFonts w:ascii="Wingdings" w:hAnsi="Wingdings" w:hint="default"/>
      </w:rPr>
    </w:lvl>
    <w:lvl w:ilvl="6" w:tplc="F9781DD2">
      <w:start w:val="1"/>
      <w:numFmt w:val="bullet"/>
      <w:lvlText w:val=""/>
      <w:lvlJc w:val="left"/>
      <w:pPr>
        <w:ind w:left="5040" w:hanging="360"/>
      </w:pPr>
      <w:rPr>
        <w:rFonts w:ascii="Symbol" w:hAnsi="Symbol" w:hint="default"/>
      </w:rPr>
    </w:lvl>
    <w:lvl w:ilvl="7" w:tplc="884EBD06">
      <w:start w:val="1"/>
      <w:numFmt w:val="bullet"/>
      <w:lvlText w:val="o"/>
      <w:lvlJc w:val="left"/>
      <w:pPr>
        <w:ind w:left="5760" w:hanging="360"/>
      </w:pPr>
      <w:rPr>
        <w:rFonts w:ascii="Courier New" w:hAnsi="Courier New" w:hint="default"/>
      </w:rPr>
    </w:lvl>
    <w:lvl w:ilvl="8" w:tplc="37B6ACEA">
      <w:start w:val="1"/>
      <w:numFmt w:val="bullet"/>
      <w:lvlText w:val=""/>
      <w:lvlJc w:val="left"/>
      <w:pPr>
        <w:ind w:left="6480" w:hanging="360"/>
      </w:pPr>
      <w:rPr>
        <w:rFonts w:ascii="Wingdings" w:hAnsi="Wingdings" w:hint="default"/>
      </w:rPr>
    </w:lvl>
  </w:abstractNum>
  <w:abstractNum w:abstractNumId="11" w15:restartNumberingAfterBreak="0">
    <w:nsid w:val="1533CF2B"/>
    <w:multiLevelType w:val="multilevel"/>
    <w:tmpl w:val="85A8E2A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C7520F"/>
    <w:multiLevelType w:val="hybridMultilevel"/>
    <w:tmpl w:val="36FE139C"/>
    <w:lvl w:ilvl="0" w:tplc="AED4AF0C">
      <w:start w:val="1"/>
      <w:numFmt w:val="decimal"/>
      <w:lvlText w:val="%1-"/>
      <w:lvlJc w:val="left"/>
      <w:pPr>
        <w:ind w:left="720" w:hanging="360"/>
      </w:pPr>
    </w:lvl>
    <w:lvl w:ilvl="1" w:tplc="FF5AAEF4">
      <w:start w:val="1"/>
      <w:numFmt w:val="lowerLetter"/>
      <w:lvlText w:val="%2."/>
      <w:lvlJc w:val="left"/>
      <w:pPr>
        <w:ind w:left="1440" w:hanging="360"/>
      </w:pPr>
    </w:lvl>
    <w:lvl w:ilvl="2" w:tplc="63AA05EE">
      <w:start w:val="1"/>
      <w:numFmt w:val="lowerRoman"/>
      <w:lvlText w:val="%3."/>
      <w:lvlJc w:val="right"/>
      <w:pPr>
        <w:ind w:left="2160" w:hanging="180"/>
      </w:pPr>
    </w:lvl>
    <w:lvl w:ilvl="3" w:tplc="E82A5902">
      <w:start w:val="1"/>
      <w:numFmt w:val="decimal"/>
      <w:lvlText w:val="%4."/>
      <w:lvlJc w:val="left"/>
      <w:pPr>
        <w:ind w:left="2880" w:hanging="360"/>
      </w:pPr>
    </w:lvl>
    <w:lvl w:ilvl="4" w:tplc="09B4A0FE">
      <w:start w:val="1"/>
      <w:numFmt w:val="lowerLetter"/>
      <w:lvlText w:val="%5."/>
      <w:lvlJc w:val="left"/>
      <w:pPr>
        <w:ind w:left="3600" w:hanging="360"/>
      </w:pPr>
    </w:lvl>
    <w:lvl w:ilvl="5" w:tplc="CE867722">
      <w:start w:val="1"/>
      <w:numFmt w:val="lowerRoman"/>
      <w:lvlText w:val="%6."/>
      <w:lvlJc w:val="right"/>
      <w:pPr>
        <w:ind w:left="4320" w:hanging="180"/>
      </w:pPr>
    </w:lvl>
    <w:lvl w:ilvl="6" w:tplc="BD5E39D0">
      <w:start w:val="1"/>
      <w:numFmt w:val="decimal"/>
      <w:lvlText w:val="%7."/>
      <w:lvlJc w:val="left"/>
      <w:pPr>
        <w:ind w:left="5040" w:hanging="360"/>
      </w:pPr>
    </w:lvl>
    <w:lvl w:ilvl="7" w:tplc="567646DA">
      <w:start w:val="1"/>
      <w:numFmt w:val="lowerLetter"/>
      <w:lvlText w:val="%8."/>
      <w:lvlJc w:val="left"/>
      <w:pPr>
        <w:ind w:left="5760" w:hanging="360"/>
      </w:pPr>
    </w:lvl>
    <w:lvl w:ilvl="8" w:tplc="A1FAA712">
      <w:start w:val="1"/>
      <w:numFmt w:val="lowerRoman"/>
      <w:lvlText w:val="%9."/>
      <w:lvlJc w:val="right"/>
      <w:pPr>
        <w:ind w:left="6480" w:hanging="180"/>
      </w:pPr>
    </w:lvl>
  </w:abstractNum>
  <w:abstractNum w:abstractNumId="13" w15:restartNumberingAfterBreak="0">
    <w:nsid w:val="1AE503F2"/>
    <w:multiLevelType w:val="hybridMultilevel"/>
    <w:tmpl w:val="DA58F656"/>
    <w:lvl w:ilvl="0" w:tplc="0A2E05BA">
      <w:start w:val="1"/>
      <w:numFmt w:val="bullet"/>
      <w:lvlText w:val=""/>
      <w:lvlJc w:val="left"/>
      <w:pPr>
        <w:ind w:left="720" w:hanging="360"/>
      </w:pPr>
      <w:rPr>
        <w:rFonts w:ascii="Symbol" w:hAnsi="Symbol" w:hint="default"/>
      </w:rPr>
    </w:lvl>
    <w:lvl w:ilvl="1" w:tplc="2B04B09C">
      <w:start w:val="1"/>
      <w:numFmt w:val="bullet"/>
      <w:lvlText w:val="o"/>
      <w:lvlJc w:val="left"/>
      <w:pPr>
        <w:ind w:left="1440" w:hanging="360"/>
      </w:pPr>
      <w:rPr>
        <w:rFonts w:ascii="Courier New" w:hAnsi="Courier New" w:hint="default"/>
      </w:rPr>
    </w:lvl>
    <w:lvl w:ilvl="2" w:tplc="E64468F6">
      <w:start w:val="1"/>
      <w:numFmt w:val="bullet"/>
      <w:lvlText w:val=""/>
      <w:lvlJc w:val="left"/>
      <w:pPr>
        <w:ind w:left="2160" w:hanging="360"/>
      </w:pPr>
      <w:rPr>
        <w:rFonts w:ascii="Wingdings" w:hAnsi="Wingdings" w:hint="default"/>
      </w:rPr>
    </w:lvl>
    <w:lvl w:ilvl="3" w:tplc="0E08A590">
      <w:start w:val="1"/>
      <w:numFmt w:val="bullet"/>
      <w:lvlText w:val=""/>
      <w:lvlJc w:val="left"/>
      <w:pPr>
        <w:ind w:left="2880" w:hanging="360"/>
      </w:pPr>
      <w:rPr>
        <w:rFonts w:ascii="Symbol" w:hAnsi="Symbol" w:hint="default"/>
      </w:rPr>
    </w:lvl>
    <w:lvl w:ilvl="4" w:tplc="1018C8B4">
      <w:start w:val="1"/>
      <w:numFmt w:val="bullet"/>
      <w:lvlText w:val="o"/>
      <w:lvlJc w:val="left"/>
      <w:pPr>
        <w:ind w:left="3600" w:hanging="360"/>
      </w:pPr>
      <w:rPr>
        <w:rFonts w:ascii="Courier New" w:hAnsi="Courier New" w:hint="default"/>
      </w:rPr>
    </w:lvl>
    <w:lvl w:ilvl="5" w:tplc="3FA04010">
      <w:start w:val="1"/>
      <w:numFmt w:val="bullet"/>
      <w:lvlText w:val=""/>
      <w:lvlJc w:val="left"/>
      <w:pPr>
        <w:ind w:left="4320" w:hanging="360"/>
      </w:pPr>
      <w:rPr>
        <w:rFonts w:ascii="Wingdings" w:hAnsi="Wingdings" w:hint="default"/>
      </w:rPr>
    </w:lvl>
    <w:lvl w:ilvl="6" w:tplc="F3E42B36">
      <w:start w:val="1"/>
      <w:numFmt w:val="bullet"/>
      <w:lvlText w:val=""/>
      <w:lvlJc w:val="left"/>
      <w:pPr>
        <w:ind w:left="5040" w:hanging="360"/>
      </w:pPr>
      <w:rPr>
        <w:rFonts w:ascii="Symbol" w:hAnsi="Symbol" w:hint="default"/>
      </w:rPr>
    </w:lvl>
    <w:lvl w:ilvl="7" w:tplc="2C644F6E">
      <w:start w:val="1"/>
      <w:numFmt w:val="bullet"/>
      <w:lvlText w:val="o"/>
      <w:lvlJc w:val="left"/>
      <w:pPr>
        <w:ind w:left="5760" w:hanging="360"/>
      </w:pPr>
      <w:rPr>
        <w:rFonts w:ascii="Courier New" w:hAnsi="Courier New" w:hint="default"/>
      </w:rPr>
    </w:lvl>
    <w:lvl w:ilvl="8" w:tplc="B270ED4A">
      <w:start w:val="1"/>
      <w:numFmt w:val="bullet"/>
      <w:lvlText w:val=""/>
      <w:lvlJc w:val="left"/>
      <w:pPr>
        <w:ind w:left="6480" w:hanging="360"/>
      </w:pPr>
      <w:rPr>
        <w:rFonts w:ascii="Wingdings" w:hAnsi="Wingdings" w:hint="default"/>
      </w:rPr>
    </w:lvl>
  </w:abstractNum>
  <w:abstractNum w:abstractNumId="14" w15:restartNumberingAfterBreak="0">
    <w:nsid w:val="20385F1B"/>
    <w:multiLevelType w:val="hybridMultilevel"/>
    <w:tmpl w:val="EC2ACE72"/>
    <w:lvl w:ilvl="0" w:tplc="71FC5A90">
      <w:start w:val="1"/>
      <w:numFmt w:val="bullet"/>
      <w:lvlText w:val=""/>
      <w:lvlJc w:val="left"/>
      <w:pPr>
        <w:ind w:left="720" w:hanging="360"/>
      </w:pPr>
      <w:rPr>
        <w:rFonts w:ascii="Symbol" w:hAnsi="Symbol" w:hint="default"/>
      </w:rPr>
    </w:lvl>
    <w:lvl w:ilvl="1" w:tplc="DA42BC28">
      <w:start w:val="1"/>
      <w:numFmt w:val="bullet"/>
      <w:lvlText w:val="o"/>
      <w:lvlJc w:val="left"/>
      <w:pPr>
        <w:ind w:left="1440" w:hanging="360"/>
      </w:pPr>
      <w:rPr>
        <w:rFonts w:ascii="Courier New" w:hAnsi="Courier New" w:hint="default"/>
      </w:rPr>
    </w:lvl>
    <w:lvl w:ilvl="2" w:tplc="EEC6D538">
      <w:start w:val="1"/>
      <w:numFmt w:val="bullet"/>
      <w:lvlText w:val=""/>
      <w:lvlJc w:val="left"/>
      <w:pPr>
        <w:ind w:left="2160" w:hanging="360"/>
      </w:pPr>
      <w:rPr>
        <w:rFonts w:ascii="Wingdings" w:hAnsi="Wingdings" w:hint="default"/>
      </w:rPr>
    </w:lvl>
    <w:lvl w:ilvl="3" w:tplc="58A08B70">
      <w:start w:val="1"/>
      <w:numFmt w:val="bullet"/>
      <w:lvlText w:val=""/>
      <w:lvlJc w:val="left"/>
      <w:pPr>
        <w:ind w:left="2880" w:hanging="360"/>
      </w:pPr>
      <w:rPr>
        <w:rFonts w:ascii="Symbol" w:hAnsi="Symbol" w:hint="default"/>
      </w:rPr>
    </w:lvl>
    <w:lvl w:ilvl="4" w:tplc="EBDCF45E">
      <w:start w:val="1"/>
      <w:numFmt w:val="bullet"/>
      <w:lvlText w:val="o"/>
      <w:lvlJc w:val="left"/>
      <w:pPr>
        <w:ind w:left="3600" w:hanging="360"/>
      </w:pPr>
      <w:rPr>
        <w:rFonts w:ascii="Courier New" w:hAnsi="Courier New" w:hint="default"/>
      </w:rPr>
    </w:lvl>
    <w:lvl w:ilvl="5" w:tplc="628E609A">
      <w:start w:val="1"/>
      <w:numFmt w:val="bullet"/>
      <w:lvlText w:val=""/>
      <w:lvlJc w:val="left"/>
      <w:pPr>
        <w:ind w:left="4320" w:hanging="360"/>
      </w:pPr>
      <w:rPr>
        <w:rFonts w:ascii="Wingdings" w:hAnsi="Wingdings" w:hint="default"/>
      </w:rPr>
    </w:lvl>
    <w:lvl w:ilvl="6" w:tplc="4B72E284">
      <w:start w:val="1"/>
      <w:numFmt w:val="bullet"/>
      <w:lvlText w:val=""/>
      <w:lvlJc w:val="left"/>
      <w:pPr>
        <w:ind w:left="5040" w:hanging="360"/>
      </w:pPr>
      <w:rPr>
        <w:rFonts w:ascii="Symbol" w:hAnsi="Symbol" w:hint="default"/>
      </w:rPr>
    </w:lvl>
    <w:lvl w:ilvl="7" w:tplc="94F61FB8">
      <w:start w:val="1"/>
      <w:numFmt w:val="bullet"/>
      <w:lvlText w:val="o"/>
      <w:lvlJc w:val="left"/>
      <w:pPr>
        <w:ind w:left="5760" w:hanging="360"/>
      </w:pPr>
      <w:rPr>
        <w:rFonts w:ascii="Courier New" w:hAnsi="Courier New" w:hint="default"/>
      </w:rPr>
    </w:lvl>
    <w:lvl w:ilvl="8" w:tplc="1768681C">
      <w:start w:val="1"/>
      <w:numFmt w:val="bullet"/>
      <w:lvlText w:val=""/>
      <w:lvlJc w:val="left"/>
      <w:pPr>
        <w:ind w:left="6480" w:hanging="360"/>
      </w:pPr>
      <w:rPr>
        <w:rFonts w:ascii="Wingdings" w:hAnsi="Wingdings" w:hint="default"/>
      </w:rPr>
    </w:lvl>
  </w:abstractNum>
  <w:abstractNum w:abstractNumId="15" w15:restartNumberingAfterBreak="0">
    <w:nsid w:val="2CBBC25A"/>
    <w:multiLevelType w:val="hybridMultilevel"/>
    <w:tmpl w:val="B74ECC4E"/>
    <w:lvl w:ilvl="0" w:tplc="60FC2DBA">
      <w:numFmt w:val="none"/>
      <w:lvlText w:val=""/>
      <w:lvlJc w:val="left"/>
      <w:pPr>
        <w:tabs>
          <w:tab w:val="num" w:pos="360"/>
        </w:tabs>
      </w:pPr>
    </w:lvl>
    <w:lvl w:ilvl="1" w:tplc="AFF60506">
      <w:start w:val="1"/>
      <w:numFmt w:val="lowerLetter"/>
      <w:lvlText w:val="%2."/>
      <w:lvlJc w:val="left"/>
      <w:pPr>
        <w:ind w:left="1440" w:hanging="360"/>
      </w:pPr>
    </w:lvl>
    <w:lvl w:ilvl="2" w:tplc="FDFEA3A4">
      <w:start w:val="1"/>
      <w:numFmt w:val="lowerRoman"/>
      <w:lvlText w:val="%3."/>
      <w:lvlJc w:val="right"/>
      <w:pPr>
        <w:ind w:left="2160" w:hanging="180"/>
      </w:pPr>
    </w:lvl>
    <w:lvl w:ilvl="3" w:tplc="37CABF6A">
      <w:start w:val="1"/>
      <w:numFmt w:val="decimal"/>
      <w:lvlText w:val="%4."/>
      <w:lvlJc w:val="left"/>
      <w:pPr>
        <w:ind w:left="2880" w:hanging="360"/>
      </w:pPr>
    </w:lvl>
    <w:lvl w:ilvl="4" w:tplc="B9129F34">
      <w:start w:val="1"/>
      <w:numFmt w:val="lowerLetter"/>
      <w:lvlText w:val="%5."/>
      <w:lvlJc w:val="left"/>
      <w:pPr>
        <w:ind w:left="3600" w:hanging="360"/>
      </w:pPr>
    </w:lvl>
    <w:lvl w:ilvl="5" w:tplc="14042924">
      <w:start w:val="1"/>
      <w:numFmt w:val="lowerRoman"/>
      <w:lvlText w:val="%6."/>
      <w:lvlJc w:val="right"/>
      <w:pPr>
        <w:ind w:left="4320" w:hanging="180"/>
      </w:pPr>
    </w:lvl>
    <w:lvl w:ilvl="6" w:tplc="93E8CA66">
      <w:start w:val="1"/>
      <w:numFmt w:val="decimal"/>
      <w:lvlText w:val="%7."/>
      <w:lvlJc w:val="left"/>
      <w:pPr>
        <w:ind w:left="5040" w:hanging="360"/>
      </w:pPr>
    </w:lvl>
    <w:lvl w:ilvl="7" w:tplc="49AA4C7A">
      <w:start w:val="1"/>
      <w:numFmt w:val="lowerLetter"/>
      <w:lvlText w:val="%8."/>
      <w:lvlJc w:val="left"/>
      <w:pPr>
        <w:ind w:left="5760" w:hanging="360"/>
      </w:pPr>
    </w:lvl>
    <w:lvl w:ilvl="8" w:tplc="3C586EBE">
      <w:start w:val="1"/>
      <w:numFmt w:val="lowerRoman"/>
      <w:lvlText w:val="%9."/>
      <w:lvlJc w:val="right"/>
      <w:pPr>
        <w:ind w:left="6480" w:hanging="180"/>
      </w:pPr>
    </w:lvl>
  </w:abstractNum>
  <w:abstractNum w:abstractNumId="16" w15:restartNumberingAfterBreak="0">
    <w:nsid w:val="39737672"/>
    <w:multiLevelType w:val="hybridMultilevel"/>
    <w:tmpl w:val="5CA45E1E"/>
    <w:lvl w:ilvl="0" w:tplc="418C23A2">
      <w:start w:val="1"/>
      <w:numFmt w:val="bullet"/>
      <w:lvlText w:val=""/>
      <w:lvlJc w:val="left"/>
      <w:pPr>
        <w:ind w:left="720" w:hanging="360"/>
      </w:pPr>
      <w:rPr>
        <w:rFonts w:ascii="Symbol" w:hAnsi="Symbol" w:hint="default"/>
      </w:rPr>
    </w:lvl>
    <w:lvl w:ilvl="1" w:tplc="43F45B2C">
      <w:start w:val="1"/>
      <w:numFmt w:val="bullet"/>
      <w:lvlText w:val="o"/>
      <w:lvlJc w:val="left"/>
      <w:pPr>
        <w:ind w:left="1440" w:hanging="360"/>
      </w:pPr>
      <w:rPr>
        <w:rFonts w:ascii="Courier New" w:hAnsi="Courier New" w:hint="default"/>
      </w:rPr>
    </w:lvl>
    <w:lvl w:ilvl="2" w:tplc="099602E0">
      <w:start w:val="1"/>
      <w:numFmt w:val="bullet"/>
      <w:lvlText w:val=""/>
      <w:lvlJc w:val="left"/>
      <w:pPr>
        <w:ind w:left="2160" w:hanging="360"/>
      </w:pPr>
      <w:rPr>
        <w:rFonts w:ascii="Wingdings" w:hAnsi="Wingdings" w:hint="default"/>
      </w:rPr>
    </w:lvl>
    <w:lvl w:ilvl="3" w:tplc="A678C4D2">
      <w:start w:val="1"/>
      <w:numFmt w:val="bullet"/>
      <w:lvlText w:val=""/>
      <w:lvlJc w:val="left"/>
      <w:pPr>
        <w:ind w:left="2880" w:hanging="360"/>
      </w:pPr>
      <w:rPr>
        <w:rFonts w:ascii="Symbol" w:hAnsi="Symbol" w:hint="default"/>
      </w:rPr>
    </w:lvl>
    <w:lvl w:ilvl="4" w:tplc="3B3005D0">
      <w:start w:val="1"/>
      <w:numFmt w:val="bullet"/>
      <w:lvlText w:val="o"/>
      <w:lvlJc w:val="left"/>
      <w:pPr>
        <w:ind w:left="3600" w:hanging="360"/>
      </w:pPr>
      <w:rPr>
        <w:rFonts w:ascii="Courier New" w:hAnsi="Courier New" w:hint="default"/>
      </w:rPr>
    </w:lvl>
    <w:lvl w:ilvl="5" w:tplc="3D26246A">
      <w:start w:val="1"/>
      <w:numFmt w:val="bullet"/>
      <w:lvlText w:val=""/>
      <w:lvlJc w:val="left"/>
      <w:pPr>
        <w:ind w:left="4320" w:hanging="360"/>
      </w:pPr>
      <w:rPr>
        <w:rFonts w:ascii="Wingdings" w:hAnsi="Wingdings" w:hint="default"/>
      </w:rPr>
    </w:lvl>
    <w:lvl w:ilvl="6" w:tplc="70C0F760">
      <w:start w:val="1"/>
      <w:numFmt w:val="bullet"/>
      <w:lvlText w:val=""/>
      <w:lvlJc w:val="left"/>
      <w:pPr>
        <w:ind w:left="5040" w:hanging="360"/>
      </w:pPr>
      <w:rPr>
        <w:rFonts w:ascii="Symbol" w:hAnsi="Symbol" w:hint="default"/>
      </w:rPr>
    </w:lvl>
    <w:lvl w:ilvl="7" w:tplc="ACCA3DEC">
      <w:start w:val="1"/>
      <w:numFmt w:val="bullet"/>
      <w:lvlText w:val="o"/>
      <w:lvlJc w:val="left"/>
      <w:pPr>
        <w:ind w:left="5760" w:hanging="360"/>
      </w:pPr>
      <w:rPr>
        <w:rFonts w:ascii="Courier New" w:hAnsi="Courier New" w:hint="default"/>
      </w:rPr>
    </w:lvl>
    <w:lvl w:ilvl="8" w:tplc="0C8EEC88">
      <w:start w:val="1"/>
      <w:numFmt w:val="bullet"/>
      <w:lvlText w:val=""/>
      <w:lvlJc w:val="left"/>
      <w:pPr>
        <w:ind w:left="6480" w:hanging="360"/>
      </w:pPr>
      <w:rPr>
        <w:rFonts w:ascii="Wingdings" w:hAnsi="Wingdings" w:hint="default"/>
      </w:rPr>
    </w:lvl>
  </w:abstractNum>
  <w:abstractNum w:abstractNumId="17" w15:restartNumberingAfterBreak="0">
    <w:nsid w:val="39997546"/>
    <w:multiLevelType w:val="multilevel"/>
    <w:tmpl w:val="E1EEE1E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BED2B49"/>
    <w:multiLevelType w:val="hybridMultilevel"/>
    <w:tmpl w:val="C040D0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FC3FB24"/>
    <w:multiLevelType w:val="multilevel"/>
    <w:tmpl w:val="41E65F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4024FBB"/>
    <w:multiLevelType w:val="hybridMultilevel"/>
    <w:tmpl w:val="E84891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800951"/>
    <w:multiLevelType w:val="multilevel"/>
    <w:tmpl w:val="E19E0908"/>
    <w:lvl w:ilvl="0">
      <w:start w:val="1"/>
      <w:numFmt w:val="decimal"/>
      <w:pStyle w:val="IFA1"/>
      <w:lvlText w:val="%1"/>
      <w:lvlJc w:val="left"/>
      <w:pPr>
        <w:ind w:left="716" w:hanging="432"/>
      </w:pPr>
      <w:rPr>
        <w:rFonts w:hint="default"/>
      </w:rPr>
    </w:lvl>
    <w:lvl w:ilvl="1">
      <w:start w:val="1"/>
      <w:numFmt w:val="decimal"/>
      <w:pStyle w:val="Ttulo1"/>
      <w:lvlText w:val="%1.%2"/>
      <w:lvlJc w:val="left"/>
      <w:pPr>
        <w:ind w:left="1710" w:hanging="576"/>
      </w:pPr>
      <w:rPr>
        <w:rFonts w:hint="default"/>
      </w:rPr>
    </w:lvl>
    <w:lvl w:ilvl="2">
      <w:start w:val="1"/>
      <w:numFmt w:val="decimal"/>
      <w:pStyle w:val="Ttulo2"/>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0578EC"/>
    <w:multiLevelType w:val="hybridMultilevel"/>
    <w:tmpl w:val="5554D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5B59606"/>
    <w:multiLevelType w:val="hybridMultilevel"/>
    <w:tmpl w:val="A3FEBA26"/>
    <w:lvl w:ilvl="0" w:tplc="E68E772C">
      <w:start w:val="1"/>
      <w:numFmt w:val="decimal"/>
      <w:lvlText w:val="%1"/>
      <w:lvlJc w:val="left"/>
      <w:pPr>
        <w:ind w:left="720" w:hanging="360"/>
      </w:pPr>
    </w:lvl>
    <w:lvl w:ilvl="1" w:tplc="618A64B8">
      <w:start w:val="1"/>
      <w:numFmt w:val="lowerLetter"/>
      <w:lvlText w:val="%2."/>
      <w:lvlJc w:val="left"/>
      <w:pPr>
        <w:ind w:left="1440" w:hanging="360"/>
      </w:pPr>
    </w:lvl>
    <w:lvl w:ilvl="2" w:tplc="867CB014">
      <w:start w:val="1"/>
      <w:numFmt w:val="lowerRoman"/>
      <w:lvlText w:val="%3."/>
      <w:lvlJc w:val="right"/>
      <w:pPr>
        <w:ind w:left="2160" w:hanging="180"/>
      </w:pPr>
    </w:lvl>
    <w:lvl w:ilvl="3" w:tplc="A470C520">
      <w:start w:val="1"/>
      <w:numFmt w:val="decimal"/>
      <w:lvlText w:val="%4."/>
      <w:lvlJc w:val="left"/>
      <w:pPr>
        <w:ind w:left="2880" w:hanging="360"/>
      </w:pPr>
    </w:lvl>
    <w:lvl w:ilvl="4" w:tplc="12964F98">
      <w:start w:val="1"/>
      <w:numFmt w:val="lowerLetter"/>
      <w:lvlText w:val="%5."/>
      <w:lvlJc w:val="left"/>
      <w:pPr>
        <w:ind w:left="3600" w:hanging="360"/>
      </w:pPr>
    </w:lvl>
    <w:lvl w:ilvl="5" w:tplc="E9EE093E">
      <w:start w:val="1"/>
      <w:numFmt w:val="lowerRoman"/>
      <w:lvlText w:val="%6."/>
      <w:lvlJc w:val="right"/>
      <w:pPr>
        <w:ind w:left="4320" w:hanging="180"/>
      </w:pPr>
    </w:lvl>
    <w:lvl w:ilvl="6" w:tplc="D1FC4B18">
      <w:start w:val="1"/>
      <w:numFmt w:val="decimal"/>
      <w:lvlText w:val="%7."/>
      <w:lvlJc w:val="left"/>
      <w:pPr>
        <w:ind w:left="5040" w:hanging="360"/>
      </w:pPr>
    </w:lvl>
    <w:lvl w:ilvl="7" w:tplc="2708E478">
      <w:start w:val="1"/>
      <w:numFmt w:val="lowerLetter"/>
      <w:lvlText w:val="%8."/>
      <w:lvlJc w:val="left"/>
      <w:pPr>
        <w:ind w:left="5760" w:hanging="360"/>
      </w:pPr>
    </w:lvl>
    <w:lvl w:ilvl="8" w:tplc="66CE84F0">
      <w:start w:val="1"/>
      <w:numFmt w:val="lowerRoman"/>
      <w:lvlText w:val="%9."/>
      <w:lvlJc w:val="right"/>
      <w:pPr>
        <w:ind w:left="6480" w:hanging="180"/>
      </w:pPr>
    </w:lvl>
  </w:abstractNum>
  <w:abstractNum w:abstractNumId="25" w15:restartNumberingAfterBreak="0">
    <w:nsid w:val="78A87EB0"/>
    <w:multiLevelType w:val="hybridMultilevel"/>
    <w:tmpl w:val="3E4AF276"/>
    <w:lvl w:ilvl="0" w:tplc="5CE4EA78">
      <w:start w:val="1"/>
      <w:numFmt w:val="bullet"/>
      <w:lvlText w:val=""/>
      <w:lvlJc w:val="left"/>
      <w:pPr>
        <w:ind w:left="720" w:hanging="360"/>
      </w:pPr>
      <w:rPr>
        <w:rFonts w:ascii="Symbol" w:hAnsi="Symbol" w:hint="default"/>
      </w:rPr>
    </w:lvl>
    <w:lvl w:ilvl="1" w:tplc="8B60705C">
      <w:start w:val="1"/>
      <w:numFmt w:val="bullet"/>
      <w:lvlText w:val="o"/>
      <w:lvlJc w:val="left"/>
      <w:pPr>
        <w:ind w:left="1440" w:hanging="360"/>
      </w:pPr>
      <w:rPr>
        <w:rFonts w:ascii="Courier New" w:hAnsi="Courier New" w:hint="default"/>
      </w:rPr>
    </w:lvl>
    <w:lvl w:ilvl="2" w:tplc="F4ECC708">
      <w:start w:val="1"/>
      <w:numFmt w:val="bullet"/>
      <w:lvlText w:val=""/>
      <w:lvlJc w:val="left"/>
      <w:pPr>
        <w:ind w:left="2160" w:hanging="360"/>
      </w:pPr>
      <w:rPr>
        <w:rFonts w:ascii="Wingdings" w:hAnsi="Wingdings" w:hint="default"/>
      </w:rPr>
    </w:lvl>
    <w:lvl w:ilvl="3" w:tplc="00BCA50E">
      <w:start w:val="1"/>
      <w:numFmt w:val="bullet"/>
      <w:lvlText w:val=""/>
      <w:lvlJc w:val="left"/>
      <w:pPr>
        <w:ind w:left="2880" w:hanging="360"/>
      </w:pPr>
      <w:rPr>
        <w:rFonts w:ascii="Symbol" w:hAnsi="Symbol" w:hint="default"/>
      </w:rPr>
    </w:lvl>
    <w:lvl w:ilvl="4" w:tplc="A8C63260">
      <w:start w:val="1"/>
      <w:numFmt w:val="bullet"/>
      <w:lvlText w:val="o"/>
      <w:lvlJc w:val="left"/>
      <w:pPr>
        <w:ind w:left="3600" w:hanging="360"/>
      </w:pPr>
      <w:rPr>
        <w:rFonts w:ascii="Courier New" w:hAnsi="Courier New" w:hint="default"/>
      </w:rPr>
    </w:lvl>
    <w:lvl w:ilvl="5" w:tplc="1A9C32F4">
      <w:start w:val="1"/>
      <w:numFmt w:val="bullet"/>
      <w:lvlText w:val=""/>
      <w:lvlJc w:val="left"/>
      <w:pPr>
        <w:ind w:left="4320" w:hanging="360"/>
      </w:pPr>
      <w:rPr>
        <w:rFonts w:ascii="Wingdings" w:hAnsi="Wingdings" w:hint="default"/>
      </w:rPr>
    </w:lvl>
    <w:lvl w:ilvl="6" w:tplc="37AAE3E8">
      <w:start w:val="1"/>
      <w:numFmt w:val="bullet"/>
      <w:lvlText w:val=""/>
      <w:lvlJc w:val="left"/>
      <w:pPr>
        <w:ind w:left="5040" w:hanging="360"/>
      </w:pPr>
      <w:rPr>
        <w:rFonts w:ascii="Symbol" w:hAnsi="Symbol" w:hint="default"/>
      </w:rPr>
    </w:lvl>
    <w:lvl w:ilvl="7" w:tplc="D0D05B04">
      <w:start w:val="1"/>
      <w:numFmt w:val="bullet"/>
      <w:lvlText w:val="o"/>
      <w:lvlJc w:val="left"/>
      <w:pPr>
        <w:ind w:left="5760" w:hanging="360"/>
      </w:pPr>
      <w:rPr>
        <w:rFonts w:ascii="Courier New" w:hAnsi="Courier New" w:hint="default"/>
      </w:rPr>
    </w:lvl>
    <w:lvl w:ilvl="8" w:tplc="01E04C7A">
      <w:start w:val="1"/>
      <w:numFmt w:val="bullet"/>
      <w:lvlText w:val=""/>
      <w:lvlJc w:val="left"/>
      <w:pPr>
        <w:ind w:left="6480" w:hanging="360"/>
      </w:pPr>
      <w:rPr>
        <w:rFonts w:ascii="Wingdings" w:hAnsi="Wingdings" w:hint="default"/>
      </w:rPr>
    </w:lvl>
  </w:abstractNum>
  <w:abstractNum w:abstractNumId="26" w15:restartNumberingAfterBreak="0">
    <w:nsid w:val="7937E268"/>
    <w:multiLevelType w:val="hybridMultilevel"/>
    <w:tmpl w:val="0FF0EC84"/>
    <w:lvl w:ilvl="0" w:tplc="2A123894">
      <w:start w:val="1"/>
      <w:numFmt w:val="bullet"/>
      <w:lvlText w:val=""/>
      <w:lvlJc w:val="left"/>
      <w:pPr>
        <w:ind w:left="720" w:hanging="360"/>
      </w:pPr>
      <w:rPr>
        <w:rFonts w:ascii="Symbol" w:hAnsi="Symbol" w:hint="default"/>
      </w:rPr>
    </w:lvl>
    <w:lvl w:ilvl="1" w:tplc="F3C449FC">
      <w:start w:val="1"/>
      <w:numFmt w:val="bullet"/>
      <w:lvlText w:val="o"/>
      <w:lvlJc w:val="left"/>
      <w:pPr>
        <w:ind w:left="1440" w:hanging="360"/>
      </w:pPr>
      <w:rPr>
        <w:rFonts w:ascii="Courier New" w:hAnsi="Courier New" w:hint="default"/>
      </w:rPr>
    </w:lvl>
    <w:lvl w:ilvl="2" w:tplc="A6D852A0">
      <w:start w:val="1"/>
      <w:numFmt w:val="bullet"/>
      <w:lvlText w:val=""/>
      <w:lvlJc w:val="left"/>
      <w:pPr>
        <w:ind w:left="2160" w:hanging="360"/>
      </w:pPr>
      <w:rPr>
        <w:rFonts w:ascii="Wingdings" w:hAnsi="Wingdings" w:hint="default"/>
      </w:rPr>
    </w:lvl>
    <w:lvl w:ilvl="3" w:tplc="14CACE04">
      <w:start w:val="1"/>
      <w:numFmt w:val="bullet"/>
      <w:lvlText w:val=""/>
      <w:lvlJc w:val="left"/>
      <w:pPr>
        <w:ind w:left="2880" w:hanging="360"/>
      </w:pPr>
      <w:rPr>
        <w:rFonts w:ascii="Symbol" w:hAnsi="Symbol" w:hint="default"/>
      </w:rPr>
    </w:lvl>
    <w:lvl w:ilvl="4" w:tplc="FDEA883E">
      <w:start w:val="1"/>
      <w:numFmt w:val="bullet"/>
      <w:lvlText w:val="o"/>
      <w:lvlJc w:val="left"/>
      <w:pPr>
        <w:ind w:left="3600" w:hanging="360"/>
      </w:pPr>
      <w:rPr>
        <w:rFonts w:ascii="Courier New" w:hAnsi="Courier New" w:hint="default"/>
      </w:rPr>
    </w:lvl>
    <w:lvl w:ilvl="5" w:tplc="1870C6DE">
      <w:start w:val="1"/>
      <w:numFmt w:val="bullet"/>
      <w:lvlText w:val=""/>
      <w:lvlJc w:val="left"/>
      <w:pPr>
        <w:ind w:left="4320" w:hanging="360"/>
      </w:pPr>
      <w:rPr>
        <w:rFonts w:ascii="Wingdings" w:hAnsi="Wingdings" w:hint="default"/>
      </w:rPr>
    </w:lvl>
    <w:lvl w:ilvl="6" w:tplc="E812B8D4">
      <w:start w:val="1"/>
      <w:numFmt w:val="bullet"/>
      <w:lvlText w:val=""/>
      <w:lvlJc w:val="left"/>
      <w:pPr>
        <w:ind w:left="5040" w:hanging="360"/>
      </w:pPr>
      <w:rPr>
        <w:rFonts w:ascii="Symbol" w:hAnsi="Symbol" w:hint="default"/>
      </w:rPr>
    </w:lvl>
    <w:lvl w:ilvl="7" w:tplc="3348C2A6">
      <w:start w:val="1"/>
      <w:numFmt w:val="bullet"/>
      <w:lvlText w:val="o"/>
      <w:lvlJc w:val="left"/>
      <w:pPr>
        <w:ind w:left="5760" w:hanging="360"/>
      </w:pPr>
      <w:rPr>
        <w:rFonts w:ascii="Courier New" w:hAnsi="Courier New" w:hint="default"/>
      </w:rPr>
    </w:lvl>
    <w:lvl w:ilvl="8" w:tplc="DD26A398">
      <w:start w:val="1"/>
      <w:numFmt w:val="bullet"/>
      <w:lvlText w:val=""/>
      <w:lvlJc w:val="left"/>
      <w:pPr>
        <w:ind w:left="6480" w:hanging="360"/>
      </w:pPr>
      <w:rPr>
        <w:rFonts w:ascii="Wingdings" w:hAnsi="Wingdings" w:hint="default"/>
      </w:rPr>
    </w:lvl>
  </w:abstractNum>
  <w:abstractNum w:abstractNumId="27" w15:restartNumberingAfterBreak="0">
    <w:nsid w:val="7D9CE12A"/>
    <w:multiLevelType w:val="multilevel"/>
    <w:tmpl w:val="8400775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89933350">
    <w:abstractNumId w:val="2"/>
  </w:num>
  <w:num w:numId="2" w16cid:durableId="789399141">
    <w:abstractNumId w:val="11"/>
  </w:num>
  <w:num w:numId="3" w16cid:durableId="609048891">
    <w:abstractNumId w:val="6"/>
  </w:num>
  <w:num w:numId="4" w16cid:durableId="1488782337">
    <w:abstractNumId w:val="15"/>
  </w:num>
  <w:num w:numId="5" w16cid:durableId="1188442758">
    <w:abstractNumId w:val="19"/>
  </w:num>
  <w:num w:numId="6" w16cid:durableId="1134248889">
    <w:abstractNumId w:val="17"/>
  </w:num>
  <w:num w:numId="7" w16cid:durableId="1813139068">
    <w:abstractNumId w:val="24"/>
  </w:num>
  <w:num w:numId="8" w16cid:durableId="2099013292">
    <w:abstractNumId w:val="27"/>
  </w:num>
  <w:num w:numId="9" w16cid:durableId="1108549914">
    <w:abstractNumId w:val="25"/>
  </w:num>
  <w:num w:numId="10" w16cid:durableId="1973944331">
    <w:abstractNumId w:val="16"/>
  </w:num>
  <w:num w:numId="11" w16cid:durableId="1516768713">
    <w:abstractNumId w:val="13"/>
  </w:num>
  <w:num w:numId="12" w16cid:durableId="661392258">
    <w:abstractNumId w:val="9"/>
  </w:num>
  <w:num w:numId="13" w16cid:durableId="17053518">
    <w:abstractNumId w:val="14"/>
  </w:num>
  <w:num w:numId="14" w16cid:durableId="1219394630">
    <w:abstractNumId w:val="8"/>
  </w:num>
  <w:num w:numId="15" w16cid:durableId="1566449472">
    <w:abstractNumId w:val="10"/>
  </w:num>
  <w:num w:numId="16" w16cid:durableId="1276980991">
    <w:abstractNumId w:val="26"/>
  </w:num>
  <w:num w:numId="17" w16cid:durableId="2075622677">
    <w:abstractNumId w:val="12"/>
  </w:num>
  <w:num w:numId="18" w16cid:durableId="398210188">
    <w:abstractNumId w:val="1"/>
  </w:num>
  <w:num w:numId="19" w16cid:durableId="1373769251">
    <w:abstractNumId w:val="0"/>
  </w:num>
  <w:num w:numId="20" w16cid:durableId="1429350588">
    <w:abstractNumId w:val="21"/>
  </w:num>
  <w:num w:numId="21" w16cid:durableId="1515997310">
    <w:abstractNumId w:val="5"/>
  </w:num>
  <w:num w:numId="22" w16cid:durableId="1470436070">
    <w:abstractNumId w:val="3"/>
  </w:num>
  <w:num w:numId="23" w16cid:durableId="1190754980">
    <w:abstractNumId w:val="22"/>
  </w:num>
  <w:num w:numId="24" w16cid:durableId="454296217">
    <w:abstractNumId w:val="23"/>
  </w:num>
  <w:num w:numId="25" w16cid:durableId="362753240">
    <w:abstractNumId w:val="4"/>
  </w:num>
  <w:num w:numId="26" w16cid:durableId="1951889691">
    <w:abstractNumId w:val="7"/>
  </w:num>
  <w:num w:numId="27" w16cid:durableId="1763793916">
    <w:abstractNumId w:val="20"/>
  </w:num>
  <w:num w:numId="28" w16cid:durableId="398600292">
    <w:abstractNumId w:val="18"/>
  </w:num>
  <w:num w:numId="29" w16cid:durableId="1954510319">
    <w:abstractNumId w:val="21"/>
    <w:lvlOverride w:ilvl="0">
      <w:startOverride w:val="2"/>
    </w:lvlOverride>
    <w:lvlOverride w:ilvl="1">
      <w:startOverride w:val="2"/>
    </w:lvlOverride>
  </w:num>
  <w:num w:numId="30" w16cid:durableId="1228997470">
    <w:abstractNumId w:val="21"/>
    <w:lvlOverride w:ilvl="0">
      <w:startOverride w:val="2"/>
    </w:lvlOverride>
    <w:lvlOverride w:ilvl="1">
      <w:startOverride w:val="2"/>
    </w:lvlOverride>
  </w:num>
  <w:num w:numId="31" w16cid:durableId="703597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0038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016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5933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6902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3C4"/>
    <w:rsid w:val="00000886"/>
    <w:rsid w:val="00002EB5"/>
    <w:rsid w:val="000035DF"/>
    <w:rsid w:val="0000533E"/>
    <w:rsid w:val="00005475"/>
    <w:rsid w:val="000108FB"/>
    <w:rsid w:val="0001094E"/>
    <w:rsid w:val="00012EAB"/>
    <w:rsid w:val="0001389E"/>
    <w:rsid w:val="00013C50"/>
    <w:rsid w:val="00014C63"/>
    <w:rsid w:val="00022124"/>
    <w:rsid w:val="000246F6"/>
    <w:rsid w:val="0002698F"/>
    <w:rsid w:val="000277A7"/>
    <w:rsid w:val="000311F3"/>
    <w:rsid w:val="00031478"/>
    <w:rsid w:val="0003178B"/>
    <w:rsid w:val="00032B3E"/>
    <w:rsid w:val="00034C30"/>
    <w:rsid w:val="0003510D"/>
    <w:rsid w:val="000429E7"/>
    <w:rsid w:val="0004331F"/>
    <w:rsid w:val="0004411E"/>
    <w:rsid w:val="00046970"/>
    <w:rsid w:val="000478CC"/>
    <w:rsid w:val="00054732"/>
    <w:rsid w:val="00056F70"/>
    <w:rsid w:val="00063D1E"/>
    <w:rsid w:val="0006491F"/>
    <w:rsid w:val="00067EDF"/>
    <w:rsid w:val="00074AD0"/>
    <w:rsid w:val="00076B9C"/>
    <w:rsid w:val="00081ADA"/>
    <w:rsid w:val="00082882"/>
    <w:rsid w:val="0008495C"/>
    <w:rsid w:val="0008624B"/>
    <w:rsid w:val="0009093C"/>
    <w:rsid w:val="00091466"/>
    <w:rsid w:val="00091A55"/>
    <w:rsid w:val="00093C69"/>
    <w:rsid w:val="00096317"/>
    <w:rsid w:val="00096A4F"/>
    <w:rsid w:val="000A001D"/>
    <w:rsid w:val="000A0F7A"/>
    <w:rsid w:val="000A16AB"/>
    <w:rsid w:val="000A1780"/>
    <w:rsid w:val="000A239F"/>
    <w:rsid w:val="000A28D4"/>
    <w:rsid w:val="000A3455"/>
    <w:rsid w:val="000A3F2F"/>
    <w:rsid w:val="000A5C33"/>
    <w:rsid w:val="000A666D"/>
    <w:rsid w:val="000A728F"/>
    <w:rsid w:val="000B160A"/>
    <w:rsid w:val="000B26DB"/>
    <w:rsid w:val="000C05D1"/>
    <w:rsid w:val="000C0982"/>
    <w:rsid w:val="000C1292"/>
    <w:rsid w:val="000C1FC9"/>
    <w:rsid w:val="000C32B8"/>
    <w:rsid w:val="000C59D7"/>
    <w:rsid w:val="000D1791"/>
    <w:rsid w:val="000D17B1"/>
    <w:rsid w:val="000D1E39"/>
    <w:rsid w:val="000D2E7C"/>
    <w:rsid w:val="000D4ABB"/>
    <w:rsid w:val="000E1649"/>
    <w:rsid w:val="000E20EF"/>
    <w:rsid w:val="000E3436"/>
    <w:rsid w:val="000E724A"/>
    <w:rsid w:val="000E7799"/>
    <w:rsid w:val="000E7868"/>
    <w:rsid w:val="000F0C66"/>
    <w:rsid w:val="000F41C1"/>
    <w:rsid w:val="000F5B8F"/>
    <w:rsid w:val="000F5FC8"/>
    <w:rsid w:val="000F67CB"/>
    <w:rsid w:val="001011FF"/>
    <w:rsid w:val="0010151C"/>
    <w:rsid w:val="001029E5"/>
    <w:rsid w:val="001057FA"/>
    <w:rsid w:val="00106F1D"/>
    <w:rsid w:val="00107F9F"/>
    <w:rsid w:val="00113013"/>
    <w:rsid w:val="00116D64"/>
    <w:rsid w:val="00121C4C"/>
    <w:rsid w:val="00123850"/>
    <w:rsid w:val="00123A1B"/>
    <w:rsid w:val="00126F49"/>
    <w:rsid w:val="00127564"/>
    <w:rsid w:val="00130C1B"/>
    <w:rsid w:val="0013796E"/>
    <w:rsid w:val="00137D55"/>
    <w:rsid w:val="001407B4"/>
    <w:rsid w:val="001415CB"/>
    <w:rsid w:val="00141682"/>
    <w:rsid w:val="00141C6F"/>
    <w:rsid w:val="00142A57"/>
    <w:rsid w:val="001435BD"/>
    <w:rsid w:val="00145020"/>
    <w:rsid w:val="0014592C"/>
    <w:rsid w:val="00150669"/>
    <w:rsid w:val="00151D83"/>
    <w:rsid w:val="001520B1"/>
    <w:rsid w:val="001532B2"/>
    <w:rsid w:val="00154407"/>
    <w:rsid w:val="0016144C"/>
    <w:rsid w:val="00165C87"/>
    <w:rsid w:val="00170FD0"/>
    <w:rsid w:val="00181D62"/>
    <w:rsid w:val="00184886"/>
    <w:rsid w:val="0018613B"/>
    <w:rsid w:val="00186441"/>
    <w:rsid w:val="001902F7"/>
    <w:rsid w:val="00191FC0"/>
    <w:rsid w:val="00192190"/>
    <w:rsid w:val="001927C1"/>
    <w:rsid w:val="00192A4D"/>
    <w:rsid w:val="001948DC"/>
    <w:rsid w:val="00195F73"/>
    <w:rsid w:val="0019798A"/>
    <w:rsid w:val="001A0CC7"/>
    <w:rsid w:val="001A196B"/>
    <w:rsid w:val="001A526B"/>
    <w:rsid w:val="001A53BD"/>
    <w:rsid w:val="001A637F"/>
    <w:rsid w:val="001A702A"/>
    <w:rsid w:val="001B4933"/>
    <w:rsid w:val="001C286B"/>
    <w:rsid w:val="001C3E6B"/>
    <w:rsid w:val="001C68D9"/>
    <w:rsid w:val="001C7EFC"/>
    <w:rsid w:val="001D3D2B"/>
    <w:rsid w:val="001E4DF1"/>
    <w:rsid w:val="001F17F1"/>
    <w:rsid w:val="001F1AB1"/>
    <w:rsid w:val="001F2AD9"/>
    <w:rsid w:val="001F3BF3"/>
    <w:rsid w:val="001F4277"/>
    <w:rsid w:val="001F43E2"/>
    <w:rsid w:val="001F4C75"/>
    <w:rsid w:val="001F5631"/>
    <w:rsid w:val="001F6527"/>
    <w:rsid w:val="00202318"/>
    <w:rsid w:val="00203D48"/>
    <w:rsid w:val="0020503D"/>
    <w:rsid w:val="002073D7"/>
    <w:rsid w:val="00213DFC"/>
    <w:rsid w:val="00217CB7"/>
    <w:rsid w:val="002201CF"/>
    <w:rsid w:val="00221A1B"/>
    <w:rsid w:val="0022243C"/>
    <w:rsid w:val="002255ED"/>
    <w:rsid w:val="002256A8"/>
    <w:rsid w:val="00231431"/>
    <w:rsid w:val="00234086"/>
    <w:rsid w:val="0023522F"/>
    <w:rsid w:val="002352F5"/>
    <w:rsid w:val="002361D3"/>
    <w:rsid w:val="0023731E"/>
    <w:rsid w:val="0023756B"/>
    <w:rsid w:val="00237782"/>
    <w:rsid w:val="00241F2D"/>
    <w:rsid w:val="002447DA"/>
    <w:rsid w:val="0024492C"/>
    <w:rsid w:val="00244B27"/>
    <w:rsid w:val="00244B53"/>
    <w:rsid w:val="00245BFA"/>
    <w:rsid w:val="00250DEE"/>
    <w:rsid w:val="002536C7"/>
    <w:rsid w:val="00253A5D"/>
    <w:rsid w:val="00254405"/>
    <w:rsid w:val="0025449C"/>
    <w:rsid w:val="002564A3"/>
    <w:rsid w:val="00256E48"/>
    <w:rsid w:val="00262413"/>
    <w:rsid w:val="00262969"/>
    <w:rsid w:val="00263728"/>
    <w:rsid w:val="00264B0E"/>
    <w:rsid w:val="002650FD"/>
    <w:rsid w:val="0026754F"/>
    <w:rsid w:val="002736BC"/>
    <w:rsid w:val="00281D3C"/>
    <w:rsid w:val="002856FD"/>
    <w:rsid w:val="0028787D"/>
    <w:rsid w:val="00290402"/>
    <w:rsid w:val="002904A7"/>
    <w:rsid w:val="00291C6C"/>
    <w:rsid w:val="00292685"/>
    <w:rsid w:val="00293539"/>
    <w:rsid w:val="00296A02"/>
    <w:rsid w:val="002A0B0E"/>
    <w:rsid w:val="002A2F83"/>
    <w:rsid w:val="002A42FB"/>
    <w:rsid w:val="002A6681"/>
    <w:rsid w:val="002B1E28"/>
    <w:rsid w:val="002B2F86"/>
    <w:rsid w:val="002C08DA"/>
    <w:rsid w:val="002C13C6"/>
    <w:rsid w:val="002C25F8"/>
    <w:rsid w:val="002C55ED"/>
    <w:rsid w:val="002C5BDB"/>
    <w:rsid w:val="002D20ED"/>
    <w:rsid w:val="002E0E91"/>
    <w:rsid w:val="002E3793"/>
    <w:rsid w:val="002E3872"/>
    <w:rsid w:val="002E52B6"/>
    <w:rsid w:val="002E78C9"/>
    <w:rsid w:val="002F12EA"/>
    <w:rsid w:val="002F1FD8"/>
    <w:rsid w:val="002F21E3"/>
    <w:rsid w:val="002F2360"/>
    <w:rsid w:val="002F5626"/>
    <w:rsid w:val="002F6F23"/>
    <w:rsid w:val="003019AD"/>
    <w:rsid w:val="00302F26"/>
    <w:rsid w:val="003032F4"/>
    <w:rsid w:val="003052DD"/>
    <w:rsid w:val="00305F40"/>
    <w:rsid w:val="00307095"/>
    <w:rsid w:val="00307706"/>
    <w:rsid w:val="00310322"/>
    <w:rsid w:val="00311CE1"/>
    <w:rsid w:val="0031436A"/>
    <w:rsid w:val="003159A1"/>
    <w:rsid w:val="00315AB3"/>
    <w:rsid w:val="00320644"/>
    <w:rsid w:val="0032096D"/>
    <w:rsid w:val="00322C6E"/>
    <w:rsid w:val="00324641"/>
    <w:rsid w:val="0032616D"/>
    <w:rsid w:val="00327F24"/>
    <w:rsid w:val="00331399"/>
    <w:rsid w:val="00331821"/>
    <w:rsid w:val="00334F96"/>
    <w:rsid w:val="003350CE"/>
    <w:rsid w:val="003352F8"/>
    <w:rsid w:val="003360C8"/>
    <w:rsid w:val="00336369"/>
    <w:rsid w:val="00336C23"/>
    <w:rsid w:val="00342706"/>
    <w:rsid w:val="003437A1"/>
    <w:rsid w:val="00344B6D"/>
    <w:rsid w:val="003519E0"/>
    <w:rsid w:val="00361A39"/>
    <w:rsid w:val="00366075"/>
    <w:rsid w:val="0037055E"/>
    <w:rsid w:val="00371A19"/>
    <w:rsid w:val="00373994"/>
    <w:rsid w:val="00377BD5"/>
    <w:rsid w:val="003809D2"/>
    <w:rsid w:val="00382596"/>
    <w:rsid w:val="00382709"/>
    <w:rsid w:val="00385E9D"/>
    <w:rsid w:val="00390BA5"/>
    <w:rsid w:val="00390FD3"/>
    <w:rsid w:val="00391279"/>
    <w:rsid w:val="003922A9"/>
    <w:rsid w:val="00393937"/>
    <w:rsid w:val="003944BD"/>
    <w:rsid w:val="0039620D"/>
    <w:rsid w:val="003A08BF"/>
    <w:rsid w:val="003A1061"/>
    <w:rsid w:val="003A23AF"/>
    <w:rsid w:val="003A5B13"/>
    <w:rsid w:val="003B4D15"/>
    <w:rsid w:val="003B5F82"/>
    <w:rsid w:val="003B602C"/>
    <w:rsid w:val="003C1FCA"/>
    <w:rsid w:val="003D03B0"/>
    <w:rsid w:val="003D2BFA"/>
    <w:rsid w:val="003D37AA"/>
    <w:rsid w:val="003D3D02"/>
    <w:rsid w:val="003D5574"/>
    <w:rsid w:val="003D5A69"/>
    <w:rsid w:val="003D6AB4"/>
    <w:rsid w:val="003D764B"/>
    <w:rsid w:val="003E0526"/>
    <w:rsid w:val="003E1C4B"/>
    <w:rsid w:val="003E52AA"/>
    <w:rsid w:val="003E7769"/>
    <w:rsid w:val="003E778A"/>
    <w:rsid w:val="003F0CA3"/>
    <w:rsid w:val="003F2435"/>
    <w:rsid w:val="003F2E7C"/>
    <w:rsid w:val="003F48AC"/>
    <w:rsid w:val="003F5070"/>
    <w:rsid w:val="004003A3"/>
    <w:rsid w:val="00400881"/>
    <w:rsid w:val="00404791"/>
    <w:rsid w:val="00405685"/>
    <w:rsid w:val="00413381"/>
    <w:rsid w:val="00415A8C"/>
    <w:rsid w:val="00416124"/>
    <w:rsid w:val="0041661B"/>
    <w:rsid w:val="00416BA9"/>
    <w:rsid w:val="0042378B"/>
    <w:rsid w:val="004261E0"/>
    <w:rsid w:val="004273CC"/>
    <w:rsid w:val="00427CDF"/>
    <w:rsid w:val="004303CC"/>
    <w:rsid w:val="00430864"/>
    <w:rsid w:val="00433FF1"/>
    <w:rsid w:val="00435ACD"/>
    <w:rsid w:val="00437A30"/>
    <w:rsid w:val="0044093B"/>
    <w:rsid w:val="0044096F"/>
    <w:rsid w:val="0044341F"/>
    <w:rsid w:val="00444BC9"/>
    <w:rsid w:val="0044610D"/>
    <w:rsid w:val="00446148"/>
    <w:rsid w:val="00447781"/>
    <w:rsid w:val="0045222B"/>
    <w:rsid w:val="00453C38"/>
    <w:rsid w:val="004546CF"/>
    <w:rsid w:val="00461D56"/>
    <w:rsid w:val="00462764"/>
    <w:rsid w:val="0046640D"/>
    <w:rsid w:val="00467179"/>
    <w:rsid w:val="004733BF"/>
    <w:rsid w:val="00475C09"/>
    <w:rsid w:val="00481F18"/>
    <w:rsid w:val="0048502C"/>
    <w:rsid w:val="00485D3D"/>
    <w:rsid w:val="00487B83"/>
    <w:rsid w:val="004912B3"/>
    <w:rsid w:val="00493BEC"/>
    <w:rsid w:val="00493FBA"/>
    <w:rsid w:val="004948FB"/>
    <w:rsid w:val="004A0401"/>
    <w:rsid w:val="004A0F31"/>
    <w:rsid w:val="004A1CC6"/>
    <w:rsid w:val="004A1DA4"/>
    <w:rsid w:val="004A21A4"/>
    <w:rsid w:val="004A2BB9"/>
    <w:rsid w:val="004A5836"/>
    <w:rsid w:val="004A67BA"/>
    <w:rsid w:val="004A6ECF"/>
    <w:rsid w:val="004B1294"/>
    <w:rsid w:val="004B34E3"/>
    <w:rsid w:val="004B51AB"/>
    <w:rsid w:val="004B58F6"/>
    <w:rsid w:val="004B66AE"/>
    <w:rsid w:val="004B6903"/>
    <w:rsid w:val="004B77E5"/>
    <w:rsid w:val="004B7D67"/>
    <w:rsid w:val="004C1214"/>
    <w:rsid w:val="004C1266"/>
    <w:rsid w:val="004C71B5"/>
    <w:rsid w:val="004D0ABA"/>
    <w:rsid w:val="004D0BFC"/>
    <w:rsid w:val="004D0D62"/>
    <w:rsid w:val="004D36AA"/>
    <w:rsid w:val="004D46A9"/>
    <w:rsid w:val="004D4CFE"/>
    <w:rsid w:val="004D61D8"/>
    <w:rsid w:val="004D63C7"/>
    <w:rsid w:val="004E0E7D"/>
    <w:rsid w:val="004E3B20"/>
    <w:rsid w:val="004E548E"/>
    <w:rsid w:val="004E7C3A"/>
    <w:rsid w:val="004F0F22"/>
    <w:rsid w:val="004F3A05"/>
    <w:rsid w:val="004F5FEF"/>
    <w:rsid w:val="004F677A"/>
    <w:rsid w:val="005003A4"/>
    <w:rsid w:val="005013F4"/>
    <w:rsid w:val="00503B28"/>
    <w:rsid w:val="00503D7E"/>
    <w:rsid w:val="005078A0"/>
    <w:rsid w:val="00510071"/>
    <w:rsid w:val="00510CD2"/>
    <w:rsid w:val="005132DC"/>
    <w:rsid w:val="0052307A"/>
    <w:rsid w:val="005262AA"/>
    <w:rsid w:val="00526800"/>
    <w:rsid w:val="0053096F"/>
    <w:rsid w:val="00532221"/>
    <w:rsid w:val="00532EC9"/>
    <w:rsid w:val="005343B4"/>
    <w:rsid w:val="005344C0"/>
    <w:rsid w:val="005369D0"/>
    <w:rsid w:val="005379BE"/>
    <w:rsid w:val="0054235F"/>
    <w:rsid w:val="00543BA0"/>
    <w:rsid w:val="00552CDB"/>
    <w:rsid w:val="00555199"/>
    <w:rsid w:val="00557604"/>
    <w:rsid w:val="005611D1"/>
    <w:rsid w:val="00563176"/>
    <w:rsid w:val="005664B3"/>
    <w:rsid w:val="0056725A"/>
    <w:rsid w:val="005717FF"/>
    <w:rsid w:val="0057401F"/>
    <w:rsid w:val="00574C97"/>
    <w:rsid w:val="00574F32"/>
    <w:rsid w:val="0057508C"/>
    <w:rsid w:val="00577938"/>
    <w:rsid w:val="00580125"/>
    <w:rsid w:val="00580796"/>
    <w:rsid w:val="00584886"/>
    <w:rsid w:val="00584B4A"/>
    <w:rsid w:val="00584C8C"/>
    <w:rsid w:val="005869FF"/>
    <w:rsid w:val="005958D1"/>
    <w:rsid w:val="00596D34"/>
    <w:rsid w:val="00596EE4"/>
    <w:rsid w:val="005A15A3"/>
    <w:rsid w:val="005A3D55"/>
    <w:rsid w:val="005A6414"/>
    <w:rsid w:val="005A66D7"/>
    <w:rsid w:val="005B19A5"/>
    <w:rsid w:val="005B4529"/>
    <w:rsid w:val="005B4AE5"/>
    <w:rsid w:val="005B7CF8"/>
    <w:rsid w:val="005C0B3E"/>
    <w:rsid w:val="005C131A"/>
    <w:rsid w:val="005C158E"/>
    <w:rsid w:val="005C16A0"/>
    <w:rsid w:val="005C46D0"/>
    <w:rsid w:val="005D0490"/>
    <w:rsid w:val="005D2FC8"/>
    <w:rsid w:val="005E219B"/>
    <w:rsid w:val="005E36ED"/>
    <w:rsid w:val="005E371B"/>
    <w:rsid w:val="005E4FA9"/>
    <w:rsid w:val="005E5C45"/>
    <w:rsid w:val="005E5DCB"/>
    <w:rsid w:val="005E6EC5"/>
    <w:rsid w:val="005E7966"/>
    <w:rsid w:val="005F15F8"/>
    <w:rsid w:val="005F1CC6"/>
    <w:rsid w:val="005F2D34"/>
    <w:rsid w:val="005F340E"/>
    <w:rsid w:val="005F352C"/>
    <w:rsid w:val="005F6E6F"/>
    <w:rsid w:val="005F6E9C"/>
    <w:rsid w:val="005F7F92"/>
    <w:rsid w:val="006006AB"/>
    <w:rsid w:val="006018D1"/>
    <w:rsid w:val="006043CA"/>
    <w:rsid w:val="00611375"/>
    <w:rsid w:val="00612FEB"/>
    <w:rsid w:val="0061543F"/>
    <w:rsid w:val="00615497"/>
    <w:rsid w:val="00615EF9"/>
    <w:rsid w:val="00616D28"/>
    <w:rsid w:val="00622516"/>
    <w:rsid w:val="00624825"/>
    <w:rsid w:val="00624AD8"/>
    <w:rsid w:val="00630DE2"/>
    <w:rsid w:val="0064055D"/>
    <w:rsid w:val="00640A28"/>
    <w:rsid w:val="00640C37"/>
    <w:rsid w:val="006459B2"/>
    <w:rsid w:val="00646AE5"/>
    <w:rsid w:val="00647525"/>
    <w:rsid w:val="00647D56"/>
    <w:rsid w:val="006516E1"/>
    <w:rsid w:val="00652670"/>
    <w:rsid w:val="00652705"/>
    <w:rsid w:val="00653082"/>
    <w:rsid w:val="0065680F"/>
    <w:rsid w:val="0065681D"/>
    <w:rsid w:val="00657A3F"/>
    <w:rsid w:val="006603DA"/>
    <w:rsid w:val="00661EC3"/>
    <w:rsid w:val="00662D8F"/>
    <w:rsid w:val="0066341B"/>
    <w:rsid w:val="00663A1D"/>
    <w:rsid w:val="006653E7"/>
    <w:rsid w:val="00665625"/>
    <w:rsid w:val="006668CF"/>
    <w:rsid w:val="006704AA"/>
    <w:rsid w:val="00670BE0"/>
    <w:rsid w:val="006710B4"/>
    <w:rsid w:val="006771D7"/>
    <w:rsid w:val="0068046C"/>
    <w:rsid w:val="00690FB9"/>
    <w:rsid w:val="00695588"/>
    <w:rsid w:val="00696459"/>
    <w:rsid w:val="006970D5"/>
    <w:rsid w:val="00697CDD"/>
    <w:rsid w:val="006A05D5"/>
    <w:rsid w:val="006A3298"/>
    <w:rsid w:val="006A3FB4"/>
    <w:rsid w:val="006A40A9"/>
    <w:rsid w:val="006A7730"/>
    <w:rsid w:val="006B3165"/>
    <w:rsid w:val="006B462B"/>
    <w:rsid w:val="006B5966"/>
    <w:rsid w:val="006B5F6F"/>
    <w:rsid w:val="006B6C8D"/>
    <w:rsid w:val="006C0084"/>
    <w:rsid w:val="006C09B7"/>
    <w:rsid w:val="006C1CCC"/>
    <w:rsid w:val="006D07CA"/>
    <w:rsid w:val="006D2AE6"/>
    <w:rsid w:val="006D5811"/>
    <w:rsid w:val="006D5B62"/>
    <w:rsid w:val="006E1A69"/>
    <w:rsid w:val="006E2F1D"/>
    <w:rsid w:val="006E4BCD"/>
    <w:rsid w:val="006E5A73"/>
    <w:rsid w:val="006E6FA8"/>
    <w:rsid w:val="006E7D06"/>
    <w:rsid w:val="006F4EA6"/>
    <w:rsid w:val="00704132"/>
    <w:rsid w:val="007072DD"/>
    <w:rsid w:val="00710B51"/>
    <w:rsid w:val="00713C5A"/>
    <w:rsid w:val="00714220"/>
    <w:rsid w:val="0071558D"/>
    <w:rsid w:val="007163FD"/>
    <w:rsid w:val="007210DB"/>
    <w:rsid w:val="00723743"/>
    <w:rsid w:val="00724917"/>
    <w:rsid w:val="00731D1D"/>
    <w:rsid w:val="007330AA"/>
    <w:rsid w:val="007331C4"/>
    <w:rsid w:val="007332EE"/>
    <w:rsid w:val="00736E96"/>
    <w:rsid w:val="00737057"/>
    <w:rsid w:val="00741E28"/>
    <w:rsid w:val="00742F86"/>
    <w:rsid w:val="00745F40"/>
    <w:rsid w:val="007460AE"/>
    <w:rsid w:val="0074737E"/>
    <w:rsid w:val="0075261B"/>
    <w:rsid w:val="00752999"/>
    <w:rsid w:val="007533E0"/>
    <w:rsid w:val="007535C7"/>
    <w:rsid w:val="00754A29"/>
    <w:rsid w:val="00755038"/>
    <w:rsid w:val="00755394"/>
    <w:rsid w:val="007555DC"/>
    <w:rsid w:val="00760557"/>
    <w:rsid w:val="007618A1"/>
    <w:rsid w:val="00763C7A"/>
    <w:rsid w:val="0076480F"/>
    <w:rsid w:val="007659D9"/>
    <w:rsid w:val="00765F2B"/>
    <w:rsid w:val="00771D5F"/>
    <w:rsid w:val="0077226D"/>
    <w:rsid w:val="00773124"/>
    <w:rsid w:val="00777674"/>
    <w:rsid w:val="00790D0D"/>
    <w:rsid w:val="00791465"/>
    <w:rsid w:val="007929ED"/>
    <w:rsid w:val="00792F72"/>
    <w:rsid w:val="00794A4A"/>
    <w:rsid w:val="00794B40"/>
    <w:rsid w:val="007963B2"/>
    <w:rsid w:val="007972C7"/>
    <w:rsid w:val="007A3113"/>
    <w:rsid w:val="007A5041"/>
    <w:rsid w:val="007A63C4"/>
    <w:rsid w:val="007B0933"/>
    <w:rsid w:val="007B1A69"/>
    <w:rsid w:val="007B2254"/>
    <w:rsid w:val="007B2A29"/>
    <w:rsid w:val="007C0A50"/>
    <w:rsid w:val="007C3377"/>
    <w:rsid w:val="007C6A8F"/>
    <w:rsid w:val="007D37C4"/>
    <w:rsid w:val="007D6E45"/>
    <w:rsid w:val="007D72DE"/>
    <w:rsid w:val="007E4CF8"/>
    <w:rsid w:val="007E65FA"/>
    <w:rsid w:val="007E6F31"/>
    <w:rsid w:val="007F0802"/>
    <w:rsid w:val="007F229E"/>
    <w:rsid w:val="007F2408"/>
    <w:rsid w:val="007F24F1"/>
    <w:rsid w:val="007F539A"/>
    <w:rsid w:val="007F6F16"/>
    <w:rsid w:val="007F73D0"/>
    <w:rsid w:val="008002E9"/>
    <w:rsid w:val="00800375"/>
    <w:rsid w:val="00802CB8"/>
    <w:rsid w:val="00803A35"/>
    <w:rsid w:val="00803EA1"/>
    <w:rsid w:val="008043E3"/>
    <w:rsid w:val="008128E2"/>
    <w:rsid w:val="00812E95"/>
    <w:rsid w:val="00813787"/>
    <w:rsid w:val="00817F2A"/>
    <w:rsid w:val="008202D1"/>
    <w:rsid w:val="00822447"/>
    <w:rsid w:val="00824002"/>
    <w:rsid w:val="00825FF5"/>
    <w:rsid w:val="00830E2B"/>
    <w:rsid w:val="00831579"/>
    <w:rsid w:val="00833523"/>
    <w:rsid w:val="00833F19"/>
    <w:rsid w:val="00836832"/>
    <w:rsid w:val="00836895"/>
    <w:rsid w:val="00836D92"/>
    <w:rsid w:val="0084413F"/>
    <w:rsid w:val="00846279"/>
    <w:rsid w:val="008472F2"/>
    <w:rsid w:val="00850565"/>
    <w:rsid w:val="00854050"/>
    <w:rsid w:val="00854569"/>
    <w:rsid w:val="0085700B"/>
    <w:rsid w:val="00860D7D"/>
    <w:rsid w:val="00861069"/>
    <w:rsid w:val="00863011"/>
    <w:rsid w:val="0086503F"/>
    <w:rsid w:val="008662BA"/>
    <w:rsid w:val="0086746C"/>
    <w:rsid w:val="00871954"/>
    <w:rsid w:val="008732BD"/>
    <w:rsid w:val="00873E07"/>
    <w:rsid w:val="00875765"/>
    <w:rsid w:val="00876256"/>
    <w:rsid w:val="00881C6B"/>
    <w:rsid w:val="00882AB9"/>
    <w:rsid w:val="0088342F"/>
    <w:rsid w:val="00884987"/>
    <w:rsid w:val="00884A50"/>
    <w:rsid w:val="00885B35"/>
    <w:rsid w:val="00891B65"/>
    <w:rsid w:val="008A7274"/>
    <w:rsid w:val="008B0354"/>
    <w:rsid w:val="008B03AA"/>
    <w:rsid w:val="008B29DF"/>
    <w:rsid w:val="008B41AE"/>
    <w:rsid w:val="008B7AC5"/>
    <w:rsid w:val="008C02C9"/>
    <w:rsid w:val="008C15C7"/>
    <w:rsid w:val="008C6187"/>
    <w:rsid w:val="008D1530"/>
    <w:rsid w:val="008D2553"/>
    <w:rsid w:val="008D369B"/>
    <w:rsid w:val="008E1018"/>
    <w:rsid w:val="008E30A7"/>
    <w:rsid w:val="008E32A6"/>
    <w:rsid w:val="008E3A31"/>
    <w:rsid w:val="008E4913"/>
    <w:rsid w:val="008E4BE9"/>
    <w:rsid w:val="008E70C6"/>
    <w:rsid w:val="008E7BAB"/>
    <w:rsid w:val="008F5C62"/>
    <w:rsid w:val="008F6ECC"/>
    <w:rsid w:val="00906604"/>
    <w:rsid w:val="009076E5"/>
    <w:rsid w:val="00907A73"/>
    <w:rsid w:val="00912CC3"/>
    <w:rsid w:val="0091355D"/>
    <w:rsid w:val="009139E5"/>
    <w:rsid w:val="00914711"/>
    <w:rsid w:val="009163AA"/>
    <w:rsid w:val="00920A77"/>
    <w:rsid w:val="009217AF"/>
    <w:rsid w:val="00924175"/>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0CE"/>
    <w:rsid w:val="00960569"/>
    <w:rsid w:val="00962676"/>
    <w:rsid w:val="0096449F"/>
    <w:rsid w:val="00977AB0"/>
    <w:rsid w:val="009809AC"/>
    <w:rsid w:val="00980D03"/>
    <w:rsid w:val="009812A4"/>
    <w:rsid w:val="00984E6A"/>
    <w:rsid w:val="009866F5"/>
    <w:rsid w:val="0099296B"/>
    <w:rsid w:val="00992ECB"/>
    <w:rsid w:val="00995CE9"/>
    <w:rsid w:val="0099703B"/>
    <w:rsid w:val="0099704F"/>
    <w:rsid w:val="00997B6D"/>
    <w:rsid w:val="009A3990"/>
    <w:rsid w:val="009A4D60"/>
    <w:rsid w:val="009A4FBD"/>
    <w:rsid w:val="009A5F2B"/>
    <w:rsid w:val="009A7AAD"/>
    <w:rsid w:val="009B3708"/>
    <w:rsid w:val="009B5242"/>
    <w:rsid w:val="009B737B"/>
    <w:rsid w:val="009C2B89"/>
    <w:rsid w:val="009C417E"/>
    <w:rsid w:val="009C4313"/>
    <w:rsid w:val="009D0A07"/>
    <w:rsid w:val="009E105F"/>
    <w:rsid w:val="009E11B8"/>
    <w:rsid w:val="009E1665"/>
    <w:rsid w:val="009E2F89"/>
    <w:rsid w:val="009F1B2E"/>
    <w:rsid w:val="009F43B1"/>
    <w:rsid w:val="009F5666"/>
    <w:rsid w:val="009F71E1"/>
    <w:rsid w:val="00A014A0"/>
    <w:rsid w:val="00A02001"/>
    <w:rsid w:val="00A02D8D"/>
    <w:rsid w:val="00A03F70"/>
    <w:rsid w:val="00A0433A"/>
    <w:rsid w:val="00A04F11"/>
    <w:rsid w:val="00A05B89"/>
    <w:rsid w:val="00A1278D"/>
    <w:rsid w:val="00A13A4F"/>
    <w:rsid w:val="00A13AAF"/>
    <w:rsid w:val="00A13B59"/>
    <w:rsid w:val="00A13C18"/>
    <w:rsid w:val="00A14F7F"/>
    <w:rsid w:val="00A158F5"/>
    <w:rsid w:val="00A169A7"/>
    <w:rsid w:val="00A1761B"/>
    <w:rsid w:val="00A17C6C"/>
    <w:rsid w:val="00A17EAB"/>
    <w:rsid w:val="00A22DD7"/>
    <w:rsid w:val="00A25543"/>
    <w:rsid w:val="00A27F00"/>
    <w:rsid w:val="00A30358"/>
    <w:rsid w:val="00A3093E"/>
    <w:rsid w:val="00A315EE"/>
    <w:rsid w:val="00A336A0"/>
    <w:rsid w:val="00A33AE2"/>
    <w:rsid w:val="00A34E56"/>
    <w:rsid w:val="00A37206"/>
    <w:rsid w:val="00A425B7"/>
    <w:rsid w:val="00A434B3"/>
    <w:rsid w:val="00A43931"/>
    <w:rsid w:val="00A44CD3"/>
    <w:rsid w:val="00A47130"/>
    <w:rsid w:val="00A5059F"/>
    <w:rsid w:val="00A571F3"/>
    <w:rsid w:val="00A57273"/>
    <w:rsid w:val="00A57727"/>
    <w:rsid w:val="00A6065A"/>
    <w:rsid w:val="00A6121B"/>
    <w:rsid w:val="00A61853"/>
    <w:rsid w:val="00A62905"/>
    <w:rsid w:val="00A63336"/>
    <w:rsid w:val="00A658CA"/>
    <w:rsid w:val="00A65991"/>
    <w:rsid w:val="00A745D5"/>
    <w:rsid w:val="00A77737"/>
    <w:rsid w:val="00A8203A"/>
    <w:rsid w:val="00A82D30"/>
    <w:rsid w:val="00A91555"/>
    <w:rsid w:val="00A92838"/>
    <w:rsid w:val="00A950F6"/>
    <w:rsid w:val="00A95146"/>
    <w:rsid w:val="00A9755E"/>
    <w:rsid w:val="00A97EC5"/>
    <w:rsid w:val="00AA081B"/>
    <w:rsid w:val="00AA08BD"/>
    <w:rsid w:val="00AA6740"/>
    <w:rsid w:val="00AB2844"/>
    <w:rsid w:val="00AB3F2C"/>
    <w:rsid w:val="00AB4681"/>
    <w:rsid w:val="00AB5B86"/>
    <w:rsid w:val="00AB6EAA"/>
    <w:rsid w:val="00AB71EE"/>
    <w:rsid w:val="00AC004C"/>
    <w:rsid w:val="00AC3423"/>
    <w:rsid w:val="00AC353D"/>
    <w:rsid w:val="00AC36AB"/>
    <w:rsid w:val="00AC3773"/>
    <w:rsid w:val="00AC65E7"/>
    <w:rsid w:val="00AC7D90"/>
    <w:rsid w:val="00AD24DD"/>
    <w:rsid w:val="00AD3194"/>
    <w:rsid w:val="00AD34EA"/>
    <w:rsid w:val="00AD36C2"/>
    <w:rsid w:val="00AD5159"/>
    <w:rsid w:val="00AD6A8F"/>
    <w:rsid w:val="00AE2681"/>
    <w:rsid w:val="00AE29A9"/>
    <w:rsid w:val="00AE77A9"/>
    <w:rsid w:val="00AF43AB"/>
    <w:rsid w:val="00AF713B"/>
    <w:rsid w:val="00B021B2"/>
    <w:rsid w:val="00B0319E"/>
    <w:rsid w:val="00B034BF"/>
    <w:rsid w:val="00B03ABE"/>
    <w:rsid w:val="00B04DB3"/>
    <w:rsid w:val="00B053A1"/>
    <w:rsid w:val="00B05F98"/>
    <w:rsid w:val="00B14B95"/>
    <w:rsid w:val="00B24A4E"/>
    <w:rsid w:val="00B25E56"/>
    <w:rsid w:val="00B26659"/>
    <w:rsid w:val="00B26E9A"/>
    <w:rsid w:val="00B32B3B"/>
    <w:rsid w:val="00B40CE4"/>
    <w:rsid w:val="00B41946"/>
    <w:rsid w:val="00B45CEC"/>
    <w:rsid w:val="00B526C5"/>
    <w:rsid w:val="00B532EA"/>
    <w:rsid w:val="00B54A74"/>
    <w:rsid w:val="00B54A9E"/>
    <w:rsid w:val="00B5591A"/>
    <w:rsid w:val="00B55F64"/>
    <w:rsid w:val="00B57CB2"/>
    <w:rsid w:val="00B6014B"/>
    <w:rsid w:val="00B60B74"/>
    <w:rsid w:val="00B612B5"/>
    <w:rsid w:val="00B64423"/>
    <w:rsid w:val="00B65468"/>
    <w:rsid w:val="00B66AF4"/>
    <w:rsid w:val="00B70414"/>
    <w:rsid w:val="00B71E57"/>
    <w:rsid w:val="00B72705"/>
    <w:rsid w:val="00B735C6"/>
    <w:rsid w:val="00B73AD6"/>
    <w:rsid w:val="00B74797"/>
    <w:rsid w:val="00B75D9D"/>
    <w:rsid w:val="00B76596"/>
    <w:rsid w:val="00B80043"/>
    <w:rsid w:val="00B82621"/>
    <w:rsid w:val="00B83BA1"/>
    <w:rsid w:val="00B900C1"/>
    <w:rsid w:val="00B910BC"/>
    <w:rsid w:val="00B94586"/>
    <w:rsid w:val="00B96C1A"/>
    <w:rsid w:val="00B96C1B"/>
    <w:rsid w:val="00BA07C6"/>
    <w:rsid w:val="00BA0C48"/>
    <w:rsid w:val="00BA18F3"/>
    <w:rsid w:val="00BA2314"/>
    <w:rsid w:val="00BA301A"/>
    <w:rsid w:val="00BA5B87"/>
    <w:rsid w:val="00BA67E1"/>
    <w:rsid w:val="00BB1865"/>
    <w:rsid w:val="00BB1D39"/>
    <w:rsid w:val="00BB428F"/>
    <w:rsid w:val="00BB5801"/>
    <w:rsid w:val="00BC0C42"/>
    <w:rsid w:val="00BC14C4"/>
    <w:rsid w:val="00BC1ADC"/>
    <w:rsid w:val="00BC203F"/>
    <w:rsid w:val="00BC2BFE"/>
    <w:rsid w:val="00BC3BF5"/>
    <w:rsid w:val="00BC4C33"/>
    <w:rsid w:val="00BC5C52"/>
    <w:rsid w:val="00BC761B"/>
    <w:rsid w:val="00BC7623"/>
    <w:rsid w:val="00BC7DD9"/>
    <w:rsid w:val="00BD228E"/>
    <w:rsid w:val="00BD295B"/>
    <w:rsid w:val="00BE0BF4"/>
    <w:rsid w:val="00BE161E"/>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5F7E"/>
    <w:rsid w:val="00C37FC8"/>
    <w:rsid w:val="00C40E0C"/>
    <w:rsid w:val="00C42E42"/>
    <w:rsid w:val="00C46D7E"/>
    <w:rsid w:val="00C47C27"/>
    <w:rsid w:val="00C47F7B"/>
    <w:rsid w:val="00C50F29"/>
    <w:rsid w:val="00C52FC3"/>
    <w:rsid w:val="00C55356"/>
    <w:rsid w:val="00C5546C"/>
    <w:rsid w:val="00C554F8"/>
    <w:rsid w:val="00C55567"/>
    <w:rsid w:val="00C608B2"/>
    <w:rsid w:val="00C620BD"/>
    <w:rsid w:val="00C658E9"/>
    <w:rsid w:val="00C74FCE"/>
    <w:rsid w:val="00C765B1"/>
    <w:rsid w:val="00C7665A"/>
    <w:rsid w:val="00C7796C"/>
    <w:rsid w:val="00C77E39"/>
    <w:rsid w:val="00C82547"/>
    <w:rsid w:val="00C8425C"/>
    <w:rsid w:val="00C859F8"/>
    <w:rsid w:val="00C862FB"/>
    <w:rsid w:val="00C8661E"/>
    <w:rsid w:val="00C870CD"/>
    <w:rsid w:val="00C90A3C"/>
    <w:rsid w:val="00C91268"/>
    <w:rsid w:val="00C9264B"/>
    <w:rsid w:val="00C93DC5"/>
    <w:rsid w:val="00C95449"/>
    <w:rsid w:val="00C96F16"/>
    <w:rsid w:val="00C9777C"/>
    <w:rsid w:val="00CA19BB"/>
    <w:rsid w:val="00CA439C"/>
    <w:rsid w:val="00CA4E7A"/>
    <w:rsid w:val="00CA7935"/>
    <w:rsid w:val="00CB07DC"/>
    <w:rsid w:val="00CB2BD5"/>
    <w:rsid w:val="00CB36CD"/>
    <w:rsid w:val="00CB3D8C"/>
    <w:rsid w:val="00CB6F4F"/>
    <w:rsid w:val="00CC02F3"/>
    <w:rsid w:val="00CC1ED6"/>
    <w:rsid w:val="00CC4F4B"/>
    <w:rsid w:val="00CC4F52"/>
    <w:rsid w:val="00CC6CB4"/>
    <w:rsid w:val="00CC745D"/>
    <w:rsid w:val="00CC77ED"/>
    <w:rsid w:val="00CC7C89"/>
    <w:rsid w:val="00CD1A4D"/>
    <w:rsid w:val="00CD1E7A"/>
    <w:rsid w:val="00CD6BE4"/>
    <w:rsid w:val="00CE34B2"/>
    <w:rsid w:val="00CE3600"/>
    <w:rsid w:val="00CE444E"/>
    <w:rsid w:val="00CE4BED"/>
    <w:rsid w:val="00CE55A2"/>
    <w:rsid w:val="00CF194C"/>
    <w:rsid w:val="00CF7999"/>
    <w:rsid w:val="00D02608"/>
    <w:rsid w:val="00D05415"/>
    <w:rsid w:val="00D05B1D"/>
    <w:rsid w:val="00D06FA9"/>
    <w:rsid w:val="00D07338"/>
    <w:rsid w:val="00D07810"/>
    <w:rsid w:val="00D144DA"/>
    <w:rsid w:val="00D14560"/>
    <w:rsid w:val="00D15BE6"/>
    <w:rsid w:val="00D15C75"/>
    <w:rsid w:val="00D1751B"/>
    <w:rsid w:val="00D200F9"/>
    <w:rsid w:val="00D20239"/>
    <w:rsid w:val="00D210EC"/>
    <w:rsid w:val="00D25242"/>
    <w:rsid w:val="00D31A97"/>
    <w:rsid w:val="00D34618"/>
    <w:rsid w:val="00D36F28"/>
    <w:rsid w:val="00D41FFB"/>
    <w:rsid w:val="00D4285C"/>
    <w:rsid w:val="00D46EA7"/>
    <w:rsid w:val="00D47341"/>
    <w:rsid w:val="00D50927"/>
    <w:rsid w:val="00D56041"/>
    <w:rsid w:val="00D6193E"/>
    <w:rsid w:val="00D66A61"/>
    <w:rsid w:val="00D70288"/>
    <w:rsid w:val="00D71D22"/>
    <w:rsid w:val="00D7319C"/>
    <w:rsid w:val="00D76953"/>
    <w:rsid w:val="00D80584"/>
    <w:rsid w:val="00D81243"/>
    <w:rsid w:val="00D8368F"/>
    <w:rsid w:val="00D83CEF"/>
    <w:rsid w:val="00D870B9"/>
    <w:rsid w:val="00D871E9"/>
    <w:rsid w:val="00D87324"/>
    <w:rsid w:val="00D912C0"/>
    <w:rsid w:val="00D915FC"/>
    <w:rsid w:val="00D92AB1"/>
    <w:rsid w:val="00D93F19"/>
    <w:rsid w:val="00D95F12"/>
    <w:rsid w:val="00D97633"/>
    <w:rsid w:val="00DA6C2A"/>
    <w:rsid w:val="00DB031B"/>
    <w:rsid w:val="00DB39D8"/>
    <w:rsid w:val="00DB46CE"/>
    <w:rsid w:val="00DB4A85"/>
    <w:rsid w:val="00DC330A"/>
    <w:rsid w:val="00DD0A8E"/>
    <w:rsid w:val="00DD28A5"/>
    <w:rsid w:val="00DD4C67"/>
    <w:rsid w:val="00DD4DD8"/>
    <w:rsid w:val="00DD7DA1"/>
    <w:rsid w:val="00DE0F3E"/>
    <w:rsid w:val="00DE0F74"/>
    <w:rsid w:val="00DE2E06"/>
    <w:rsid w:val="00DE3930"/>
    <w:rsid w:val="00DE42AE"/>
    <w:rsid w:val="00DE4345"/>
    <w:rsid w:val="00DE4F86"/>
    <w:rsid w:val="00DE63C1"/>
    <w:rsid w:val="00DF0FC3"/>
    <w:rsid w:val="00DF71B9"/>
    <w:rsid w:val="00E1059D"/>
    <w:rsid w:val="00E13231"/>
    <w:rsid w:val="00E14680"/>
    <w:rsid w:val="00E146C8"/>
    <w:rsid w:val="00E14BA7"/>
    <w:rsid w:val="00E16EDC"/>
    <w:rsid w:val="00E20632"/>
    <w:rsid w:val="00E2149D"/>
    <w:rsid w:val="00E2279B"/>
    <w:rsid w:val="00E22A31"/>
    <w:rsid w:val="00E234D7"/>
    <w:rsid w:val="00E275BF"/>
    <w:rsid w:val="00E31221"/>
    <w:rsid w:val="00E335BB"/>
    <w:rsid w:val="00E3398A"/>
    <w:rsid w:val="00E33C1D"/>
    <w:rsid w:val="00E35285"/>
    <w:rsid w:val="00E35701"/>
    <w:rsid w:val="00E35C25"/>
    <w:rsid w:val="00E3688B"/>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2E6B"/>
    <w:rsid w:val="00E75199"/>
    <w:rsid w:val="00E80D27"/>
    <w:rsid w:val="00E818A5"/>
    <w:rsid w:val="00E8586A"/>
    <w:rsid w:val="00E86796"/>
    <w:rsid w:val="00E905B9"/>
    <w:rsid w:val="00E93179"/>
    <w:rsid w:val="00E94E63"/>
    <w:rsid w:val="00E9546D"/>
    <w:rsid w:val="00E955DF"/>
    <w:rsid w:val="00EA0656"/>
    <w:rsid w:val="00EA2A93"/>
    <w:rsid w:val="00EA3755"/>
    <w:rsid w:val="00EA4727"/>
    <w:rsid w:val="00EA483F"/>
    <w:rsid w:val="00EA5C18"/>
    <w:rsid w:val="00EA636E"/>
    <w:rsid w:val="00EA6E54"/>
    <w:rsid w:val="00EB0B7E"/>
    <w:rsid w:val="00EB2B04"/>
    <w:rsid w:val="00EB45D1"/>
    <w:rsid w:val="00EB48B5"/>
    <w:rsid w:val="00EC2E69"/>
    <w:rsid w:val="00EC32C9"/>
    <w:rsid w:val="00EC5539"/>
    <w:rsid w:val="00ED00CB"/>
    <w:rsid w:val="00ED0942"/>
    <w:rsid w:val="00ED21AD"/>
    <w:rsid w:val="00ED26AE"/>
    <w:rsid w:val="00ED6CEA"/>
    <w:rsid w:val="00ED740B"/>
    <w:rsid w:val="00ED76CA"/>
    <w:rsid w:val="00ED7DFC"/>
    <w:rsid w:val="00EE1F4D"/>
    <w:rsid w:val="00EE22EE"/>
    <w:rsid w:val="00EE3DD6"/>
    <w:rsid w:val="00EE3E79"/>
    <w:rsid w:val="00EE3FF2"/>
    <w:rsid w:val="00EE570C"/>
    <w:rsid w:val="00EE5D44"/>
    <w:rsid w:val="00EE6641"/>
    <w:rsid w:val="00EF25D3"/>
    <w:rsid w:val="00EF46BF"/>
    <w:rsid w:val="00EF78A6"/>
    <w:rsid w:val="00F017FC"/>
    <w:rsid w:val="00F02258"/>
    <w:rsid w:val="00F04C97"/>
    <w:rsid w:val="00F0519D"/>
    <w:rsid w:val="00F06518"/>
    <w:rsid w:val="00F07877"/>
    <w:rsid w:val="00F15068"/>
    <w:rsid w:val="00F23D30"/>
    <w:rsid w:val="00F23D7B"/>
    <w:rsid w:val="00F2542F"/>
    <w:rsid w:val="00F25D7A"/>
    <w:rsid w:val="00F27813"/>
    <w:rsid w:val="00F27912"/>
    <w:rsid w:val="00F34497"/>
    <w:rsid w:val="00F35AAD"/>
    <w:rsid w:val="00F41006"/>
    <w:rsid w:val="00F42227"/>
    <w:rsid w:val="00F444C7"/>
    <w:rsid w:val="00F468B6"/>
    <w:rsid w:val="00F505F6"/>
    <w:rsid w:val="00F53350"/>
    <w:rsid w:val="00F53756"/>
    <w:rsid w:val="00F563C5"/>
    <w:rsid w:val="00F60F28"/>
    <w:rsid w:val="00F627FD"/>
    <w:rsid w:val="00F635C8"/>
    <w:rsid w:val="00F63E21"/>
    <w:rsid w:val="00F66945"/>
    <w:rsid w:val="00F70C03"/>
    <w:rsid w:val="00F70E0B"/>
    <w:rsid w:val="00F72211"/>
    <w:rsid w:val="00F72D5F"/>
    <w:rsid w:val="00F7327E"/>
    <w:rsid w:val="00F74CD5"/>
    <w:rsid w:val="00F75C6E"/>
    <w:rsid w:val="00F8007B"/>
    <w:rsid w:val="00F80E96"/>
    <w:rsid w:val="00F81954"/>
    <w:rsid w:val="00F8321F"/>
    <w:rsid w:val="00F86A03"/>
    <w:rsid w:val="00F86A4A"/>
    <w:rsid w:val="00F905AA"/>
    <w:rsid w:val="00F94020"/>
    <w:rsid w:val="00F96EA4"/>
    <w:rsid w:val="00F97F1A"/>
    <w:rsid w:val="00F97FD5"/>
    <w:rsid w:val="00FA0EE0"/>
    <w:rsid w:val="00FA1F5E"/>
    <w:rsid w:val="00FA22F2"/>
    <w:rsid w:val="00FB13D0"/>
    <w:rsid w:val="00FB59A7"/>
    <w:rsid w:val="00FC0940"/>
    <w:rsid w:val="00FC2897"/>
    <w:rsid w:val="00FC48A1"/>
    <w:rsid w:val="00FC5FD6"/>
    <w:rsid w:val="00FC762F"/>
    <w:rsid w:val="00FC7C0F"/>
    <w:rsid w:val="00FD1A6A"/>
    <w:rsid w:val="00FD1BE9"/>
    <w:rsid w:val="00FD26D5"/>
    <w:rsid w:val="00FD2761"/>
    <w:rsid w:val="00FD62C1"/>
    <w:rsid w:val="00FE40AA"/>
    <w:rsid w:val="00FE47D1"/>
    <w:rsid w:val="00FE51E2"/>
    <w:rsid w:val="00FE604E"/>
    <w:rsid w:val="00FF0356"/>
    <w:rsid w:val="00FF47C8"/>
    <w:rsid w:val="00FF5405"/>
    <w:rsid w:val="00FF5807"/>
    <w:rsid w:val="00FF58B5"/>
    <w:rsid w:val="00FF5A19"/>
    <w:rsid w:val="00FF6B13"/>
    <w:rsid w:val="00FF76CA"/>
    <w:rsid w:val="00FF7F39"/>
    <w:rsid w:val="023C0711"/>
    <w:rsid w:val="027781E2"/>
    <w:rsid w:val="02C7654C"/>
    <w:rsid w:val="0310AD5A"/>
    <w:rsid w:val="0362D103"/>
    <w:rsid w:val="0472DCED"/>
    <w:rsid w:val="062CFAB0"/>
    <w:rsid w:val="069E2F2E"/>
    <w:rsid w:val="07654957"/>
    <w:rsid w:val="07990592"/>
    <w:rsid w:val="09D3D8EF"/>
    <w:rsid w:val="0B006BD3"/>
    <w:rsid w:val="0C9C3C34"/>
    <w:rsid w:val="0D51CD49"/>
    <w:rsid w:val="0D7EB9B8"/>
    <w:rsid w:val="0E5863F1"/>
    <w:rsid w:val="0F574506"/>
    <w:rsid w:val="0F6935C8"/>
    <w:rsid w:val="10FE6F2B"/>
    <w:rsid w:val="112289CC"/>
    <w:rsid w:val="11416FD5"/>
    <w:rsid w:val="11C33386"/>
    <w:rsid w:val="11E9535E"/>
    <w:rsid w:val="12522ADB"/>
    <w:rsid w:val="12B76E23"/>
    <w:rsid w:val="131F9FAC"/>
    <w:rsid w:val="159D3C1B"/>
    <w:rsid w:val="16BCC481"/>
    <w:rsid w:val="16F3196E"/>
    <w:rsid w:val="1762B352"/>
    <w:rsid w:val="17790B3D"/>
    <w:rsid w:val="17CC696F"/>
    <w:rsid w:val="17F7631A"/>
    <w:rsid w:val="18CF96AE"/>
    <w:rsid w:val="1902D545"/>
    <w:rsid w:val="1948343B"/>
    <w:rsid w:val="195A29BC"/>
    <w:rsid w:val="19EADBB2"/>
    <w:rsid w:val="19F5A893"/>
    <w:rsid w:val="1A2ABA30"/>
    <w:rsid w:val="1A44FBFC"/>
    <w:rsid w:val="1CE57606"/>
    <w:rsid w:val="1D524F0B"/>
    <w:rsid w:val="1D7995A9"/>
    <w:rsid w:val="1DA84E00"/>
    <w:rsid w:val="1E1EAEBA"/>
    <w:rsid w:val="1EEE1F6C"/>
    <w:rsid w:val="1FDDAE53"/>
    <w:rsid w:val="20B72AB8"/>
    <w:rsid w:val="2112AC87"/>
    <w:rsid w:val="2314302F"/>
    <w:rsid w:val="23C0C0AD"/>
    <w:rsid w:val="24C53197"/>
    <w:rsid w:val="24DEB99C"/>
    <w:rsid w:val="25B10704"/>
    <w:rsid w:val="25CB1AA5"/>
    <w:rsid w:val="26618ECA"/>
    <w:rsid w:val="26E008F4"/>
    <w:rsid w:val="27339792"/>
    <w:rsid w:val="27C58A6C"/>
    <w:rsid w:val="2843C186"/>
    <w:rsid w:val="28C65552"/>
    <w:rsid w:val="28CD33F3"/>
    <w:rsid w:val="2998D08C"/>
    <w:rsid w:val="2A5A128E"/>
    <w:rsid w:val="2A6225B3"/>
    <w:rsid w:val="2A887DAE"/>
    <w:rsid w:val="2AF5A8A9"/>
    <w:rsid w:val="2B1A7854"/>
    <w:rsid w:val="2B34D2C3"/>
    <w:rsid w:val="2CD1F492"/>
    <w:rsid w:val="2DE32AD4"/>
    <w:rsid w:val="2E141001"/>
    <w:rsid w:val="2EB5533C"/>
    <w:rsid w:val="2F2106FF"/>
    <w:rsid w:val="30F298BB"/>
    <w:rsid w:val="3189ABBC"/>
    <w:rsid w:val="35AAC00F"/>
    <w:rsid w:val="3607894D"/>
    <w:rsid w:val="385D9B28"/>
    <w:rsid w:val="38E91E41"/>
    <w:rsid w:val="39213F88"/>
    <w:rsid w:val="39AF262C"/>
    <w:rsid w:val="3A52192D"/>
    <w:rsid w:val="3A7BEA0F"/>
    <w:rsid w:val="3AB32AAF"/>
    <w:rsid w:val="3B4A1099"/>
    <w:rsid w:val="3BEDE98E"/>
    <w:rsid w:val="3BEF29C7"/>
    <w:rsid w:val="3BFAF181"/>
    <w:rsid w:val="3C70C36C"/>
    <w:rsid w:val="3C91BEE4"/>
    <w:rsid w:val="3CEEB474"/>
    <w:rsid w:val="3E72EED6"/>
    <w:rsid w:val="3E8A84D5"/>
    <w:rsid w:val="3F5D000F"/>
    <w:rsid w:val="400CCD31"/>
    <w:rsid w:val="40637ED8"/>
    <w:rsid w:val="4167A84B"/>
    <w:rsid w:val="4198FB37"/>
    <w:rsid w:val="427DD51B"/>
    <w:rsid w:val="4333BBB2"/>
    <w:rsid w:val="435AE9CB"/>
    <w:rsid w:val="44EA6D40"/>
    <w:rsid w:val="45933181"/>
    <w:rsid w:val="4688955B"/>
    <w:rsid w:val="4709FE43"/>
    <w:rsid w:val="471FE85A"/>
    <w:rsid w:val="4795D789"/>
    <w:rsid w:val="480ADDD8"/>
    <w:rsid w:val="4870DCA8"/>
    <w:rsid w:val="490A31AE"/>
    <w:rsid w:val="49477C82"/>
    <w:rsid w:val="49F7A548"/>
    <w:rsid w:val="4A5C1B54"/>
    <w:rsid w:val="4B3369B2"/>
    <w:rsid w:val="4D40C7F7"/>
    <w:rsid w:val="4ECAB016"/>
    <w:rsid w:val="4F2F735E"/>
    <w:rsid w:val="4FF3B23F"/>
    <w:rsid w:val="50033659"/>
    <w:rsid w:val="504DBE6F"/>
    <w:rsid w:val="504FE97E"/>
    <w:rsid w:val="507F170E"/>
    <w:rsid w:val="5116B3EE"/>
    <w:rsid w:val="515AA9BF"/>
    <w:rsid w:val="51A81C53"/>
    <w:rsid w:val="52C52598"/>
    <w:rsid w:val="52EE5EC8"/>
    <w:rsid w:val="53134A83"/>
    <w:rsid w:val="53878A40"/>
    <w:rsid w:val="54A497A2"/>
    <w:rsid w:val="55829DE8"/>
    <w:rsid w:val="5624CA62"/>
    <w:rsid w:val="5625A294"/>
    <w:rsid w:val="56E2F33B"/>
    <w:rsid w:val="574913FF"/>
    <w:rsid w:val="57B0574F"/>
    <w:rsid w:val="57C1CFEB"/>
    <w:rsid w:val="582C430C"/>
    <w:rsid w:val="5858A282"/>
    <w:rsid w:val="5871CADF"/>
    <w:rsid w:val="58F2F02E"/>
    <w:rsid w:val="592F1E30"/>
    <w:rsid w:val="593217A0"/>
    <w:rsid w:val="59D82668"/>
    <w:rsid w:val="59F7C442"/>
    <w:rsid w:val="5AA46DD7"/>
    <w:rsid w:val="5B16ED68"/>
    <w:rsid w:val="5B58FB57"/>
    <w:rsid w:val="5C45860A"/>
    <w:rsid w:val="5C770F4B"/>
    <w:rsid w:val="5CFAF837"/>
    <w:rsid w:val="5D2C13A5"/>
    <w:rsid w:val="5D825697"/>
    <w:rsid w:val="5EBD8250"/>
    <w:rsid w:val="5F1E26F8"/>
    <w:rsid w:val="5F28E92A"/>
    <w:rsid w:val="5FCA1911"/>
    <w:rsid w:val="612D3760"/>
    <w:rsid w:val="6135E87E"/>
    <w:rsid w:val="61515572"/>
    <w:rsid w:val="62229EFD"/>
    <w:rsid w:val="629584F5"/>
    <w:rsid w:val="63065729"/>
    <w:rsid w:val="63485607"/>
    <w:rsid w:val="64FDD305"/>
    <w:rsid w:val="65663AD4"/>
    <w:rsid w:val="659DC246"/>
    <w:rsid w:val="6600A883"/>
    <w:rsid w:val="66047D54"/>
    <w:rsid w:val="66938D15"/>
    <w:rsid w:val="66990DB9"/>
    <w:rsid w:val="6747F3F6"/>
    <w:rsid w:val="6768F618"/>
    <w:rsid w:val="67A9B2BC"/>
    <w:rsid w:val="6881EB0B"/>
    <w:rsid w:val="68EC94EC"/>
    <w:rsid w:val="696CED8D"/>
    <w:rsid w:val="6AE78A24"/>
    <w:rsid w:val="6B1781FD"/>
    <w:rsid w:val="6B955A09"/>
    <w:rsid w:val="6BDDAC1D"/>
    <w:rsid w:val="6C437E2C"/>
    <w:rsid w:val="6C45883B"/>
    <w:rsid w:val="6E35FA62"/>
    <w:rsid w:val="6F175060"/>
    <w:rsid w:val="6FD1CAC3"/>
    <w:rsid w:val="7065AF91"/>
    <w:rsid w:val="70FB9990"/>
    <w:rsid w:val="70FDC459"/>
    <w:rsid w:val="71664EC2"/>
    <w:rsid w:val="729C9D14"/>
    <w:rsid w:val="72CEFB3D"/>
    <w:rsid w:val="73C9351B"/>
    <w:rsid w:val="7476BBF9"/>
    <w:rsid w:val="765C8BA2"/>
    <w:rsid w:val="76BE156C"/>
    <w:rsid w:val="76D3C996"/>
    <w:rsid w:val="7A895379"/>
    <w:rsid w:val="7AF2A1B7"/>
    <w:rsid w:val="7AFBD4A3"/>
    <w:rsid w:val="7BF6481C"/>
    <w:rsid w:val="7C11D1AB"/>
    <w:rsid w:val="7C928854"/>
    <w:rsid w:val="7CB83B51"/>
    <w:rsid w:val="7EC8F5FC"/>
    <w:rsid w:val="7EF5ED03"/>
    <w:rsid w:val="7F116132"/>
    <w:rsid w:val="7F48AD3C"/>
    <w:rsid w:val="7F8EC3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20"/>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8"/>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19"/>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EE5D44"/>
    <w:rPr>
      <w:color w:val="605E5C"/>
      <w:shd w:val="clear" w:color="auto" w:fill="E1DFDD"/>
    </w:rPr>
  </w:style>
  <w:style w:type="paragraph" w:styleId="NormalWeb">
    <w:name w:val="Normal (Web)"/>
    <w:basedOn w:val="Normal"/>
    <w:uiPriority w:val="99"/>
    <w:unhideWhenUsed/>
    <w:rsid w:val="00977AB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ui-provider">
    <w:name w:val="ui-provider"/>
    <w:basedOn w:val="Fuentedeprrafopredeter"/>
    <w:rsid w:val="00DE4F86"/>
  </w:style>
  <w:style w:type="paragraph" w:styleId="Textonotaalfinal">
    <w:name w:val="endnote text"/>
    <w:basedOn w:val="Normal"/>
    <w:link w:val="TextonotaalfinalCar"/>
    <w:uiPriority w:val="99"/>
    <w:semiHidden/>
    <w:unhideWhenUsed/>
    <w:rsid w:val="00244B2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44B27"/>
    <w:rPr>
      <w:sz w:val="20"/>
      <w:szCs w:val="20"/>
    </w:rPr>
  </w:style>
  <w:style w:type="character" w:styleId="Refdenotaalfinal">
    <w:name w:val="endnote reference"/>
    <w:basedOn w:val="Fuentedeprrafopredeter"/>
    <w:uiPriority w:val="99"/>
    <w:semiHidden/>
    <w:unhideWhenUsed/>
    <w:rsid w:val="00244B27"/>
    <w:rPr>
      <w:vertAlign w:val="superscript"/>
    </w:rPr>
  </w:style>
  <w:style w:type="paragraph" w:styleId="Textonotapie">
    <w:name w:val="footnote text"/>
    <w:basedOn w:val="Normal"/>
    <w:link w:val="TextonotapieCar"/>
    <w:uiPriority w:val="99"/>
    <w:semiHidden/>
    <w:unhideWhenUsed/>
    <w:rsid w:val="007072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72DD"/>
    <w:rPr>
      <w:sz w:val="20"/>
      <w:szCs w:val="20"/>
    </w:rPr>
  </w:style>
  <w:style w:type="character" w:styleId="Refdenotaalpie">
    <w:name w:val="footnote reference"/>
    <w:basedOn w:val="Fuentedeprrafopredeter"/>
    <w:uiPriority w:val="99"/>
    <w:semiHidden/>
    <w:unhideWhenUsed/>
    <w:rsid w:val="007072DD"/>
    <w:rPr>
      <w:vertAlign w:val="superscript"/>
    </w:rPr>
  </w:style>
  <w:style w:type="character" w:styleId="Mencinsinresolver">
    <w:name w:val="Unresolved Mention"/>
    <w:basedOn w:val="Fuentedeprrafopredeter"/>
    <w:uiPriority w:val="99"/>
    <w:semiHidden/>
    <w:unhideWhenUsed/>
    <w:rsid w:val="00DD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495610896">
      <w:bodyDiv w:val="1"/>
      <w:marLeft w:val="0"/>
      <w:marRight w:val="0"/>
      <w:marTop w:val="0"/>
      <w:marBottom w:val="0"/>
      <w:divBdr>
        <w:top w:val="none" w:sz="0" w:space="0" w:color="auto"/>
        <w:left w:val="none" w:sz="0" w:space="0" w:color="auto"/>
        <w:bottom w:val="none" w:sz="0" w:space="0" w:color="auto"/>
        <w:right w:val="none" w:sz="0" w:space="0" w:color="auto"/>
      </w:divBdr>
    </w:div>
    <w:div w:id="50968025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53813484">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9567b8-2239-49e0-a7bf-0c6f98973425">
      <Terms xmlns="http://schemas.microsoft.com/office/infopath/2007/PartnerControls"/>
    </lcf76f155ced4ddcb4097134ff3c332f>
    <TaxCatchAll xmlns="7b2ea508-937b-44c6-bb4f-e63b2a306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9CF14E8453C74ABAB68E98F9F1F5F1" ma:contentTypeVersion="14" ma:contentTypeDescription="Crear nuevo documento." ma:contentTypeScope="" ma:versionID="7406c469e3b1b159624075e4e9d70e14">
  <xsd:schema xmlns:xsd="http://www.w3.org/2001/XMLSchema" xmlns:xs="http://www.w3.org/2001/XMLSchema" xmlns:p="http://schemas.microsoft.com/office/2006/metadata/properties" xmlns:ns2="8a9567b8-2239-49e0-a7bf-0c6f98973425" xmlns:ns3="7b2ea508-937b-44c6-bb4f-e63b2a306d88" targetNamespace="http://schemas.microsoft.com/office/2006/metadata/properties" ma:root="true" ma:fieldsID="d0418fc8ff6bc3423db085f85986867d" ns2:_="" ns3:_="">
    <xsd:import namespace="8a9567b8-2239-49e0-a7bf-0c6f98973425"/>
    <xsd:import namespace="7b2ea508-937b-44c6-bb4f-e63b2a306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567b8-2239-49e0-a7bf-0c6f98973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e68cca2-f146-4ee0-ac48-0141f1410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ea508-937b-44c6-bb4f-e63b2a306d8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88ddcf9-2e08-4231-bc15-d57d77b6e796}" ma:internalName="TaxCatchAll" ma:showField="CatchAllData" ma:web="7b2ea508-937b-44c6-bb4f-e63b2a30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9036-F489-4C14-B987-7C009F525D6F}">
  <ds:schemaRefs>
    <ds:schemaRef ds:uri="http://schemas.microsoft.com/office/2006/metadata/properties"/>
    <ds:schemaRef ds:uri="http://schemas.microsoft.com/office/infopath/2007/PartnerControls"/>
    <ds:schemaRef ds:uri="8a9567b8-2239-49e0-a7bf-0c6f98973425"/>
    <ds:schemaRef ds:uri="7b2ea508-937b-44c6-bb4f-e63b2a306d88"/>
  </ds:schemaRefs>
</ds:datastoreItem>
</file>

<file path=customXml/itemProps2.xml><?xml version="1.0" encoding="utf-8"?>
<ds:datastoreItem xmlns:ds="http://schemas.openxmlformats.org/officeDocument/2006/customXml" ds:itemID="{BB8EB4A8-4796-48A4-B814-DF54DCA04CC5}">
  <ds:schemaRefs>
    <ds:schemaRef ds:uri="http://schemas.microsoft.com/sharepoint/v3/contenttype/forms"/>
  </ds:schemaRefs>
</ds:datastoreItem>
</file>

<file path=customXml/itemProps3.xml><?xml version="1.0" encoding="utf-8"?>
<ds:datastoreItem xmlns:ds="http://schemas.openxmlformats.org/officeDocument/2006/customXml" ds:itemID="{1632A6A8-43BE-403A-ADC6-AB328DF5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567b8-2239-49e0-a7bf-0c6f98973425"/>
    <ds:schemaRef ds:uri="7b2ea508-937b-44c6-bb4f-e63b2a30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9F169-E3C5-4155-BCA6-D35BD34D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4425</Words>
  <Characters>24341</Characters>
  <Application>Microsoft Office Word</Application>
  <DocSecurity>0</DocSecurity>
  <Lines>1058</Lines>
  <Paragraphs>612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Valentina Cortés Saravia</cp:lastModifiedBy>
  <cp:revision>2</cp:revision>
  <dcterms:created xsi:type="dcterms:W3CDTF">2025-10-03T11:40:00Z</dcterms:created>
  <dcterms:modified xsi:type="dcterms:W3CDTF">2025-10-03T11:40:00Z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0x010100299CF14E8453C74ABAB68E98F9F1F5F1</vt:lpwstr>
  </property>
</Properties>
</file>