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b3e58db8cd41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fcb60d913e4b37"/>
      <w:footerReference w:type="even" r:id="Rf2914f45099d415b"/>
      <w:footerReference w:type="first" r:id="R86364b4fc56247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ce28d90714e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DFZ-2016-5290-X-NE-EI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0270fd2ea34a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4d177aa6ec46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0ae7e3a33944ca" /><Relationship Type="http://schemas.openxmlformats.org/officeDocument/2006/relationships/numbering" Target="/word/numbering.xml" Id="Rb979afd259f44b29" /><Relationship Type="http://schemas.openxmlformats.org/officeDocument/2006/relationships/settings" Target="/word/settings.xml" Id="R08f98ea913d14806" /><Relationship Type="http://schemas.openxmlformats.org/officeDocument/2006/relationships/image" Target="/word/media/dfa7b943-953e-4e1f-a4c2-d3fcce72656f.png" Id="R0c1ce28d90714e82" /><Relationship Type="http://schemas.openxmlformats.org/officeDocument/2006/relationships/image" Target="/word/media/0e28e14c-72ab-4058-9834-0dfc2fb9bb9d.png" Id="Rb20270fd2ea34ab2" /><Relationship Type="http://schemas.openxmlformats.org/officeDocument/2006/relationships/footer" Target="/word/footer1.xml" Id="R0cfcb60d913e4b37" /><Relationship Type="http://schemas.openxmlformats.org/officeDocument/2006/relationships/footer" Target="/word/footer2.xml" Id="Rf2914f45099d415b" /><Relationship Type="http://schemas.openxmlformats.org/officeDocument/2006/relationships/footer" Target="/word/footer3.xml" Id="R86364b4fc56247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4d177aa6ec4644" /></Relationships>
</file>