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a3f903b7e46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0e639be4784cbf"/>
      <w:footerReference w:type="even" r:id="R3aa0f680b2f5414d"/>
      <w:footerReference w:type="first" r:id="R356bfa3118bd4a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ddb06425740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DFZ-2017-2200-VII-NE-EI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732a59a85945d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b025be7e9e47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e1331828ba420c" /><Relationship Type="http://schemas.openxmlformats.org/officeDocument/2006/relationships/numbering" Target="/word/numbering.xml" Id="R910b1139bda54e1c" /><Relationship Type="http://schemas.openxmlformats.org/officeDocument/2006/relationships/settings" Target="/word/settings.xml" Id="Ra2a4a90ce6604658" /><Relationship Type="http://schemas.openxmlformats.org/officeDocument/2006/relationships/image" Target="/word/media/f42d7bf0-9e9c-4828-8415-f4f174cf774f.png" Id="Rd4bddb06425740f6" /><Relationship Type="http://schemas.openxmlformats.org/officeDocument/2006/relationships/image" Target="/word/media/5d520821-7aaa-4352-ae9a-44cd34ea189b.png" Id="Rae732a59a85945d3" /><Relationship Type="http://schemas.openxmlformats.org/officeDocument/2006/relationships/footer" Target="/word/footer1.xml" Id="R620e639be4784cbf" /><Relationship Type="http://schemas.openxmlformats.org/officeDocument/2006/relationships/footer" Target="/word/footer2.xml" Id="R3aa0f680b2f5414d" /><Relationship Type="http://schemas.openxmlformats.org/officeDocument/2006/relationships/footer" Target="/word/footer3.xml" Id="R356bfa3118bd4a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b025be7e9e4794" /></Relationships>
</file>