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43e1db3c7047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fffae7a42b49b5"/>
      <w:footerReference w:type="even" r:id="R31dfdac2b0e94f38"/>
      <w:footerReference w:type="first" r:id="Ref65352b7ffb47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28d3aeb6fb43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DFZ-2016-6011-XIII-NE-EI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bb268e0ea74d6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FEBRERO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a733f7998e4d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db6347fcdb4940" /><Relationship Type="http://schemas.openxmlformats.org/officeDocument/2006/relationships/numbering" Target="/word/numbering.xml" Id="R0849f881d9f940f9" /><Relationship Type="http://schemas.openxmlformats.org/officeDocument/2006/relationships/settings" Target="/word/settings.xml" Id="Red03446f02b64699" /><Relationship Type="http://schemas.openxmlformats.org/officeDocument/2006/relationships/image" Target="/word/media/f14f90e6-3030-44c7-8b15-6e34973bb160.png" Id="Rc528d3aeb6fb4370" /><Relationship Type="http://schemas.openxmlformats.org/officeDocument/2006/relationships/image" Target="/word/media/5afd28f7-7f6b-40f5-91af-6f09b0473fc2.png" Id="R18bb268e0ea74d66" /><Relationship Type="http://schemas.openxmlformats.org/officeDocument/2006/relationships/footer" Target="/word/footer1.xml" Id="R0dfffae7a42b49b5" /><Relationship Type="http://schemas.openxmlformats.org/officeDocument/2006/relationships/footer" Target="/word/footer2.xml" Id="R31dfdac2b0e94f38" /><Relationship Type="http://schemas.openxmlformats.org/officeDocument/2006/relationships/footer" Target="/word/footer3.xml" Id="Ref65352b7ffb47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a733f7998e4dd7" /></Relationships>
</file>