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37fd7b90794b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a98fbb58a44733"/>
      <w:footerReference w:type="even" r:id="R56026e864e3241eb"/>
      <w:footerReference w:type="first" r:id="R86cf8abd8cb640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5eb742170644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DFZ-2016-8462-XI-NE-EI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d7a01c6bf440a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b5c14f7a0949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52ee7e1fa4d27" /><Relationship Type="http://schemas.openxmlformats.org/officeDocument/2006/relationships/numbering" Target="/word/numbering.xml" Id="R9c954ef9d0f34fa1" /><Relationship Type="http://schemas.openxmlformats.org/officeDocument/2006/relationships/settings" Target="/word/settings.xml" Id="R4934ea0548d049bb" /><Relationship Type="http://schemas.openxmlformats.org/officeDocument/2006/relationships/image" Target="/word/media/19a58603-d035-4daa-82d3-2c90cbc05370.png" Id="R9b5eb74217064454" /><Relationship Type="http://schemas.openxmlformats.org/officeDocument/2006/relationships/image" Target="/word/media/b33962e2-6457-4878-a2f4-1a2157d3d783.png" Id="Ra9d7a01c6bf440af" /><Relationship Type="http://schemas.openxmlformats.org/officeDocument/2006/relationships/footer" Target="/word/footer1.xml" Id="R8fa98fbb58a44733" /><Relationship Type="http://schemas.openxmlformats.org/officeDocument/2006/relationships/footer" Target="/word/footer2.xml" Id="R56026e864e3241eb" /><Relationship Type="http://schemas.openxmlformats.org/officeDocument/2006/relationships/footer" Target="/word/footer3.xml" Id="R86cf8abd8cb640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b5c14f7a0949bf" /></Relationships>
</file>