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56d1d715dd4d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202b7e540743eb"/>
      <w:footerReference w:type="even" r:id="R845580ba000d46b3"/>
      <w:footerReference w:type="first" r:id="R08356cbd0dbf41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1e008b9b0149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DFZ-2016-5236-V-NE-EI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bda703a0646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9088cc7d4c44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93400a60740c9" /><Relationship Type="http://schemas.openxmlformats.org/officeDocument/2006/relationships/numbering" Target="/word/numbering.xml" Id="R2db3e873b2164c87" /><Relationship Type="http://schemas.openxmlformats.org/officeDocument/2006/relationships/settings" Target="/word/settings.xml" Id="Rcb7216a9fc5c40ca" /><Relationship Type="http://schemas.openxmlformats.org/officeDocument/2006/relationships/image" Target="/word/media/cf8bacc7-8f2d-4678-9aad-c726348d1fb4.png" Id="Rcd1e008b9b01496b" /><Relationship Type="http://schemas.openxmlformats.org/officeDocument/2006/relationships/image" Target="/word/media/deab7505-e45d-4097-9e34-ce42682cb8e2.png" Id="Re30bda703a06468c" /><Relationship Type="http://schemas.openxmlformats.org/officeDocument/2006/relationships/footer" Target="/word/footer1.xml" Id="R73202b7e540743eb" /><Relationship Type="http://schemas.openxmlformats.org/officeDocument/2006/relationships/footer" Target="/word/footer2.xml" Id="R845580ba000d46b3" /><Relationship Type="http://schemas.openxmlformats.org/officeDocument/2006/relationships/footer" Target="/word/footer3.xml" Id="R08356cbd0dbf41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9088cc7d4c44f3" /></Relationships>
</file>