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997ea6ce8f44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b4210f64404adc"/>
      <w:footerReference w:type="even" r:id="R94c6604bae7b4ce8"/>
      <w:footerReference w:type="first" r:id="R113843d7e8f34d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a33f6f237e44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DFZ-2016-7483-X-NE-EI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d8f2d054346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50212eb1f94b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c4c0a7673432e" /><Relationship Type="http://schemas.openxmlformats.org/officeDocument/2006/relationships/numbering" Target="/word/numbering.xml" Id="R1eb40a7431c64571" /><Relationship Type="http://schemas.openxmlformats.org/officeDocument/2006/relationships/settings" Target="/word/settings.xml" Id="R4b01321c94c444c9" /><Relationship Type="http://schemas.openxmlformats.org/officeDocument/2006/relationships/image" Target="/word/media/ed5b6e87-8f8f-4e3e-8469-bf4e155251b7.png" Id="Rd1a33f6f237e441c" /><Relationship Type="http://schemas.openxmlformats.org/officeDocument/2006/relationships/image" Target="/word/media/22f7d0f8-acb7-43e2-92b3-1776c812491c.png" Id="Rc14d8f2d0543469c" /><Relationship Type="http://schemas.openxmlformats.org/officeDocument/2006/relationships/footer" Target="/word/footer1.xml" Id="Re7b4210f64404adc" /><Relationship Type="http://schemas.openxmlformats.org/officeDocument/2006/relationships/footer" Target="/word/footer2.xml" Id="R94c6604bae7b4ce8" /><Relationship Type="http://schemas.openxmlformats.org/officeDocument/2006/relationships/footer" Target="/word/footer3.xml" Id="R113843d7e8f34d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50212eb1f94b55" /></Relationships>
</file>