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6e97f84e134bf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a87606868d4740"/>
      <w:footerReference w:type="even" r:id="R0504463456424aa4"/>
      <w:footerReference w:type="first" r:id="Rac9ede83931f46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4668f9d0e346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DFZ-2016-7182-VII-NE-EI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45d2c585e8464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entrega el autocontrol fuera del plazo establecido;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60dc3d1d0ff48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03854ec82441a8" /><Relationship Type="http://schemas.openxmlformats.org/officeDocument/2006/relationships/numbering" Target="/word/numbering.xml" Id="R8b620fdb962e4085" /><Relationship Type="http://schemas.openxmlformats.org/officeDocument/2006/relationships/settings" Target="/word/settings.xml" Id="Rc255aa3b6bb14fd6" /><Relationship Type="http://schemas.openxmlformats.org/officeDocument/2006/relationships/image" Target="/word/media/8328c2b6-b244-4926-bd15-d2acb30383b4.png" Id="Rb74668f9d0e34613" /><Relationship Type="http://schemas.openxmlformats.org/officeDocument/2006/relationships/image" Target="/word/media/cf4c4f3e-a349-4c5a-83ea-c8ecda91899d.png" Id="Rcb45d2c585e84642" /><Relationship Type="http://schemas.openxmlformats.org/officeDocument/2006/relationships/footer" Target="/word/footer1.xml" Id="Rd8a87606868d4740" /><Relationship Type="http://schemas.openxmlformats.org/officeDocument/2006/relationships/footer" Target="/word/footer2.xml" Id="R0504463456424aa4" /><Relationship Type="http://schemas.openxmlformats.org/officeDocument/2006/relationships/footer" Target="/word/footer3.xml" Id="Rac9ede83931f46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0dc3d1d0ff48d4" /></Relationships>
</file>