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788a08d4cb46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ff9442c5c14072"/>
      <w:footerReference w:type="even" r:id="R6373d62f93ee4945"/>
      <w:footerReference w:type="first" r:id="R699856cadec242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bb6613343746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DFZ-2016-8666-VIII-NE-EI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b29f484e7442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43929bb74f42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2b9b86281d4a93" /><Relationship Type="http://schemas.openxmlformats.org/officeDocument/2006/relationships/numbering" Target="/word/numbering.xml" Id="R75e36dbc957a4796" /><Relationship Type="http://schemas.openxmlformats.org/officeDocument/2006/relationships/settings" Target="/word/settings.xml" Id="R87ce482d1b4d43d2" /><Relationship Type="http://schemas.openxmlformats.org/officeDocument/2006/relationships/image" Target="/word/media/7b8c600a-9cbb-4c96-a8b7-410b1d6f847e.png" Id="R1cbb6613343746fb" /><Relationship Type="http://schemas.openxmlformats.org/officeDocument/2006/relationships/image" Target="/word/media/00a392c0-ea10-4a21-aa2e-0bc23440b5f4.png" Id="Rbab29f484e74427b" /><Relationship Type="http://schemas.openxmlformats.org/officeDocument/2006/relationships/footer" Target="/word/footer1.xml" Id="Rbbff9442c5c14072" /><Relationship Type="http://schemas.openxmlformats.org/officeDocument/2006/relationships/footer" Target="/word/footer2.xml" Id="R6373d62f93ee4945" /><Relationship Type="http://schemas.openxmlformats.org/officeDocument/2006/relationships/footer" Target="/word/footer3.xml" Id="R699856cadec242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43929bb74f425a" /></Relationships>
</file>