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a5b2277270427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56193e70b5c4bea"/>
      <w:footerReference w:type="even" r:id="R51f0bbde0d9748a5"/>
      <w:footerReference w:type="first" r:id="R3e76fe425986499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399cbfcbad44a1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(PIRQUE)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DFZ-2016-8318-XIII-NE-EI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12f8b5ee7fb43b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(PIRQUE)”, en el marco de la norma de emisión DS.90/00 para el reporte del período correspondiente a JULIO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(PIRQUE)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VIRGINIA SUBERCASEAUX 210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PIRQUE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2159 de fecha 30-06-2006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30-06-2006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d6e52eb1ba2404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bb6667affe4537" /><Relationship Type="http://schemas.openxmlformats.org/officeDocument/2006/relationships/numbering" Target="/word/numbering.xml" Id="Rff0ac7bdc1f04264" /><Relationship Type="http://schemas.openxmlformats.org/officeDocument/2006/relationships/settings" Target="/word/settings.xml" Id="R5ebbd5ad7c7b46e4" /><Relationship Type="http://schemas.openxmlformats.org/officeDocument/2006/relationships/image" Target="/word/media/cdb481bf-09a2-410e-b042-04810f165051.png" Id="Rf399cbfcbad44a1f" /><Relationship Type="http://schemas.openxmlformats.org/officeDocument/2006/relationships/image" Target="/word/media/83b86596-9bbf-4688-a81b-8fb4af36d3d8.png" Id="Ra12f8b5ee7fb43b8" /><Relationship Type="http://schemas.openxmlformats.org/officeDocument/2006/relationships/footer" Target="/word/footer1.xml" Id="R156193e70b5c4bea" /><Relationship Type="http://schemas.openxmlformats.org/officeDocument/2006/relationships/footer" Target="/word/footer2.xml" Id="R51f0bbde0d9748a5" /><Relationship Type="http://schemas.openxmlformats.org/officeDocument/2006/relationships/footer" Target="/word/footer3.xml" Id="R3e76fe425986499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d6e52eb1ba24046" /></Relationships>
</file>