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dcac440f7a4a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bd17dfa89f422e"/>
      <w:footerReference w:type="even" r:id="Rbf18e9ac238c491b"/>
      <w:footerReference w:type="first" r:id="R1d1cc37a4f5342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573cefecae4f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DFZ-2016-8557-IX-NE-EI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d71a4ec66a43e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9e422f868a48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858780697a4784" /><Relationship Type="http://schemas.openxmlformats.org/officeDocument/2006/relationships/numbering" Target="/word/numbering.xml" Id="R42f14126d2e44e36" /><Relationship Type="http://schemas.openxmlformats.org/officeDocument/2006/relationships/settings" Target="/word/settings.xml" Id="R8f35396846aa4c31" /><Relationship Type="http://schemas.openxmlformats.org/officeDocument/2006/relationships/image" Target="/word/media/a54b2dc3-0e30-4794-982f-11e126d0c728.png" Id="R86573cefecae4fd2" /><Relationship Type="http://schemas.openxmlformats.org/officeDocument/2006/relationships/image" Target="/word/media/a7c3b020-6c28-4949-871a-ad66b6caee35.png" Id="Rd9d71a4ec66a43ec" /><Relationship Type="http://schemas.openxmlformats.org/officeDocument/2006/relationships/footer" Target="/word/footer1.xml" Id="R39bd17dfa89f422e" /><Relationship Type="http://schemas.openxmlformats.org/officeDocument/2006/relationships/footer" Target="/word/footer2.xml" Id="Rbf18e9ac238c491b" /><Relationship Type="http://schemas.openxmlformats.org/officeDocument/2006/relationships/footer" Target="/word/footer3.xml" Id="R1d1cc37a4f5342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9e422f868a4884" /></Relationships>
</file>