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d1fac1a8b447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9f41b34b3c4be2"/>
      <w:footerReference w:type="even" r:id="R3cad93a5428b413c"/>
      <w:footerReference w:type="first" r:id="R1b9fa8b15dad44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691aa9142c4d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6-292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ee34ec48b54565"/>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2b6065a36945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99da7421f54785" /><Relationship Type="http://schemas.openxmlformats.org/officeDocument/2006/relationships/numbering" Target="/word/numbering.xml" Id="R233c225596ef43d6" /><Relationship Type="http://schemas.openxmlformats.org/officeDocument/2006/relationships/settings" Target="/word/settings.xml" Id="R828b88e4fffe4b9f" /><Relationship Type="http://schemas.openxmlformats.org/officeDocument/2006/relationships/image" Target="/word/media/c6cbc8d0-fa36-4953-a9f9-0c62fe0f7319.png" Id="R31691aa9142c4d19" /><Relationship Type="http://schemas.openxmlformats.org/officeDocument/2006/relationships/image" Target="/word/media/f14a4b69-a1d3-4448-bb14-4c5a61b30fd9.png" Id="R25ee34ec48b54565" /><Relationship Type="http://schemas.openxmlformats.org/officeDocument/2006/relationships/footer" Target="/word/footer1.xml" Id="Ra89f41b34b3c4be2" /><Relationship Type="http://schemas.openxmlformats.org/officeDocument/2006/relationships/footer" Target="/word/footer2.xml" Id="R3cad93a5428b413c" /><Relationship Type="http://schemas.openxmlformats.org/officeDocument/2006/relationships/footer" Target="/word/footer3.xml" Id="R1b9fa8b15dad44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2b6065a3694591" /></Relationships>
</file>