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76aa995e4947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6eaf5e70dd4e3e"/>
      <w:footerReference w:type="even" r:id="R2894a357dc444606"/>
      <w:footerReference w:type="first" r:id="R0562593aefdd4c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6b6ffe266043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DFZ-2015-8381-XI-NE-EI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dda2264a56442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LA UNION).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r>
        <w:tc>
          <w:tcPr>
            <w:tcW w:w="2310" w:type="auto"/>
          </w:tcPr>
          <w:p>
            <w:pPr>
              <w:jc w:val="center"/>
            </w:pPr>
            <w:r>
              <w:t>2</w:t>
            </w:r>
          </w:p>
        </w:tc>
        <w:tc>
          <w:tcPr>
            <w:tcW w:w="2310" w:type="auto"/>
          </w:tcPr>
          <w:p>
            <w:pPr/>
            <w:r>
              <w:t>CONTROL DIRECTO 08-2015_Procesos naturales Vilkun S.A.pdf</w:t>
            </w:r>
          </w:p>
        </w:tc>
      </w:tr>
      <w:tr>
        <w:tc>
          <w:tcPr>
            <w:tcW w:w="2310" w:type="auto"/>
          </w:tcPr>
          <w:p>
            <w:pPr>
              <w:jc w:val="center"/>
            </w:pPr>
            <w:r>
              <w:t>3</w:t>
            </w:r>
          </w:p>
        </w:tc>
        <w:tc>
          <w:tcPr>
            <w:tcW w:w="2310" w:type="auto"/>
          </w:tcPr>
          <w:p>
            <w:pPr/>
            <w:r>
              <w:t>CONTROL DIRECTO 08-2015_Granja Marina Tornagaleones S.A. Piscicultura La Union.pdf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45c9e5841e40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9dc1cc2a7740bf" /><Relationship Type="http://schemas.openxmlformats.org/officeDocument/2006/relationships/numbering" Target="/word/numbering.xml" Id="Rea0bd5a3ba314659" /><Relationship Type="http://schemas.openxmlformats.org/officeDocument/2006/relationships/settings" Target="/word/settings.xml" Id="Ra557cfd01efc4cd7" /><Relationship Type="http://schemas.openxmlformats.org/officeDocument/2006/relationships/image" Target="/word/media/41cb4238-c43c-419e-9cb6-38903c21f14b.png" Id="R626b6ffe26604309" /><Relationship Type="http://schemas.openxmlformats.org/officeDocument/2006/relationships/image" Target="/word/media/6d5b6fd3-9b4b-4a2f-97f6-8aebc007f63c.png" Id="R6fdda2264a564423" /><Relationship Type="http://schemas.openxmlformats.org/officeDocument/2006/relationships/footer" Target="/word/footer1.xml" Id="R536eaf5e70dd4e3e" /><Relationship Type="http://schemas.openxmlformats.org/officeDocument/2006/relationships/footer" Target="/word/footer2.xml" Id="R2894a357dc444606" /><Relationship Type="http://schemas.openxmlformats.org/officeDocument/2006/relationships/footer" Target="/word/footer3.xml" Id="R0562593aefdd4c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45c9e5841e4050" /></Relationships>
</file>