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e68e963ca5344e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581f779f34b47d8"/>
      <w:footerReference w:type="even" r:id="R298ec113916248f2"/>
      <w:footerReference w:type="first" r:id="R19e48234d3174a0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560182255b4e6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(PALMILLA)</w:t>
      </w:r>
    </w:p>
    <w:p>
      <w:pPr>
        <w:jc w:val="center"/>
      </w:pPr>
      <w:r>
        <w:rPr>
          <w:sz w:val="32"/>
          <w:szCs w:val="32"/>
          <w:b/>
        </w:rPr>
        <w:br/>
      </w:r>
      <w:r>
        <w:rPr>
          <w:sz w:val="32"/>
          <w:szCs w:val="32"/>
          <w:b/>
        </w:rPr>
        <w:t>DFZ-2016-8043-VI-NE-EI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3ef52f51b8416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(PALMILLA)”, en el marco de la norma de emisión DS.90/00 para el reporte del período correspondiente a JUNIO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(PALMILLA)</w:t>
            </w:r>
          </w:p>
        </w:tc>
      </w:tr>
      <w:tr>
        <w:tc>
          <w:tcPr>
            <w:tcW w:w="15000" w:type="dxa"/>
          </w:tcPr>
          <w:p>
            <w:pPr/>
            <w:r>
              <w:rPr>
                <w:b/>
              </w:rPr>
              <w:t>Dirección:</w:t>
            </w:r>
            <w:r>
              <w:br/>
            </w:r>
            <w:r>
              <w:t>FUNDO LAS MAJADAS S/N°, PALMILLA,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PALMILLA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274 de fecha 01-02-2010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BARQUINO)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LIHUEIMO (VI REGION)</w:t>
            </w:r>
          </w:p>
        </w:tc>
        <w:tc>
          <w:tcPr>
            <w:tcW w:w="2310" w:type="auto"/>
          </w:tcPr>
          <w:p>
            <w:pPr/>
            <w:r>
              <w:rPr>
                <w:sz w:val="18"/>
                <w:szCs w:val="18"/>
              </w:rPr>
              <w:t>62111</w:t>
            </w:r>
          </w:p>
        </w:tc>
        <w:tc>
          <w:tcPr>
            <w:tcW w:w="2310" w:type="auto"/>
          </w:tcPr>
          <w:p>
            <w:pPr/>
            <w:r>
              <w:rPr>
                <w:sz w:val="18"/>
                <w:szCs w:val="18"/>
              </w:rPr>
              <w:t>274</w:t>
            </w:r>
          </w:p>
        </w:tc>
        <w:tc>
          <w:tcPr>
            <w:tcW w:w="2310" w:type="auto"/>
          </w:tcPr>
          <w:p>
            <w:pPr/>
            <w:r>
              <w:rPr>
                <w:sz w:val="18"/>
                <w:szCs w:val="18"/>
              </w:rPr>
              <w:t>01-02-2010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BARQUINO)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BARQUINO)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58a2223f7104e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b5c75a01cf4218" /><Relationship Type="http://schemas.openxmlformats.org/officeDocument/2006/relationships/numbering" Target="/word/numbering.xml" Id="R6e6a7cb786c2495d" /><Relationship Type="http://schemas.openxmlformats.org/officeDocument/2006/relationships/settings" Target="/word/settings.xml" Id="Ra779e276688b4468" /><Relationship Type="http://schemas.openxmlformats.org/officeDocument/2006/relationships/image" Target="/word/media/67c4904b-ccd5-4d21-b681-6baf01a8de6e.png" Id="Rf2560182255b4e6c" /><Relationship Type="http://schemas.openxmlformats.org/officeDocument/2006/relationships/image" Target="/word/media/bdbba48d-7bf3-4da8-b261-1882c48b9192.png" Id="R5f3ef52f51b84165" /><Relationship Type="http://schemas.openxmlformats.org/officeDocument/2006/relationships/footer" Target="/word/footer1.xml" Id="Re581f779f34b47d8" /><Relationship Type="http://schemas.openxmlformats.org/officeDocument/2006/relationships/footer" Target="/word/footer2.xml" Id="R298ec113916248f2" /><Relationship Type="http://schemas.openxmlformats.org/officeDocument/2006/relationships/footer" Target="/word/footer3.xml" Id="R19e48234d3174a0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58a2223f7104eb9" /></Relationships>
</file>