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144885700844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53f2c3124343b6"/>
      <w:footerReference w:type="even" r:id="R77e6f8d0ad984ff6"/>
      <w:footerReference w:type="first" r:id="R8683700821fd4b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628fe493e44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DFZ-2016-7256-XI-NE-EI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e73972c8648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f9d37232064f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b3ff2ae3543bc" /><Relationship Type="http://schemas.openxmlformats.org/officeDocument/2006/relationships/numbering" Target="/word/numbering.xml" Id="R92769f1a93064017" /><Relationship Type="http://schemas.openxmlformats.org/officeDocument/2006/relationships/settings" Target="/word/settings.xml" Id="Rfb9297d3c5724afc" /><Relationship Type="http://schemas.openxmlformats.org/officeDocument/2006/relationships/image" Target="/word/media/cf333ce5-9b18-4fd3-bb71-ee83fdb0b3e2.png" Id="R99c628fe493e44d4" /><Relationship Type="http://schemas.openxmlformats.org/officeDocument/2006/relationships/image" Target="/word/media/14c90ac4-8a99-48f3-9594-c0e8982cc023.png" Id="Rbdee73972c8648f5" /><Relationship Type="http://schemas.openxmlformats.org/officeDocument/2006/relationships/footer" Target="/word/footer1.xml" Id="R1253f2c3124343b6" /><Relationship Type="http://schemas.openxmlformats.org/officeDocument/2006/relationships/footer" Target="/word/footer2.xml" Id="R77e6f8d0ad984ff6" /><Relationship Type="http://schemas.openxmlformats.org/officeDocument/2006/relationships/footer" Target="/word/footer3.xml" Id="R8683700821fd4b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f9d37232064fdc" /></Relationships>
</file>