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fa34decfa14d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b4c77ee0224df3"/>
      <w:footerReference w:type="even" r:id="R11c5ab13042d48c1"/>
      <w:footerReference w:type="first" r:id="R2c6d4728ed7945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e0addf1bac48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DFZ-2016-6934-XI-NE-EI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b3985dd81e4cd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 AGUA SANGRE (MALLIN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 AGUA SANGRE (MALLIN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5510198cf442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2f909cd6b14136" /><Relationship Type="http://schemas.openxmlformats.org/officeDocument/2006/relationships/numbering" Target="/word/numbering.xml" Id="Rc07d24eee7be4c2e" /><Relationship Type="http://schemas.openxmlformats.org/officeDocument/2006/relationships/settings" Target="/word/settings.xml" Id="Rcb65111c40874a31" /><Relationship Type="http://schemas.openxmlformats.org/officeDocument/2006/relationships/image" Target="/word/media/5d152b2c-abb1-4c00-837f-8bb0f6a86131.png" Id="Ra1e0addf1bac4874" /><Relationship Type="http://schemas.openxmlformats.org/officeDocument/2006/relationships/image" Target="/word/media/ff16c0a8-6861-4c21-92d0-7620923b3bd7.png" Id="Redb3985dd81e4cd5" /><Relationship Type="http://schemas.openxmlformats.org/officeDocument/2006/relationships/footer" Target="/word/footer1.xml" Id="R68b4c77ee0224df3" /><Relationship Type="http://schemas.openxmlformats.org/officeDocument/2006/relationships/footer" Target="/word/footer2.xml" Id="R11c5ab13042d48c1" /><Relationship Type="http://schemas.openxmlformats.org/officeDocument/2006/relationships/footer" Target="/word/footer3.xml" Id="R2c6d4728ed7945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5510198cf44203" /></Relationships>
</file>