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d3dcf0144946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1ebfa5564448f8"/>
      <w:footerReference w:type="even" r:id="Reba18f7bc2a046a1"/>
      <w:footerReference w:type="first" r:id="Rd61d7348359a4c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4af1d101341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DFZ-2015-8184-VII-NE-EI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49bb977384b0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31f59c242e4f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04e49d3aac4a99" /><Relationship Type="http://schemas.openxmlformats.org/officeDocument/2006/relationships/numbering" Target="/word/numbering.xml" Id="R5be70416893344a9" /><Relationship Type="http://schemas.openxmlformats.org/officeDocument/2006/relationships/settings" Target="/word/settings.xml" Id="Rb4c2b650d7f64e0d" /><Relationship Type="http://schemas.openxmlformats.org/officeDocument/2006/relationships/image" Target="/word/media/d6692fd7-2d9c-4f5b-8a24-5aa514aa46bd.png" Id="R87f4af1d1013415c" /><Relationship Type="http://schemas.openxmlformats.org/officeDocument/2006/relationships/image" Target="/word/media/0acb2585-7fc9-4c55-b9cc-beecabc96dd2.png" Id="Re8049bb977384b0c" /><Relationship Type="http://schemas.openxmlformats.org/officeDocument/2006/relationships/footer" Target="/word/footer1.xml" Id="Rcb1ebfa5564448f8" /><Relationship Type="http://schemas.openxmlformats.org/officeDocument/2006/relationships/footer" Target="/word/footer2.xml" Id="Reba18f7bc2a046a1" /><Relationship Type="http://schemas.openxmlformats.org/officeDocument/2006/relationships/footer" Target="/word/footer3.xml" Id="Rd61d7348359a4c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31f59c242e4f05" /></Relationships>
</file>