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b2ed2f1e2449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82ab858df3430d"/>
      <w:footerReference w:type="even" r:id="Rf20b87ae37214169"/>
      <w:footerReference w:type="first" r:id="R05939457eb974d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14ddada0f041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DFZ-2015-8128-XIV-NE-EI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988549b4924aa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3a8325411648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f494a7260a4565" /><Relationship Type="http://schemas.openxmlformats.org/officeDocument/2006/relationships/numbering" Target="/word/numbering.xml" Id="R8cdab8384af744e1" /><Relationship Type="http://schemas.openxmlformats.org/officeDocument/2006/relationships/settings" Target="/word/settings.xml" Id="R670b5cd42e234eb2" /><Relationship Type="http://schemas.openxmlformats.org/officeDocument/2006/relationships/image" Target="/word/media/cd2c2563-1a3b-402e-83c2-ab179220b2a3.png" Id="Rf914ddada0f04106" /><Relationship Type="http://schemas.openxmlformats.org/officeDocument/2006/relationships/image" Target="/word/media/97d44f1b-2eed-4597-8990-fbedbe23f4bd.png" Id="Rdc988549b4924aa3" /><Relationship Type="http://schemas.openxmlformats.org/officeDocument/2006/relationships/footer" Target="/word/footer1.xml" Id="Rbe82ab858df3430d" /><Relationship Type="http://schemas.openxmlformats.org/officeDocument/2006/relationships/footer" Target="/word/footer2.xml" Id="Rf20b87ae37214169" /><Relationship Type="http://schemas.openxmlformats.org/officeDocument/2006/relationships/footer" Target="/word/footer3.xml" Id="R05939457eb974d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3a832541164817" /></Relationships>
</file>