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a3b9295127446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25ac1e99904bdf"/>
      <w:footerReference w:type="even" r:id="R4164ac32ad5d46b3"/>
      <w:footerReference w:type="first" r:id="Rd40cbc5b26044e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5a40c216346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DFZ-2016-1324-VI-NE-EI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382367abdf4cc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ccd06d511147c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6079c154fe48cf" /><Relationship Type="http://schemas.openxmlformats.org/officeDocument/2006/relationships/numbering" Target="/word/numbering.xml" Id="R481356b2700f4389" /><Relationship Type="http://schemas.openxmlformats.org/officeDocument/2006/relationships/settings" Target="/word/settings.xml" Id="R9e1a87ee7ecc4202" /><Relationship Type="http://schemas.openxmlformats.org/officeDocument/2006/relationships/image" Target="/word/media/49828473-607a-4b84-93b4-421bdf2ca770.png" Id="R84b5a40c21634639" /><Relationship Type="http://schemas.openxmlformats.org/officeDocument/2006/relationships/image" Target="/word/media/832c251a-3fa5-432c-a33c-f3e649750780.png" Id="Rcd382367abdf4cce" /><Relationship Type="http://schemas.openxmlformats.org/officeDocument/2006/relationships/footer" Target="/word/footer1.xml" Id="Ra725ac1e99904bdf" /><Relationship Type="http://schemas.openxmlformats.org/officeDocument/2006/relationships/footer" Target="/word/footer2.xml" Id="R4164ac32ad5d46b3" /><Relationship Type="http://schemas.openxmlformats.org/officeDocument/2006/relationships/footer" Target="/word/footer3.xml" Id="Rd40cbc5b26044e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ccd06d511147c8" /></Relationships>
</file>