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bca0d629f449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6b235c39384bf6"/>
      <w:footerReference w:type="even" r:id="R407964ac65024f40"/>
      <w:footerReference w:type="first" r:id="Ra41cf4952965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72fd5a969845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DFZ-2016-1334-X-NE-EI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45b2879be4e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7d45f1a43840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eac901bad4b11" /><Relationship Type="http://schemas.openxmlformats.org/officeDocument/2006/relationships/numbering" Target="/word/numbering.xml" Id="Raba4e95ac8cd4fed" /><Relationship Type="http://schemas.openxmlformats.org/officeDocument/2006/relationships/settings" Target="/word/settings.xml" Id="Ra99c2f25534946fb" /><Relationship Type="http://schemas.openxmlformats.org/officeDocument/2006/relationships/image" Target="/word/media/a68797f0-3a71-4b25-ae9b-e5b04c504597.png" Id="R0272fd5a969845db" /><Relationship Type="http://schemas.openxmlformats.org/officeDocument/2006/relationships/image" Target="/word/media/698fbae7-5c9b-47a4-add2-a21d4b343d1a.png" Id="R84c45b2879be4ea3" /><Relationship Type="http://schemas.openxmlformats.org/officeDocument/2006/relationships/footer" Target="/word/footer1.xml" Id="R456b235c39384bf6" /><Relationship Type="http://schemas.openxmlformats.org/officeDocument/2006/relationships/footer" Target="/word/footer2.xml" Id="R407964ac65024f40" /><Relationship Type="http://schemas.openxmlformats.org/officeDocument/2006/relationships/footer" Target="/word/footer3.xml" Id="Ra41cf4952965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7d45f1a4384016" /></Relationships>
</file>