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85a599204849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71fef9dd12438a"/>
      <w:footerReference w:type="even" r:id="R4ce34f87fc0b41aa"/>
      <w:footerReference w:type="first" r:id="Rd592e53b94864a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f4cd818cf641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DFZ-2016-2210-VI-NE-EI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9c8f860b3a424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d2e4d4249540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7a8610648d4e56" /><Relationship Type="http://schemas.openxmlformats.org/officeDocument/2006/relationships/numbering" Target="/word/numbering.xml" Id="R9215c7548e54443b" /><Relationship Type="http://schemas.openxmlformats.org/officeDocument/2006/relationships/settings" Target="/word/settings.xml" Id="Rc17728a270904b11" /><Relationship Type="http://schemas.openxmlformats.org/officeDocument/2006/relationships/image" Target="/word/media/be98688c-ff58-4c18-98a4-d303547b695f.png" Id="Rcbf4cd818cf6419a" /><Relationship Type="http://schemas.openxmlformats.org/officeDocument/2006/relationships/image" Target="/word/media/c37d74ca-352c-4964-bdb3-75ff3f33556c.png" Id="R039c8f860b3a424d" /><Relationship Type="http://schemas.openxmlformats.org/officeDocument/2006/relationships/footer" Target="/word/footer1.xml" Id="Rd071fef9dd12438a" /><Relationship Type="http://schemas.openxmlformats.org/officeDocument/2006/relationships/footer" Target="/word/footer2.xml" Id="R4ce34f87fc0b41aa" /><Relationship Type="http://schemas.openxmlformats.org/officeDocument/2006/relationships/footer" Target="/word/footer3.xml" Id="Rd592e53b94864a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d2e4d4249540a1" /></Relationships>
</file>