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4079d9a8724a0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1620fe21024d37"/>
      <w:footerReference w:type="even" r:id="R721ca8f1c6404eb8"/>
      <w:footerReference w:type="first" r:id="R9c71b3c32dbe43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6eaebf948547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DFZ-2016-1990-VII-NE-EI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8732806b40486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144ee8f3fa4f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8b150bff4f4a36" /><Relationship Type="http://schemas.openxmlformats.org/officeDocument/2006/relationships/numbering" Target="/word/numbering.xml" Id="R50303215dae248a9" /><Relationship Type="http://schemas.openxmlformats.org/officeDocument/2006/relationships/settings" Target="/word/settings.xml" Id="R0fddbda4d4654de5" /><Relationship Type="http://schemas.openxmlformats.org/officeDocument/2006/relationships/image" Target="/word/media/bfb4e020-824c-4d89-88ec-517c02fead1a.png" Id="R8d6eaebf94854780" /><Relationship Type="http://schemas.openxmlformats.org/officeDocument/2006/relationships/image" Target="/word/media/d155e4b9-d03e-4a6a-b1a4-21765317a4a7.png" Id="R138732806b404862" /><Relationship Type="http://schemas.openxmlformats.org/officeDocument/2006/relationships/footer" Target="/word/footer1.xml" Id="Re11620fe21024d37" /><Relationship Type="http://schemas.openxmlformats.org/officeDocument/2006/relationships/footer" Target="/word/footer2.xml" Id="R721ca8f1c6404eb8" /><Relationship Type="http://schemas.openxmlformats.org/officeDocument/2006/relationships/footer" Target="/word/footer3.xml" Id="R9c71b3c32dbe43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144ee8f3fa4fce" /></Relationships>
</file>