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e1fd533cde4e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31e78106b14f9a"/>
      <w:footerReference w:type="even" r:id="Rb6e9467115a1408c"/>
      <w:footerReference w:type="first" r:id="R6385084d371341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0c53c26ca942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6a2e51c77d4f7a"/>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las siguientes Resoluciones de Monitoreo (RPM):</w:t>
            </w:r>
            <w:r>
              <w:br/>
            </w:r>
            <w:r>
              <w:t>DIRECTEMAR N° 1479 de fecha 19-12-2013</w:t>
            </w:r>
            <w:r>
              <w:br/>
            </w:r>
            <w:r>
              <w:t>DIRECTEMAR N° 735 de fecha 09-08-2016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r>
        <w:tc>
          <w:tcPr>
            <w:tcW w:w="2310" w:type="auto"/>
          </w:tcPr>
          <w:p>
            <w:pPr/>
            <w:r>
              <w:rPr>
                <w:sz w:val="18"/>
                <w:szCs w:val="18"/>
              </w:rPr>
              <w:t>BOCAMINA II. PTO. BAHÍA CORONEL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735</w:t>
            </w:r>
          </w:p>
        </w:tc>
        <w:tc>
          <w:tcPr>
            <w:tcW w:w="2310" w:type="auto"/>
          </w:tcPr>
          <w:p>
            <w:pPr/>
            <w:r>
              <w:rPr>
                <w:sz w:val="18"/>
                <w:szCs w:val="18"/>
              </w:rPr>
              <w:t>09-08-2016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BOCAMINA II. PTO. BAHÍA CORONEL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r>
        <w:tc>
          <w:tcPr>
            <w:tcW w:w="2310" w:type="auto"/>
          </w:tcPr>
          <w:p>
            <w:pPr>
              <w:jc w:val="center"/>
            </w:pPr>
            <w:r>
              <w:t>2</w:t>
            </w:r>
          </w:p>
        </w:tc>
        <w:tc>
          <w:tcPr>
            <w:tcW w:w="2310" w:type="auto"/>
          </w:tcPr>
          <w:p>
            <w:pPr/>
            <w:r>
              <w:t>Ficha de resultados de autocontrol BOCAMINA II. PTO. BAHÍA CORONEL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c022ebb3aa4a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3571d7d8d047d0" /><Relationship Type="http://schemas.openxmlformats.org/officeDocument/2006/relationships/numbering" Target="/word/numbering.xml" Id="R589d4d82e5a34565" /><Relationship Type="http://schemas.openxmlformats.org/officeDocument/2006/relationships/settings" Target="/word/settings.xml" Id="R08ae17d9170847f6" /><Relationship Type="http://schemas.openxmlformats.org/officeDocument/2006/relationships/image" Target="/word/media/49c58c07-3db1-4498-a5dc-ac854de530ec.png" Id="R0c0c53c26ca942c9" /><Relationship Type="http://schemas.openxmlformats.org/officeDocument/2006/relationships/image" Target="/word/media/dacaf093-336f-4769-bce0-6d6de4f8a8b1.png" Id="R2f6a2e51c77d4f7a" /><Relationship Type="http://schemas.openxmlformats.org/officeDocument/2006/relationships/footer" Target="/word/footer1.xml" Id="R2c31e78106b14f9a" /><Relationship Type="http://schemas.openxmlformats.org/officeDocument/2006/relationships/footer" Target="/word/footer2.xml" Id="Rb6e9467115a1408c" /><Relationship Type="http://schemas.openxmlformats.org/officeDocument/2006/relationships/footer" Target="/word/footer3.xml" Id="R6385084d371341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c022ebb3aa4a6b" /></Relationships>
</file>