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7638db02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6e7cf99fb5e4335"/>
      <w:footerReference w:type="even" r:id="Rcbaf92fbdde04b06"/>
      <w:footerReference w:type="first" r:id="R75c5364ea84041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e17b1e286b46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DFZ-2016-2378-IX-NE-EI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49498e5266c4c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d13ecdfb608473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23eae2cc8449e" /><Relationship Type="http://schemas.openxmlformats.org/officeDocument/2006/relationships/numbering" Target="/word/numbering.xml" Id="R1713f908757348f9" /><Relationship Type="http://schemas.openxmlformats.org/officeDocument/2006/relationships/settings" Target="/word/settings.xml" Id="R811aa09aa441422a" /><Relationship Type="http://schemas.openxmlformats.org/officeDocument/2006/relationships/image" Target="/word/media/dc8b4fd2-ce15-4c71-ba0c-3b42b1185b22.png" Id="Rd7e17b1e286b4628" /><Relationship Type="http://schemas.openxmlformats.org/officeDocument/2006/relationships/image" Target="/word/media/911944e6-0e9f-4e57-adfe-a2c03adcb970.png" Id="Rb49498e5266c4cb9" /><Relationship Type="http://schemas.openxmlformats.org/officeDocument/2006/relationships/footer" Target="/word/footer1.xml" Id="R46e7cf99fb5e4335" /><Relationship Type="http://schemas.openxmlformats.org/officeDocument/2006/relationships/footer" Target="/word/footer2.xml" Id="Rcbaf92fbdde04b06" /><Relationship Type="http://schemas.openxmlformats.org/officeDocument/2006/relationships/footer" Target="/word/footer3.xml" Id="R75c5364ea84041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13ecdfb6084734" /></Relationships>
</file>