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4e3dd5b05d442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d4550f211f64996"/>
      <w:footerReference w:type="even" r:id="R6ed4109ec4c34fe7"/>
      <w:footerReference w:type="first" r:id="R4da24f907d31465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8284295ac5b4ba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E INVERSIONES ANTILLANCA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DFZ-2015-8832-X-NE-EI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54efb32e5a943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JUNIO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77648270-6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957,4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PURRANQUE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JSH@VTR.NET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3304 de fecha 08-09-2006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JUNIO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adb19e7de2c4a1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cc755d95524b1a" /><Relationship Type="http://schemas.openxmlformats.org/officeDocument/2006/relationships/numbering" Target="/word/numbering.xml" Id="Rcb7c5adab18647b0" /><Relationship Type="http://schemas.openxmlformats.org/officeDocument/2006/relationships/settings" Target="/word/settings.xml" Id="R550a817f3d784dd3" /><Relationship Type="http://schemas.openxmlformats.org/officeDocument/2006/relationships/image" Target="/word/media/2d487a5b-41e7-46b3-8340-153bfe04116c.png" Id="R18284295ac5b4ba6" /><Relationship Type="http://schemas.openxmlformats.org/officeDocument/2006/relationships/image" Target="/word/media/75194092-24bb-496d-8048-930fe66e3f98.png" Id="R154efb32e5a94374" /><Relationship Type="http://schemas.openxmlformats.org/officeDocument/2006/relationships/footer" Target="/word/footer1.xml" Id="Rdd4550f211f64996" /><Relationship Type="http://schemas.openxmlformats.org/officeDocument/2006/relationships/footer" Target="/word/footer2.xml" Id="R6ed4109ec4c34fe7" /><Relationship Type="http://schemas.openxmlformats.org/officeDocument/2006/relationships/footer" Target="/word/footer3.xml" Id="R4da24f907d31465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adb19e7de2c4a19" /></Relationships>
</file>