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eb9a5fd844f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d913e53de24d16"/>
      <w:footerReference w:type="even" r:id="Rfdd7af0eb56a42cf"/>
      <w:footerReference w:type="first" r:id="Rbc63053329fe43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92b4eda3e54d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DFZ-2016-2177-X-NE-EI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6f0a6fed8f4c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193c99b64d40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7cc68cbd5d4f0c" /><Relationship Type="http://schemas.openxmlformats.org/officeDocument/2006/relationships/numbering" Target="/word/numbering.xml" Id="Rb86c45d7ca874051" /><Relationship Type="http://schemas.openxmlformats.org/officeDocument/2006/relationships/settings" Target="/word/settings.xml" Id="R1ac03a6bd29344fd" /><Relationship Type="http://schemas.openxmlformats.org/officeDocument/2006/relationships/image" Target="/word/media/0859188c-1dea-4541-96cf-de8d49fac495.png" Id="R9392b4eda3e54d61" /><Relationship Type="http://schemas.openxmlformats.org/officeDocument/2006/relationships/image" Target="/word/media/69db3b77-f07e-4ed5-a10f-a5489c0d29f7.png" Id="Ra16f0a6fed8f4c15" /><Relationship Type="http://schemas.openxmlformats.org/officeDocument/2006/relationships/footer" Target="/word/footer1.xml" Id="R38d913e53de24d16" /><Relationship Type="http://schemas.openxmlformats.org/officeDocument/2006/relationships/footer" Target="/word/footer2.xml" Id="Rfdd7af0eb56a42cf" /><Relationship Type="http://schemas.openxmlformats.org/officeDocument/2006/relationships/footer" Target="/word/footer3.xml" Id="Rbc63053329fe43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193c99b64d40ee" /></Relationships>
</file>