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55e8654d7f40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7d6e645f134058"/>
      <w:footerReference w:type="even" r:id="R85f14f1009e84efd"/>
      <w:footerReference w:type="first" r:id="R1bcc9ffefc844e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54ec74b32c4f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DFZ-2015-8371-VI-NE-EI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19987bbd6d4ac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ef43b8ee8a4a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648a8baeda4bc5" /><Relationship Type="http://schemas.openxmlformats.org/officeDocument/2006/relationships/numbering" Target="/word/numbering.xml" Id="Rb746bf5d514244e3" /><Relationship Type="http://schemas.openxmlformats.org/officeDocument/2006/relationships/settings" Target="/word/settings.xml" Id="Re9d17b552d554c5a" /><Relationship Type="http://schemas.openxmlformats.org/officeDocument/2006/relationships/image" Target="/word/media/5a340eff-e7a2-4d04-9495-a5bb8d60baec.png" Id="R9554ec74b32c4fba" /><Relationship Type="http://schemas.openxmlformats.org/officeDocument/2006/relationships/image" Target="/word/media/f1de4d6b-8d98-4a3d-a2b5-7771f184e7e7.png" Id="Rdb19987bbd6d4ac8" /><Relationship Type="http://schemas.openxmlformats.org/officeDocument/2006/relationships/footer" Target="/word/footer1.xml" Id="Rd37d6e645f134058" /><Relationship Type="http://schemas.openxmlformats.org/officeDocument/2006/relationships/footer" Target="/word/footer2.xml" Id="R85f14f1009e84efd" /><Relationship Type="http://schemas.openxmlformats.org/officeDocument/2006/relationships/footer" Target="/word/footer3.xml" Id="R1bcc9ffefc844e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ef43b8ee8a4af0" /></Relationships>
</file>