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566721e41e4a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56d852cb584afa"/>
      <w:footerReference w:type="even" r:id="R0f3c5f55df684b32"/>
      <w:footerReference w:type="first" r:id="R69ebe758e20643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dbc72c9b3b49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DFZ-2015-8741-XI-NE-EI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c7da9a67a5481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1ea27de849a48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70edb23dfa43b2" /><Relationship Type="http://schemas.openxmlformats.org/officeDocument/2006/relationships/numbering" Target="/word/numbering.xml" Id="Rf6824519929043e9" /><Relationship Type="http://schemas.openxmlformats.org/officeDocument/2006/relationships/settings" Target="/word/settings.xml" Id="R6872bb091a69442c" /><Relationship Type="http://schemas.openxmlformats.org/officeDocument/2006/relationships/image" Target="/word/media/3174d3f7-97c5-4498-831d-9a42015927ba.png" Id="R4edbc72c9b3b4954" /><Relationship Type="http://schemas.openxmlformats.org/officeDocument/2006/relationships/image" Target="/word/media/8ce35847-357e-4dfd-adda-131e49477d14.png" Id="R1bc7da9a67a5481c" /><Relationship Type="http://schemas.openxmlformats.org/officeDocument/2006/relationships/footer" Target="/word/footer1.xml" Id="R7056d852cb584afa" /><Relationship Type="http://schemas.openxmlformats.org/officeDocument/2006/relationships/footer" Target="/word/footer2.xml" Id="R0f3c5f55df684b32" /><Relationship Type="http://schemas.openxmlformats.org/officeDocument/2006/relationships/footer" Target="/word/footer3.xml" Id="R69ebe758e20643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1ea27de849a4897" /></Relationships>
</file>