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8be8e236704a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f0c7cf64634a9a"/>
      <w:footerReference w:type="even" r:id="Ra55cd43395474100"/>
      <w:footerReference w:type="first" r:id="R69488169856d4a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e85f69463546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DFZ-2016-2122-VII-NE-EI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6b7fbc4b5b4fe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ccf3f7a9104d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f2a595fb404c93" /><Relationship Type="http://schemas.openxmlformats.org/officeDocument/2006/relationships/numbering" Target="/word/numbering.xml" Id="R765d99d94f1042a9" /><Relationship Type="http://schemas.openxmlformats.org/officeDocument/2006/relationships/settings" Target="/word/settings.xml" Id="R313d6034e2384e6d" /><Relationship Type="http://schemas.openxmlformats.org/officeDocument/2006/relationships/image" Target="/word/media/ca205f46-8304-4edc-a72f-55cca92fe2e3.png" Id="R20e85f694635465d" /><Relationship Type="http://schemas.openxmlformats.org/officeDocument/2006/relationships/image" Target="/word/media/3cb7b33e-1360-4c6e-b7bc-4a00a2684116.png" Id="Rbb6b7fbc4b5b4fee" /><Relationship Type="http://schemas.openxmlformats.org/officeDocument/2006/relationships/footer" Target="/word/footer1.xml" Id="Rbcf0c7cf64634a9a" /><Relationship Type="http://schemas.openxmlformats.org/officeDocument/2006/relationships/footer" Target="/word/footer2.xml" Id="Ra55cd43395474100" /><Relationship Type="http://schemas.openxmlformats.org/officeDocument/2006/relationships/footer" Target="/word/footer3.xml" Id="R69488169856d4a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ccf3f7a9104df5" /></Relationships>
</file>