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dd794c5afc40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de2708c1324f65"/>
      <w:footerReference w:type="even" r:id="R74aed9de1aa5400a"/>
      <w:footerReference w:type="first" r:id="Ra6fc29e7f60f45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b5729fd50a41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DFZ-2015-8948-IX-NE-EI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e5a1e52784b2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77b731e9e64f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93629d151f400d" /><Relationship Type="http://schemas.openxmlformats.org/officeDocument/2006/relationships/numbering" Target="/word/numbering.xml" Id="R1ec2c28570094a0e" /><Relationship Type="http://schemas.openxmlformats.org/officeDocument/2006/relationships/settings" Target="/word/settings.xml" Id="R194648dce9494433" /><Relationship Type="http://schemas.openxmlformats.org/officeDocument/2006/relationships/image" Target="/word/media/ef9cc352-7c2f-4a4b-98ba-9e594ac2bfeb.png" Id="Rf5b5729fd50a4170" /><Relationship Type="http://schemas.openxmlformats.org/officeDocument/2006/relationships/image" Target="/word/media/56e08d6a-ea88-4bad-a305-e615059a894c.png" Id="R7ede5a1e52784b2e" /><Relationship Type="http://schemas.openxmlformats.org/officeDocument/2006/relationships/footer" Target="/word/footer1.xml" Id="Rd0de2708c1324f65" /><Relationship Type="http://schemas.openxmlformats.org/officeDocument/2006/relationships/footer" Target="/word/footer2.xml" Id="R74aed9de1aa5400a" /><Relationship Type="http://schemas.openxmlformats.org/officeDocument/2006/relationships/footer" Target="/word/footer3.xml" Id="Ra6fc29e7f60f45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77b731e9e64f24" /></Relationships>
</file>