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5ff76d3e4840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9c6d631f104b96"/>
      <w:footerReference w:type="even" r:id="Rc02a709cb3d34300"/>
      <w:footerReference w:type="first" r:id="Rf84b4b41619245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01b0d8ca8941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DFZ-2016-380-VI-NE-EI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2ead5e935470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f49cf7a8de41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b5725b3ab34a66" /><Relationship Type="http://schemas.openxmlformats.org/officeDocument/2006/relationships/numbering" Target="/word/numbering.xml" Id="R809e1b0b1a024215" /><Relationship Type="http://schemas.openxmlformats.org/officeDocument/2006/relationships/settings" Target="/word/settings.xml" Id="Rbdc016ab801f493b" /><Relationship Type="http://schemas.openxmlformats.org/officeDocument/2006/relationships/image" Target="/word/media/b6c505a4-ce32-4767-a292-e48ff52d3187.png" Id="R5f01b0d8ca894120" /><Relationship Type="http://schemas.openxmlformats.org/officeDocument/2006/relationships/image" Target="/word/media/8fc68da6-7668-42f8-9e10-6d4da10e778b.png" Id="Ra272ead5e9354701" /><Relationship Type="http://schemas.openxmlformats.org/officeDocument/2006/relationships/footer" Target="/word/footer1.xml" Id="R949c6d631f104b96" /><Relationship Type="http://schemas.openxmlformats.org/officeDocument/2006/relationships/footer" Target="/word/footer2.xml" Id="Rc02a709cb3d34300" /><Relationship Type="http://schemas.openxmlformats.org/officeDocument/2006/relationships/footer" Target="/word/footer3.xml" Id="Rf84b4b41619245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f49cf7a8de41a2" /></Relationships>
</file>