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434ab1f7ef45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c287ff6d274484"/>
      <w:footerReference w:type="even" r:id="R8a5036fffe5543c8"/>
      <w:footerReference w:type="first" r:id="R90a5217bbf754f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944065e64c41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DFZ-2016-1930-XIV-NE-EI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5eb2816e1d4bb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NOVIEMBRE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f0aebfbd3042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294634988b4dd2" /><Relationship Type="http://schemas.openxmlformats.org/officeDocument/2006/relationships/numbering" Target="/word/numbering.xml" Id="R486665a7db074812" /><Relationship Type="http://schemas.openxmlformats.org/officeDocument/2006/relationships/settings" Target="/word/settings.xml" Id="R6a881aadfb744569" /><Relationship Type="http://schemas.openxmlformats.org/officeDocument/2006/relationships/image" Target="/word/media/1174ee79-e8df-40cc-a3f6-d77a49208a9d.png" Id="Rfb944065e64c4124" /><Relationship Type="http://schemas.openxmlformats.org/officeDocument/2006/relationships/image" Target="/word/media/242658ce-ff58-4b5f-ab6f-cbceb526a3aa.png" Id="R5a5eb2816e1d4bb2" /><Relationship Type="http://schemas.openxmlformats.org/officeDocument/2006/relationships/footer" Target="/word/footer1.xml" Id="Rf2c287ff6d274484" /><Relationship Type="http://schemas.openxmlformats.org/officeDocument/2006/relationships/footer" Target="/word/footer2.xml" Id="R8a5036fffe5543c8" /><Relationship Type="http://schemas.openxmlformats.org/officeDocument/2006/relationships/footer" Target="/word/footer3.xml" Id="R90a5217bbf754f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f0aebfbd30423c" /></Relationships>
</file>