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6154ba4ede48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e0c2d167244c01"/>
      <w:footerReference w:type="even" r:id="R9947300da5eb4745"/>
      <w:footerReference w:type="first" r:id="R67ffda3590b440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ee00ec2444e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DFZ-2016-1323-VIII-NE-EI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2804bf4d17419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1361d8544c45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a9ec2b53304c3c" /><Relationship Type="http://schemas.openxmlformats.org/officeDocument/2006/relationships/numbering" Target="/word/numbering.xml" Id="Rab78b15c671e4dcb" /><Relationship Type="http://schemas.openxmlformats.org/officeDocument/2006/relationships/settings" Target="/word/settings.xml" Id="R9064830c15e24e8f" /><Relationship Type="http://schemas.openxmlformats.org/officeDocument/2006/relationships/image" Target="/word/media/809a6ae6-a67b-4b59-b727-ad5d60690bcc.png" Id="R72fee00ec2444ea6" /><Relationship Type="http://schemas.openxmlformats.org/officeDocument/2006/relationships/image" Target="/word/media/239a578a-f1cd-41b9-8de8-709341ffcad2.png" Id="Ra62804bf4d174193" /><Relationship Type="http://schemas.openxmlformats.org/officeDocument/2006/relationships/footer" Target="/word/footer1.xml" Id="R33e0c2d167244c01" /><Relationship Type="http://schemas.openxmlformats.org/officeDocument/2006/relationships/footer" Target="/word/footer2.xml" Id="R9947300da5eb4745" /><Relationship Type="http://schemas.openxmlformats.org/officeDocument/2006/relationships/footer" Target="/word/footer3.xml" Id="R67ffda3590b440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1361d8544c459e" /></Relationships>
</file>