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7690164924f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41c48ec7514a7b"/>
      <w:footerReference w:type="even" r:id="Raed9c00c3a3448b5"/>
      <w:footerReference w:type="first" r:id="R11f21af4fe8445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8e6e047daa4a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DFZ-2015-8811-X-NE-EI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fdf160e1a54e7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a7c4a835e34e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fb5f37a0484508" /><Relationship Type="http://schemas.openxmlformats.org/officeDocument/2006/relationships/numbering" Target="/word/numbering.xml" Id="R7831eb12a1814ffe" /><Relationship Type="http://schemas.openxmlformats.org/officeDocument/2006/relationships/settings" Target="/word/settings.xml" Id="Ra6cd94c38357420e" /><Relationship Type="http://schemas.openxmlformats.org/officeDocument/2006/relationships/image" Target="/word/media/6e841cc4-e305-4587-a676-c02b5f8c7f03.png" Id="R9a8e6e047daa4ad9" /><Relationship Type="http://schemas.openxmlformats.org/officeDocument/2006/relationships/image" Target="/word/media/ff30a2f4-419c-4a8b-b315-dccedc4cbdaf.png" Id="Rabfdf160e1a54e7a" /><Relationship Type="http://schemas.openxmlformats.org/officeDocument/2006/relationships/footer" Target="/word/footer1.xml" Id="Raf41c48ec7514a7b" /><Relationship Type="http://schemas.openxmlformats.org/officeDocument/2006/relationships/footer" Target="/word/footer2.xml" Id="Raed9c00c3a3448b5" /><Relationship Type="http://schemas.openxmlformats.org/officeDocument/2006/relationships/footer" Target="/word/footer3.xml" Id="R11f21af4fe8445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a7c4a835e34e9b" /></Relationships>
</file>