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86f15471046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cb80a3f5234f42"/>
      <w:footerReference w:type="even" r:id="R6e3c56300c084631"/>
      <w:footerReference w:type="first" r:id="R7617f940f49c44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88738b38dd46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01f72e8c8347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740afe202064d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dcef34f104c9b" /><Relationship Type="http://schemas.openxmlformats.org/officeDocument/2006/relationships/numbering" Target="/word/numbering.xml" Id="Rc6fc6792008645be" /><Relationship Type="http://schemas.openxmlformats.org/officeDocument/2006/relationships/settings" Target="/word/settings.xml" Id="R9ae1c182089e42c2" /><Relationship Type="http://schemas.openxmlformats.org/officeDocument/2006/relationships/image" Target="/word/media/483b7c75-58ee-4a44-a6d2-d30623b3a7de.png" Id="R0e88738b38dd46fc" /><Relationship Type="http://schemas.openxmlformats.org/officeDocument/2006/relationships/image" Target="/word/media/8f59b60e-6fac-4088-841b-1fdd3bbe99af.png" Id="R9a01f72e8c8347c7" /><Relationship Type="http://schemas.openxmlformats.org/officeDocument/2006/relationships/footer" Target="/word/footer1.xml" Id="Rdecb80a3f5234f42" /><Relationship Type="http://schemas.openxmlformats.org/officeDocument/2006/relationships/footer" Target="/word/footer2.xml" Id="R6e3c56300c084631" /><Relationship Type="http://schemas.openxmlformats.org/officeDocument/2006/relationships/footer" Target="/word/footer3.xml" Id="R7617f940f49c44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40afe202064da4" /></Relationships>
</file>