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3f730534c4f4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449b32f97e46a4"/>
      <w:footerReference w:type="even" r:id="R95394b4bbcdd4860"/>
      <w:footerReference w:type="first" r:id="R50865a061f1b4f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67009015d6494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(PIRQUE)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DFZ-2016-1190-XIII-NE-EI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8a95af89a345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(PIRQUE)”,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(PIRQUE)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VIRGINIA SUBERCASEAUX 210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PIRQUE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2159 de fecha 30-06-2006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2159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30-06-2006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7e14f638eb64de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d497afd4a7487e" /><Relationship Type="http://schemas.openxmlformats.org/officeDocument/2006/relationships/numbering" Target="/word/numbering.xml" Id="R2ae5a9ce5796492d" /><Relationship Type="http://schemas.openxmlformats.org/officeDocument/2006/relationships/settings" Target="/word/settings.xml" Id="Redc4e689c73b472d" /><Relationship Type="http://schemas.openxmlformats.org/officeDocument/2006/relationships/image" Target="/word/media/cdfaca38-21c6-4598-9844-5facf7a1ba81.png" Id="R2467009015d64948" /><Relationship Type="http://schemas.openxmlformats.org/officeDocument/2006/relationships/image" Target="/word/media/68a0b323-07da-47cc-b4b5-223b92434101.png" Id="R438a95af89a34504" /><Relationship Type="http://schemas.openxmlformats.org/officeDocument/2006/relationships/footer" Target="/word/footer1.xml" Id="R44449b32f97e46a4" /><Relationship Type="http://schemas.openxmlformats.org/officeDocument/2006/relationships/footer" Target="/word/footer2.xml" Id="R95394b4bbcdd4860" /><Relationship Type="http://schemas.openxmlformats.org/officeDocument/2006/relationships/footer" Target="/word/footer3.xml" Id="R50865a061f1b4f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7e14f638eb64ded" /></Relationships>
</file>