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cbd1095d2c46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6b19917b0644ca"/>
      <w:footerReference w:type="even" r:id="Rc876b26037c04dd1"/>
      <w:footerReference w:type="first" r:id="R5f72083464bf48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33c8fe35c048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DFZ-2015-7015-X-NE-EI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a8b28bce1c415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66e0ee64cb4b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4f02f4a66c47d5" /><Relationship Type="http://schemas.openxmlformats.org/officeDocument/2006/relationships/numbering" Target="/word/numbering.xml" Id="R32773eaf35ee4652" /><Relationship Type="http://schemas.openxmlformats.org/officeDocument/2006/relationships/settings" Target="/word/settings.xml" Id="Rc45d3b5ac193417b" /><Relationship Type="http://schemas.openxmlformats.org/officeDocument/2006/relationships/image" Target="/word/media/94afc164-3e79-496c-8a6d-25ca5e20edf2.png" Id="R9033c8fe35c048e8" /><Relationship Type="http://schemas.openxmlformats.org/officeDocument/2006/relationships/image" Target="/word/media/8feff373-7079-4cfa-bb90-13597dd33fe7.png" Id="R7ba8b28bce1c4156" /><Relationship Type="http://schemas.openxmlformats.org/officeDocument/2006/relationships/footer" Target="/word/footer1.xml" Id="R5c6b19917b0644ca" /><Relationship Type="http://schemas.openxmlformats.org/officeDocument/2006/relationships/footer" Target="/word/footer2.xml" Id="Rc876b26037c04dd1" /><Relationship Type="http://schemas.openxmlformats.org/officeDocument/2006/relationships/footer" Target="/word/footer3.xml" Id="R5f72083464bf48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66e0ee64cb4b47" /></Relationships>
</file>