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be5ba3110849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2b5a38c93849ac"/>
      <w:footerReference w:type="even" r:id="Ra519ede8e45448cb"/>
      <w:footerReference w:type="first" r:id="R95cf37d67a8c49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d80dc1127240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ef6519bfc14ed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ead06ac0be48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6b62041e240cc" /><Relationship Type="http://schemas.openxmlformats.org/officeDocument/2006/relationships/numbering" Target="/word/numbering.xml" Id="Rf155493a25a64e2d" /><Relationship Type="http://schemas.openxmlformats.org/officeDocument/2006/relationships/settings" Target="/word/settings.xml" Id="Ra2be0410fc944d89" /><Relationship Type="http://schemas.openxmlformats.org/officeDocument/2006/relationships/image" Target="/word/media/e3e869aa-b2ee-4ce6-ab7b-3098d5d62a80.png" Id="Rebd80dc112724093" /><Relationship Type="http://schemas.openxmlformats.org/officeDocument/2006/relationships/image" Target="/word/media/91b991e6-1de6-48ee-9882-6ab9f29aed3c.png" Id="Rd9ef6519bfc14ed3" /><Relationship Type="http://schemas.openxmlformats.org/officeDocument/2006/relationships/footer" Target="/word/footer1.xml" Id="R822b5a38c93849ac" /><Relationship Type="http://schemas.openxmlformats.org/officeDocument/2006/relationships/footer" Target="/word/footer2.xml" Id="Ra519ede8e45448cb" /><Relationship Type="http://schemas.openxmlformats.org/officeDocument/2006/relationships/footer" Target="/word/footer3.xml" Id="R95cf37d67a8c49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ead06ac0be4816" /></Relationships>
</file>