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3894a1d4c4d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fadf6c68f4481c"/>
      <w:footerReference w:type="even" r:id="R7077b0edf9014e96"/>
      <w:footerReference w:type="first" r:id="Rc35b464b381741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2943fe0d984e4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DFZ-2015-5614-XIV-NE-EI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3d2b43388542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f4350e604b4464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e412abb0ff471f" /><Relationship Type="http://schemas.openxmlformats.org/officeDocument/2006/relationships/numbering" Target="/word/numbering.xml" Id="Rf109fa3ab69347c7" /><Relationship Type="http://schemas.openxmlformats.org/officeDocument/2006/relationships/settings" Target="/word/settings.xml" Id="R025c8eff61ac4c98" /><Relationship Type="http://schemas.openxmlformats.org/officeDocument/2006/relationships/image" Target="/word/media/87532124-9ab3-4e37-8ffc-67d8d16f14ad.png" Id="Rcf2943fe0d984e45" /><Relationship Type="http://schemas.openxmlformats.org/officeDocument/2006/relationships/image" Target="/word/media/0a03475c-9b4e-4d09-bce6-f661daf9c6a8.png" Id="Rae3d2b43388542c8" /><Relationship Type="http://schemas.openxmlformats.org/officeDocument/2006/relationships/footer" Target="/word/footer1.xml" Id="R7ffadf6c68f4481c" /><Relationship Type="http://schemas.openxmlformats.org/officeDocument/2006/relationships/footer" Target="/word/footer2.xml" Id="R7077b0edf9014e96" /><Relationship Type="http://schemas.openxmlformats.org/officeDocument/2006/relationships/footer" Target="/word/footer3.xml" Id="Rc35b464b381741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f4350e604b4464d" /></Relationships>
</file>