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69959a4fe646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279dc76bf343d4"/>
      <w:footerReference w:type="even" r:id="Rbf134b027dc84aa8"/>
      <w:footerReference w:type="first" r:id="R7fe7e410edb746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26b3714a6b4d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DFZ-2015-9205-VII-NE-EI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4e3437d3f14cf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3012 de fecha 10-07-2012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LA CAÑADA (ROMERAL, VII REGION)</w:t>
            </w:r>
          </w:p>
        </w:tc>
        <w:tc>
          <w:tcPr>
            <w:tcW w:w="2310" w:type="auto"/>
          </w:tcPr>
          <w:p>
            <w:pPr/>
            <w:r>
              <w:rPr>
                <w:sz w:val="18"/>
                <w:szCs w:val="18"/>
              </w:rPr>
              <w:t>31131</w:t>
            </w:r>
          </w:p>
        </w:tc>
        <w:tc>
          <w:tcPr>
            <w:tcW w:w="2310" w:type="auto"/>
          </w:tcPr>
          <w:p>
            <w:pPr/>
            <w:r>
              <w:rPr>
                <w:sz w:val="18"/>
                <w:szCs w:val="18"/>
              </w:rPr>
              <w:t>3012</w:t>
            </w:r>
          </w:p>
        </w:tc>
        <w:tc>
          <w:tcPr>
            <w:tcW w:w="2310" w:type="auto"/>
          </w:tcPr>
          <w:p>
            <w:pPr/>
            <w:r>
              <w:rPr>
                <w:sz w:val="18"/>
                <w:szCs w:val="18"/>
              </w:rPr>
              <w:t>10-07-2012</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FEBRERO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080d19c01a4a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50cf0ac62b451e" /><Relationship Type="http://schemas.openxmlformats.org/officeDocument/2006/relationships/numbering" Target="/word/numbering.xml" Id="Ra7e76f8f09244003" /><Relationship Type="http://schemas.openxmlformats.org/officeDocument/2006/relationships/settings" Target="/word/settings.xml" Id="R4751918047df47ef" /><Relationship Type="http://schemas.openxmlformats.org/officeDocument/2006/relationships/image" Target="/word/media/9aa4482e-e59c-4c0c-9643-c1412380e461.png" Id="R1f26b3714a6b4d3a" /><Relationship Type="http://schemas.openxmlformats.org/officeDocument/2006/relationships/image" Target="/word/media/aa061eea-eefc-4841-8106-36b649791175.png" Id="R034e3437d3f14cf4" /><Relationship Type="http://schemas.openxmlformats.org/officeDocument/2006/relationships/footer" Target="/word/footer1.xml" Id="R81279dc76bf343d4" /><Relationship Type="http://schemas.openxmlformats.org/officeDocument/2006/relationships/footer" Target="/word/footer2.xml" Id="Rbf134b027dc84aa8" /><Relationship Type="http://schemas.openxmlformats.org/officeDocument/2006/relationships/footer" Target="/word/footer3.xml" Id="R7fe7e410edb746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080d19c01a4a31" /></Relationships>
</file>