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9b7675b44e48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e5c6f69854bb4"/>
      <w:footerReference w:type="even" r:id="Rdb0708ace5874a12"/>
      <w:footerReference w:type="first" r:id="R4703f7cb49af48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930218e774d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DFZ-2015-4344-XI-NE-EI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efd373cd34f2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3d7604616949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4fc0540a544ed" /><Relationship Type="http://schemas.openxmlformats.org/officeDocument/2006/relationships/numbering" Target="/word/numbering.xml" Id="Ra7048d1597cf4d57" /><Relationship Type="http://schemas.openxmlformats.org/officeDocument/2006/relationships/settings" Target="/word/settings.xml" Id="Rb7bfddf4adf64155" /><Relationship Type="http://schemas.openxmlformats.org/officeDocument/2006/relationships/image" Target="/word/media/5828ad07-67cd-466d-b15f-984af026fe52.png" Id="Re7a930218e774dea" /><Relationship Type="http://schemas.openxmlformats.org/officeDocument/2006/relationships/image" Target="/word/media/7793595f-fc34-4ede-bd28-4d172b5cdd86.png" Id="R88fefd373cd34f2e" /><Relationship Type="http://schemas.openxmlformats.org/officeDocument/2006/relationships/footer" Target="/word/footer1.xml" Id="Rbcde5c6f69854bb4" /><Relationship Type="http://schemas.openxmlformats.org/officeDocument/2006/relationships/footer" Target="/word/footer2.xml" Id="Rdb0708ace5874a12" /><Relationship Type="http://schemas.openxmlformats.org/officeDocument/2006/relationships/footer" Target="/word/footer3.xml" Id="R4703f7cb49af48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d760461694931" /></Relationships>
</file>