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892f69c9741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e50d1a146e459f"/>
      <w:footerReference w:type="even" r:id="Rd9dcf3f9ace6496f"/>
      <w:footerReference w:type="first" r:id="R0225dc66938b43b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61c9b336604fc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DFZ-2015-7800-V-NE-EI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57ac2d6bd7145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01-03-2016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POCOCHAY).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05-2015_Avomex, Importaciones y Exportaciones Ltda..pdf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efc923c445b48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630418bd2c4492" /><Relationship Type="http://schemas.openxmlformats.org/officeDocument/2006/relationships/numbering" Target="/word/numbering.xml" Id="Ra1a4bd76e3044211" /><Relationship Type="http://schemas.openxmlformats.org/officeDocument/2006/relationships/settings" Target="/word/settings.xml" Id="R003f96c76eb549bf" /><Relationship Type="http://schemas.openxmlformats.org/officeDocument/2006/relationships/image" Target="/word/media/2b0a3e5c-e76c-46a3-939f-857c19988238.png" Id="R3061c9b336604fcb" /><Relationship Type="http://schemas.openxmlformats.org/officeDocument/2006/relationships/image" Target="/word/media/f3c2bff4-8398-4ce3-a47f-db7e450c527a.png" Id="Rd57ac2d6bd714527" /><Relationship Type="http://schemas.openxmlformats.org/officeDocument/2006/relationships/footer" Target="/word/footer1.xml" Id="R47e50d1a146e459f" /><Relationship Type="http://schemas.openxmlformats.org/officeDocument/2006/relationships/footer" Target="/word/footer2.xml" Id="Rd9dcf3f9ace6496f" /><Relationship Type="http://schemas.openxmlformats.org/officeDocument/2006/relationships/footer" Target="/word/footer3.xml" Id="R0225dc66938b43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fc923c445b4818" /></Relationships>
</file>