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16b9f966a745b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d71838fa7ee437d"/>
      <w:footerReference w:type="even" r:id="Rf2b6e2acfd0e4ae6"/>
      <w:footerReference w:type="first" r:id="R928c35b85cb1431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13b7e875cb445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DFZ-2014-3066-VIII-NE-EI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2bcb66ccad4b3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todos los parámetros indicados para controlar en su programa de monitoreo;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FEBRERO de 2014.</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FEBRERO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68acc3581af40a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a7af5206b244226" /><Relationship Type="http://schemas.openxmlformats.org/officeDocument/2006/relationships/numbering" Target="/word/numbering.xml" Id="Rf59c2c4b002c4fd8" /><Relationship Type="http://schemas.openxmlformats.org/officeDocument/2006/relationships/settings" Target="/word/settings.xml" Id="R8368f6917ad642c4" /><Relationship Type="http://schemas.openxmlformats.org/officeDocument/2006/relationships/image" Target="/word/media/8981eb5b-915f-4b5f-a895-3b26c2497817.png" Id="Rea13b7e875cb445a" /><Relationship Type="http://schemas.openxmlformats.org/officeDocument/2006/relationships/image" Target="/word/media/036ec33f-9ef0-4a8c-9a82-1f2322b50065.png" Id="Re02bcb66ccad4b3b" /><Relationship Type="http://schemas.openxmlformats.org/officeDocument/2006/relationships/footer" Target="/word/footer1.xml" Id="R9d71838fa7ee437d" /><Relationship Type="http://schemas.openxmlformats.org/officeDocument/2006/relationships/footer" Target="/word/footer2.xml" Id="Rf2b6e2acfd0e4ae6" /><Relationship Type="http://schemas.openxmlformats.org/officeDocument/2006/relationships/footer" Target="/word/footer3.xml" Id="R928c35b85cb1431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68acc3581af40a7" /></Relationships>
</file>